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A03E" w14:textId="119EA5EC" w:rsidR="00F101B8" w:rsidRDefault="00F101B8" w:rsidP="00F101B8">
      <w:pPr>
        <w:spacing w:after="0"/>
        <w:jc w:val="both"/>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Na temelju  članka 88. Zakona o proračuna („Narodne novine“ broj 144/21), članka 54. Pravilnika o polugodišnjem i godišnjem izvještaju o izvršenju proračuna i financijskog plana („Narodne novine“ broj  85/23 ) i članka 29. Statuta Grada Paga („Službeni glasnik Grada Paga“  5/21, 4/22)  Gradsko vijeće Grada Paga  na sjednici održanoj</w:t>
      </w:r>
      <w:r w:rsidR="00C10643">
        <w:rPr>
          <w:rFonts w:ascii="Times New Roman" w:eastAsia="Times New Roman" w:hAnsi="Times New Roman" w:cs="Times New Roman"/>
          <w:sz w:val="24"/>
          <w:szCs w:val="24"/>
          <w:lang w:eastAsia="hr-HR"/>
        </w:rPr>
        <w:t xml:space="preserve"> </w:t>
      </w:r>
      <w:r w:rsidR="00C10643">
        <w:rPr>
          <w:rFonts w:ascii="Times New Roman" w:eastAsia="Times New Roman" w:hAnsi="Times New Roman" w:cs="Times New Roman"/>
          <w:sz w:val="24"/>
          <w:szCs w:val="24"/>
          <w:lang w:eastAsia="hr-HR"/>
        </w:rPr>
        <w:t xml:space="preserve">27. listopada </w:t>
      </w:r>
      <w:r w:rsidR="00B11E90">
        <w:rPr>
          <w:rFonts w:ascii="Times New Roman" w:eastAsia="Times New Roman" w:hAnsi="Times New Roman" w:cs="Times New Roman"/>
          <w:sz w:val="24"/>
          <w:szCs w:val="24"/>
          <w:lang w:eastAsia="hr-HR"/>
        </w:rPr>
        <w:t xml:space="preserve"> </w:t>
      </w:r>
      <w:r w:rsidRPr="00F101B8">
        <w:rPr>
          <w:rFonts w:ascii="Times New Roman" w:eastAsia="Times New Roman" w:hAnsi="Times New Roman" w:cs="Times New Roman"/>
          <w:sz w:val="24"/>
          <w:szCs w:val="24"/>
          <w:lang w:eastAsia="hr-HR"/>
        </w:rPr>
        <w:t>2025. godine, donosi</w:t>
      </w:r>
    </w:p>
    <w:p w14:paraId="2FE192BD" w14:textId="77777777" w:rsidR="00C10643" w:rsidRPr="00F101B8" w:rsidRDefault="00C10643" w:rsidP="00F101B8">
      <w:pPr>
        <w:spacing w:after="0"/>
        <w:jc w:val="both"/>
        <w:rPr>
          <w:rFonts w:ascii="Times New Roman" w:eastAsia="Times New Roman" w:hAnsi="Times New Roman" w:cs="Times New Roman"/>
          <w:sz w:val="24"/>
          <w:szCs w:val="24"/>
          <w:lang w:eastAsia="hr-HR"/>
        </w:rPr>
      </w:pPr>
    </w:p>
    <w:p w14:paraId="76DB693A" w14:textId="5623A118" w:rsidR="00F101B8" w:rsidRPr="00F101B8" w:rsidRDefault="00F101B8" w:rsidP="00FF42BF">
      <w:pPr>
        <w:spacing w:after="0"/>
        <w:jc w:val="both"/>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 xml:space="preserve">  </w:t>
      </w:r>
    </w:p>
    <w:p w14:paraId="5A60CE41" w14:textId="77777777" w:rsidR="00F101B8" w:rsidRPr="00F101B8" w:rsidRDefault="00F101B8" w:rsidP="00F101B8">
      <w:pPr>
        <w:spacing w:after="0"/>
        <w:jc w:val="center"/>
        <w:rPr>
          <w:rFonts w:ascii="Times New Roman" w:eastAsia="Times New Roman" w:hAnsi="Times New Roman" w:cs="Times New Roman"/>
          <w:b/>
          <w:sz w:val="28"/>
          <w:szCs w:val="28"/>
          <w:lang w:eastAsia="hr-HR"/>
        </w:rPr>
      </w:pPr>
      <w:r w:rsidRPr="00F101B8">
        <w:rPr>
          <w:rFonts w:ascii="Times New Roman" w:eastAsia="Times New Roman" w:hAnsi="Times New Roman" w:cs="Times New Roman"/>
          <w:b/>
          <w:sz w:val="28"/>
          <w:szCs w:val="28"/>
          <w:lang w:eastAsia="hr-HR"/>
        </w:rPr>
        <w:t>POLUGODIŠNJI IZVJEŠTAJ O IZVRŠENJU</w:t>
      </w:r>
    </w:p>
    <w:p w14:paraId="4ED57AF0" w14:textId="77777777" w:rsidR="00F101B8" w:rsidRPr="00F101B8" w:rsidRDefault="00F101B8" w:rsidP="00F101B8">
      <w:pPr>
        <w:spacing w:after="0"/>
        <w:jc w:val="center"/>
        <w:rPr>
          <w:rFonts w:ascii="Times New Roman" w:eastAsia="Times New Roman" w:hAnsi="Times New Roman" w:cs="Times New Roman"/>
          <w:b/>
          <w:sz w:val="28"/>
          <w:szCs w:val="28"/>
          <w:lang w:eastAsia="hr-HR"/>
        </w:rPr>
      </w:pPr>
      <w:r w:rsidRPr="00F101B8">
        <w:rPr>
          <w:rFonts w:ascii="Times New Roman" w:eastAsia="Times New Roman" w:hAnsi="Times New Roman" w:cs="Times New Roman"/>
          <w:b/>
          <w:sz w:val="28"/>
          <w:szCs w:val="28"/>
          <w:lang w:eastAsia="hr-HR"/>
        </w:rPr>
        <w:t xml:space="preserve"> PRORAČUNA GRADA PAGA ZA 2025. GODINU</w:t>
      </w:r>
    </w:p>
    <w:p w14:paraId="6EDA3588" w14:textId="77777777" w:rsidR="00F101B8" w:rsidRPr="00F101B8" w:rsidRDefault="00F101B8" w:rsidP="00F101B8">
      <w:pPr>
        <w:spacing w:after="0"/>
        <w:jc w:val="center"/>
        <w:rPr>
          <w:rFonts w:ascii="Times New Roman" w:eastAsia="Times New Roman" w:hAnsi="Times New Roman" w:cs="Times New Roman"/>
          <w:sz w:val="24"/>
          <w:szCs w:val="24"/>
          <w:lang w:eastAsia="hr-HR"/>
        </w:rPr>
      </w:pPr>
    </w:p>
    <w:p w14:paraId="44449545" w14:textId="77777777" w:rsidR="00F101B8" w:rsidRPr="00F101B8" w:rsidRDefault="00F101B8" w:rsidP="00F101B8">
      <w:pPr>
        <w:spacing w:after="0"/>
        <w:jc w:val="center"/>
        <w:rPr>
          <w:rFonts w:ascii="Times New Roman" w:eastAsia="Times New Roman" w:hAnsi="Times New Roman" w:cs="Times New Roman"/>
          <w:sz w:val="24"/>
          <w:szCs w:val="24"/>
          <w:lang w:eastAsia="hr-HR"/>
        </w:rPr>
      </w:pPr>
    </w:p>
    <w:p w14:paraId="161F6371" w14:textId="77777777" w:rsidR="00F101B8" w:rsidRPr="00F101B8" w:rsidRDefault="00F101B8" w:rsidP="00F101B8">
      <w:pPr>
        <w:spacing w:after="0"/>
        <w:jc w:val="center"/>
        <w:rPr>
          <w:rFonts w:ascii="Times New Roman" w:eastAsia="Times New Roman" w:hAnsi="Times New Roman" w:cs="Times New Roman"/>
          <w:sz w:val="24"/>
          <w:szCs w:val="24"/>
          <w:lang w:eastAsia="hr-HR"/>
        </w:rPr>
      </w:pPr>
    </w:p>
    <w:p w14:paraId="4D36A4B1" w14:textId="77777777" w:rsidR="00F101B8" w:rsidRPr="00F101B8" w:rsidRDefault="00F101B8" w:rsidP="00F101B8">
      <w:pPr>
        <w:spacing w:after="0"/>
        <w:jc w:val="center"/>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Članak 1.</w:t>
      </w:r>
    </w:p>
    <w:p w14:paraId="4458EE72" w14:textId="77777777" w:rsidR="00F101B8" w:rsidRPr="00F101B8" w:rsidRDefault="00F101B8" w:rsidP="00F101B8">
      <w:pPr>
        <w:tabs>
          <w:tab w:val="left" w:pos="7189"/>
        </w:tabs>
        <w:spacing w:after="0"/>
        <w:rPr>
          <w:rFonts w:ascii="Times New Roman" w:eastAsia="Times New Roman" w:hAnsi="Times New Roman" w:cs="Times New Roman"/>
          <w:b/>
          <w:sz w:val="24"/>
          <w:szCs w:val="24"/>
          <w:lang w:eastAsia="hr-HR"/>
        </w:rPr>
      </w:pPr>
      <w:r w:rsidRPr="00F101B8">
        <w:rPr>
          <w:rFonts w:ascii="Times New Roman" w:eastAsia="Times New Roman" w:hAnsi="Times New Roman" w:cs="Times New Roman"/>
          <w:b/>
          <w:sz w:val="24"/>
          <w:szCs w:val="24"/>
          <w:lang w:eastAsia="hr-HR"/>
        </w:rPr>
        <w:t xml:space="preserve">1. OPĆI DIO </w:t>
      </w:r>
    </w:p>
    <w:p w14:paraId="22C06495" w14:textId="77777777" w:rsidR="00F101B8" w:rsidRPr="00F101B8" w:rsidRDefault="00F101B8" w:rsidP="00F101B8">
      <w:pPr>
        <w:tabs>
          <w:tab w:val="left" w:pos="7189"/>
        </w:tabs>
        <w:spacing w:after="0"/>
        <w:rPr>
          <w:rFonts w:ascii="Times New Roman" w:eastAsia="Times New Roman" w:hAnsi="Times New Roman" w:cs="Times New Roman"/>
          <w:b/>
          <w:sz w:val="24"/>
          <w:szCs w:val="24"/>
          <w:lang w:eastAsia="hr-HR"/>
        </w:rPr>
      </w:pPr>
    </w:p>
    <w:p w14:paraId="49DF6173" w14:textId="77777777" w:rsidR="00F101B8" w:rsidRPr="00F101B8" w:rsidRDefault="00F101B8" w:rsidP="00F101B8">
      <w:pPr>
        <w:tabs>
          <w:tab w:val="left" w:pos="7189"/>
        </w:tabs>
        <w:spacing w:after="0"/>
        <w:rPr>
          <w:rFonts w:ascii="Times New Roman" w:eastAsia="Times New Roman" w:hAnsi="Times New Roman" w:cs="Times New Roman"/>
          <w:b/>
          <w:sz w:val="24"/>
          <w:szCs w:val="24"/>
          <w:lang w:eastAsia="hr-HR"/>
        </w:rPr>
      </w:pPr>
      <w:r w:rsidRPr="00F101B8">
        <w:rPr>
          <w:rFonts w:ascii="Times New Roman" w:eastAsia="Times New Roman" w:hAnsi="Times New Roman" w:cs="Times New Roman"/>
          <w:b/>
          <w:sz w:val="24"/>
          <w:szCs w:val="24"/>
          <w:lang w:eastAsia="hr-HR"/>
        </w:rPr>
        <w:tab/>
      </w:r>
    </w:p>
    <w:p w14:paraId="19AA50E5" w14:textId="77777777" w:rsidR="00F101B8" w:rsidRPr="00F101B8" w:rsidRDefault="00F101B8" w:rsidP="00F101B8">
      <w:pPr>
        <w:spacing w:after="0"/>
        <w:jc w:val="both"/>
        <w:rPr>
          <w:rFonts w:ascii="Times New Roman" w:eastAsia="Times New Roman" w:hAnsi="Times New Roman" w:cs="Times New Roman"/>
          <w:sz w:val="24"/>
          <w:szCs w:val="24"/>
          <w:lang w:eastAsia="hr-HR"/>
        </w:rPr>
      </w:pPr>
      <w:r w:rsidRPr="00F101B8">
        <w:rPr>
          <w:rFonts w:ascii="Times New Roman" w:eastAsia="Times New Roman" w:hAnsi="Times New Roman" w:cs="Times New Roman"/>
          <w:b/>
          <w:sz w:val="32"/>
          <w:szCs w:val="32"/>
          <w:lang w:eastAsia="hr-HR"/>
        </w:rPr>
        <w:t xml:space="preserve">     </w:t>
      </w:r>
      <w:r w:rsidRPr="00F101B8">
        <w:rPr>
          <w:rFonts w:ascii="Times New Roman" w:eastAsia="Times New Roman" w:hAnsi="Times New Roman" w:cs="Times New Roman"/>
          <w:sz w:val="24"/>
          <w:szCs w:val="24"/>
          <w:lang w:eastAsia="hr-HR"/>
        </w:rPr>
        <w:t>Proračun Grada  Paga za 2025. godinu („Službeni glasnik Grada Paga“ broj  6/24)  ostvaren je u 2025. godini kako slijedi:</w:t>
      </w:r>
    </w:p>
    <w:p w14:paraId="35EE2C0C" w14:textId="77777777" w:rsidR="00F101B8" w:rsidRPr="00F101B8" w:rsidRDefault="00F101B8" w:rsidP="00F101B8">
      <w:pPr>
        <w:spacing w:after="0"/>
        <w:ind w:left="360"/>
        <w:jc w:val="both"/>
        <w:rPr>
          <w:rFonts w:ascii="Times New Roman" w:eastAsia="Times New Roman" w:hAnsi="Times New Roman" w:cs="Times New Roman"/>
          <w:sz w:val="24"/>
          <w:szCs w:val="24"/>
          <w:lang w:eastAsia="hr-HR"/>
        </w:rPr>
      </w:pPr>
    </w:p>
    <w:p w14:paraId="0D1C8D72" w14:textId="77777777" w:rsidR="00F101B8" w:rsidRPr="00F101B8" w:rsidRDefault="00F101B8" w:rsidP="00F101B8">
      <w:pPr>
        <w:spacing w:after="0"/>
        <w:ind w:left="360"/>
        <w:jc w:val="both"/>
        <w:rPr>
          <w:rFonts w:ascii="Times New Roman" w:eastAsia="Times New Roman" w:hAnsi="Times New Roman" w:cs="Times New Roman"/>
          <w:sz w:val="24"/>
          <w:szCs w:val="24"/>
          <w:lang w:eastAsia="hr-HR"/>
        </w:rPr>
      </w:pPr>
    </w:p>
    <w:p w14:paraId="1B6B1406" w14:textId="77777777" w:rsidR="00F101B8" w:rsidRPr="00F101B8" w:rsidRDefault="00F101B8" w:rsidP="00F101B8">
      <w:pPr>
        <w:spacing w:after="0"/>
        <w:ind w:left="360"/>
        <w:jc w:val="both"/>
        <w:rPr>
          <w:rFonts w:ascii="Times New Roman" w:eastAsia="Times New Roman" w:hAnsi="Times New Roman" w:cs="Times New Roman"/>
          <w:b/>
          <w:bCs/>
          <w:color w:val="000000"/>
          <w:lang w:eastAsia="hr-HR"/>
        </w:rPr>
      </w:pPr>
      <w:r w:rsidRPr="00F101B8">
        <w:rPr>
          <w:rFonts w:ascii="Times New Roman" w:eastAsia="Times New Roman" w:hAnsi="Times New Roman" w:cs="Times New Roman"/>
          <w:b/>
          <w:bCs/>
          <w:color w:val="000000"/>
          <w:lang w:eastAsia="hr-HR"/>
        </w:rPr>
        <w:t xml:space="preserve">1.1. SAŽETAK  RAČUNA PRIHODA I RASHODA  I   RAČUNA FINANCIRANJA </w:t>
      </w:r>
    </w:p>
    <w:p w14:paraId="75EBFA33" w14:textId="77777777" w:rsidR="00F101B8" w:rsidRPr="00F101B8" w:rsidRDefault="00F101B8" w:rsidP="00F101B8">
      <w:pPr>
        <w:tabs>
          <w:tab w:val="left" w:pos="1275"/>
        </w:tabs>
        <w:spacing w:after="0"/>
        <w:ind w:left="360"/>
        <w:jc w:val="both"/>
        <w:rPr>
          <w:rFonts w:ascii="Times New Roman" w:eastAsia="Times New Roman" w:hAnsi="Times New Roman" w:cs="Times New Roman"/>
          <w:b/>
          <w:bCs/>
          <w:color w:val="000000"/>
          <w:sz w:val="24"/>
          <w:szCs w:val="24"/>
          <w:lang w:eastAsia="hr-HR"/>
        </w:rPr>
      </w:pPr>
    </w:p>
    <w:p w14:paraId="78EA766D" w14:textId="77777777" w:rsidR="00F101B8" w:rsidRPr="00F101B8" w:rsidRDefault="00F101B8" w:rsidP="00F101B8">
      <w:pPr>
        <w:tabs>
          <w:tab w:val="left" w:pos="1275"/>
        </w:tabs>
        <w:spacing w:after="0"/>
        <w:ind w:left="360"/>
        <w:jc w:val="both"/>
        <w:rPr>
          <w:rFonts w:ascii="Times New Roman" w:eastAsia="Times New Roman" w:hAnsi="Times New Roman" w:cs="Times New Roman"/>
          <w:b/>
          <w:bCs/>
          <w:color w:val="000000"/>
          <w:sz w:val="24"/>
          <w:szCs w:val="24"/>
          <w:lang w:eastAsia="hr-HR"/>
        </w:rPr>
      </w:pPr>
      <w:r w:rsidRPr="00F101B8">
        <w:rPr>
          <w:rFonts w:ascii="Times New Roman" w:eastAsia="Times New Roman" w:hAnsi="Times New Roman" w:cs="Times New Roman"/>
          <w:b/>
          <w:bCs/>
          <w:color w:val="000000"/>
          <w:sz w:val="24"/>
          <w:szCs w:val="24"/>
          <w:lang w:eastAsia="hr-HR"/>
        </w:rPr>
        <w:tab/>
      </w:r>
    </w:p>
    <w:tbl>
      <w:tblPr>
        <w:tblW w:w="9356" w:type="dxa"/>
        <w:jc w:val="center"/>
        <w:tblLayout w:type="fixed"/>
        <w:tblLook w:val="04A0" w:firstRow="1" w:lastRow="0" w:firstColumn="1" w:lastColumn="0" w:noHBand="0" w:noVBand="1"/>
      </w:tblPr>
      <w:tblGrid>
        <w:gridCol w:w="3537"/>
        <w:gridCol w:w="1275"/>
        <w:gridCol w:w="1275"/>
        <w:gridCol w:w="1274"/>
        <w:gridCol w:w="998"/>
        <w:gridCol w:w="997"/>
      </w:tblGrid>
      <w:tr w:rsidR="00F101B8" w:rsidRPr="00F101B8" w14:paraId="0C5FB6CF" w14:textId="77777777" w:rsidTr="00F101B8">
        <w:trPr>
          <w:trHeight w:val="300"/>
          <w:jc w:val="center"/>
        </w:trPr>
        <w:tc>
          <w:tcPr>
            <w:tcW w:w="3537" w:type="dxa"/>
            <w:shd w:val="clear" w:color="000000" w:fill="C0C0C0"/>
            <w:noWrap/>
            <w:vAlign w:val="center"/>
            <w:hideMark/>
          </w:tcPr>
          <w:p w14:paraId="55CE3632"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Brojčana oznaka i naziv računa prihoda i primitaka, rashoda i izdataka</w:t>
            </w:r>
          </w:p>
        </w:tc>
        <w:tc>
          <w:tcPr>
            <w:tcW w:w="1275" w:type="dxa"/>
            <w:shd w:val="clear" w:color="000000" w:fill="C0C0C0"/>
            <w:noWrap/>
            <w:vAlign w:val="center"/>
            <w:hideMark/>
          </w:tcPr>
          <w:p w14:paraId="63020D14"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 Izvršenje</w:t>
            </w:r>
          </w:p>
          <w:p w14:paraId="60BCAE33"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 1.-6.2024.</w:t>
            </w:r>
          </w:p>
        </w:tc>
        <w:tc>
          <w:tcPr>
            <w:tcW w:w="1275" w:type="dxa"/>
            <w:shd w:val="clear" w:color="000000" w:fill="C0C0C0"/>
            <w:noWrap/>
            <w:vAlign w:val="center"/>
            <w:hideMark/>
          </w:tcPr>
          <w:p w14:paraId="4173D6FC"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Izvorni plan 2025.</w:t>
            </w:r>
          </w:p>
        </w:tc>
        <w:tc>
          <w:tcPr>
            <w:tcW w:w="1274" w:type="dxa"/>
            <w:shd w:val="clear" w:color="000000" w:fill="C0C0C0"/>
            <w:noWrap/>
            <w:vAlign w:val="center"/>
            <w:hideMark/>
          </w:tcPr>
          <w:p w14:paraId="140B5013"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 Izvršenje</w:t>
            </w:r>
          </w:p>
          <w:p w14:paraId="110BAA2B"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1.-6.2025.</w:t>
            </w:r>
          </w:p>
        </w:tc>
        <w:tc>
          <w:tcPr>
            <w:tcW w:w="998" w:type="dxa"/>
            <w:shd w:val="clear" w:color="000000" w:fill="C0C0C0"/>
            <w:noWrap/>
            <w:vAlign w:val="center"/>
            <w:hideMark/>
          </w:tcPr>
          <w:p w14:paraId="078BEF1E"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5=4/2*100</w:t>
            </w:r>
          </w:p>
        </w:tc>
        <w:tc>
          <w:tcPr>
            <w:tcW w:w="997" w:type="dxa"/>
            <w:shd w:val="clear" w:color="000000" w:fill="C0C0C0"/>
            <w:noWrap/>
            <w:vAlign w:val="center"/>
            <w:hideMark/>
          </w:tcPr>
          <w:p w14:paraId="1E610DEB"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6=4/3*100</w:t>
            </w:r>
          </w:p>
        </w:tc>
      </w:tr>
      <w:tr w:rsidR="00F101B8" w:rsidRPr="00F101B8" w14:paraId="3D5691C1" w14:textId="77777777" w:rsidTr="00F101B8">
        <w:trPr>
          <w:trHeight w:val="300"/>
          <w:jc w:val="center"/>
        </w:trPr>
        <w:tc>
          <w:tcPr>
            <w:tcW w:w="3537" w:type="dxa"/>
            <w:shd w:val="clear" w:color="000000" w:fill="808080"/>
            <w:noWrap/>
            <w:vAlign w:val="center"/>
            <w:hideMark/>
          </w:tcPr>
          <w:p w14:paraId="4EF4CCC9"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1</w:t>
            </w:r>
          </w:p>
        </w:tc>
        <w:tc>
          <w:tcPr>
            <w:tcW w:w="1275" w:type="dxa"/>
            <w:shd w:val="clear" w:color="000000" w:fill="808080"/>
            <w:noWrap/>
            <w:vAlign w:val="center"/>
            <w:hideMark/>
          </w:tcPr>
          <w:p w14:paraId="20610D98"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2</w:t>
            </w:r>
          </w:p>
        </w:tc>
        <w:tc>
          <w:tcPr>
            <w:tcW w:w="1275" w:type="dxa"/>
            <w:shd w:val="clear" w:color="000000" w:fill="808080"/>
            <w:noWrap/>
            <w:vAlign w:val="center"/>
            <w:hideMark/>
          </w:tcPr>
          <w:p w14:paraId="46533A23"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3</w:t>
            </w:r>
          </w:p>
        </w:tc>
        <w:tc>
          <w:tcPr>
            <w:tcW w:w="1274" w:type="dxa"/>
            <w:shd w:val="clear" w:color="000000" w:fill="808080"/>
            <w:noWrap/>
            <w:vAlign w:val="center"/>
            <w:hideMark/>
          </w:tcPr>
          <w:p w14:paraId="01EA3A38"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4</w:t>
            </w:r>
          </w:p>
        </w:tc>
        <w:tc>
          <w:tcPr>
            <w:tcW w:w="998" w:type="dxa"/>
            <w:shd w:val="clear" w:color="000000" w:fill="808080"/>
            <w:noWrap/>
            <w:vAlign w:val="center"/>
            <w:hideMark/>
          </w:tcPr>
          <w:p w14:paraId="11C8203B"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5</w:t>
            </w:r>
          </w:p>
        </w:tc>
        <w:tc>
          <w:tcPr>
            <w:tcW w:w="997" w:type="dxa"/>
            <w:shd w:val="clear" w:color="000000" w:fill="808080"/>
            <w:noWrap/>
            <w:vAlign w:val="center"/>
            <w:hideMark/>
          </w:tcPr>
          <w:p w14:paraId="45893F84"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6</w:t>
            </w:r>
          </w:p>
        </w:tc>
      </w:tr>
      <w:tr w:rsidR="00F101B8" w:rsidRPr="00F101B8" w14:paraId="3A67E2F5" w14:textId="77777777" w:rsidTr="00F101B8">
        <w:trPr>
          <w:trHeight w:val="300"/>
          <w:jc w:val="center"/>
        </w:trPr>
        <w:tc>
          <w:tcPr>
            <w:tcW w:w="3537" w:type="dxa"/>
            <w:shd w:val="clear" w:color="000000" w:fill="808080"/>
            <w:noWrap/>
            <w:vAlign w:val="center"/>
          </w:tcPr>
          <w:p w14:paraId="3D227B0C" w14:textId="77777777" w:rsidR="00F101B8" w:rsidRPr="00F101B8" w:rsidRDefault="00F101B8" w:rsidP="00F101B8">
            <w:pPr>
              <w:spacing w:after="0"/>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RAČUN PRIHODA I RASHODA</w:t>
            </w:r>
          </w:p>
        </w:tc>
        <w:tc>
          <w:tcPr>
            <w:tcW w:w="1275" w:type="dxa"/>
            <w:shd w:val="clear" w:color="000000" w:fill="808080"/>
            <w:noWrap/>
            <w:vAlign w:val="center"/>
          </w:tcPr>
          <w:p w14:paraId="6ED73E58"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275" w:type="dxa"/>
            <w:shd w:val="clear" w:color="000000" w:fill="808080"/>
            <w:noWrap/>
            <w:vAlign w:val="center"/>
          </w:tcPr>
          <w:p w14:paraId="527F9EA5"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274" w:type="dxa"/>
            <w:shd w:val="clear" w:color="000000" w:fill="808080"/>
            <w:noWrap/>
            <w:vAlign w:val="center"/>
          </w:tcPr>
          <w:p w14:paraId="04F5F058"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998" w:type="dxa"/>
            <w:shd w:val="clear" w:color="000000" w:fill="808080"/>
            <w:noWrap/>
            <w:vAlign w:val="center"/>
          </w:tcPr>
          <w:p w14:paraId="6A120F9F"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997" w:type="dxa"/>
            <w:shd w:val="clear" w:color="000000" w:fill="808080"/>
            <w:noWrap/>
            <w:vAlign w:val="center"/>
          </w:tcPr>
          <w:p w14:paraId="51EE34AE"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r>
      <w:tr w:rsidR="00F101B8" w:rsidRPr="00F101B8" w14:paraId="5D19C718" w14:textId="77777777" w:rsidTr="00F101B8">
        <w:trPr>
          <w:trHeight w:val="300"/>
          <w:jc w:val="center"/>
        </w:trPr>
        <w:tc>
          <w:tcPr>
            <w:tcW w:w="3537" w:type="dxa"/>
            <w:noWrap/>
            <w:vAlign w:val="center"/>
            <w:hideMark/>
          </w:tcPr>
          <w:p w14:paraId="3E7AB27C"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 Prihodi poslovanja</w:t>
            </w:r>
          </w:p>
        </w:tc>
        <w:tc>
          <w:tcPr>
            <w:tcW w:w="1275" w:type="dxa"/>
            <w:tcBorders>
              <w:top w:val="nil"/>
              <w:left w:val="nil"/>
              <w:bottom w:val="nil"/>
              <w:right w:val="nil"/>
            </w:tcBorders>
            <w:noWrap/>
            <w:vAlign w:val="center"/>
          </w:tcPr>
          <w:p w14:paraId="041E24F4"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3.665.303,66</w:t>
            </w:r>
          </w:p>
        </w:tc>
        <w:tc>
          <w:tcPr>
            <w:tcW w:w="1275" w:type="dxa"/>
            <w:tcBorders>
              <w:top w:val="nil"/>
              <w:left w:val="nil"/>
              <w:bottom w:val="nil"/>
              <w:right w:val="nil"/>
            </w:tcBorders>
            <w:noWrap/>
            <w:vAlign w:val="center"/>
          </w:tcPr>
          <w:p w14:paraId="137C595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15.283.800,00</w:t>
            </w:r>
          </w:p>
        </w:tc>
        <w:tc>
          <w:tcPr>
            <w:tcW w:w="1274" w:type="dxa"/>
            <w:tcBorders>
              <w:top w:val="nil"/>
              <w:left w:val="nil"/>
              <w:bottom w:val="nil"/>
              <w:right w:val="nil"/>
            </w:tcBorders>
            <w:noWrap/>
            <w:vAlign w:val="center"/>
          </w:tcPr>
          <w:p w14:paraId="247B468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2.849.457,88</w:t>
            </w:r>
          </w:p>
        </w:tc>
        <w:tc>
          <w:tcPr>
            <w:tcW w:w="998" w:type="dxa"/>
            <w:tcBorders>
              <w:top w:val="nil"/>
              <w:left w:val="nil"/>
              <w:bottom w:val="nil"/>
              <w:right w:val="nil"/>
            </w:tcBorders>
            <w:noWrap/>
            <w:vAlign w:val="center"/>
          </w:tcPr>
          <w:p w14:paraId="284C80A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77,74%</w:t>
            </w:r>
          </w:p>
        </w:tc>
        <w:tc>
          <w:tcPr>
            <w:tcW w:w="997" w:type="dxa"/>
            <w:tcBorders>
              <w:top w:val="nil"/>
              <w:left w:val="nil"/>
              <w:bottom w:val="nil"/>
              <w:right w:val="nil"/>
            </w:tcBorders>
            <w:noWrap/>
            <w:vAlign w:val="center"/>
          </w:tcPr>
          <w:p w14:paraId="19F1676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18,64%</w:t>
            </w:r>
          </w:p>
        </w:tc>
      </w:tr>
      <w:tr w:rsidR="00F101B8" w:rsidRPr="00F101B8" w14:paraId="4C30FEC3" w14:textId="77777777" w:rsidTr="00F101B8">
        <w:trPr>
          <w:trHeight w:val="300"/>
          <w:jc w:val="center"/>
        </w:trPr>
        <w:tc>
          <w:tcPr>
            <w:tcW w:w="3537" w:type="dxa"/>
            <w:noWrap/>
            <w:vAlign w:val="center"/>
            <w:hideMark/>
          </w:tcPr>
          <w:p w14:paraId="40F7BF48"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7 Prihodi od prodaje nefinancijske imovine</w:t>
            </w:r>
          </w:p>
        </w:tc>
        <w:tc>
          <w:tcPr>
            <w:tcW w:w="1275" w:type="dxa"/>
            <w:tcBorders>
              <w:top w:val="nil"/>
              <w:left w:val="nil"/>
              <w:bottom w:val="nil"/>
              <w:right w:val="nil"/>
            </w:tcBorders>
            <w:noWrap/>
            <w:vAlign w:val="center"/>
          </w:tcPr>
          <w:p w14:paraId="7B7205A5"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143.855,52</w:t>
            </w:r>
          </w:p>
        </w:tc>
        <w:tc>
          <w:tcPr>
            <w:tcW w:w="1275" w:type="dxa"/>
            <w:tcBorders>
              <w:top w:val="nil"/>
              <w:left w:val="nil"/>
              <w:bottom w:val="nil"/>
              <w:right w:val="nil"/>
            </w:tcBorders>
            <w:noWrap/>
            <w:vAlign w:val="center"/>
          </w:tcPr>
          <w:p w14:paraId="604F78A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705.000,00</w:t>
            </w:r>
          </w:p>
        </w:tc>
        <w:tc>
          <w:tcPr>
            <w:tcW w:w="1274" w:type="dxa"/>
            <w:tcBorders>
              <w:top w:val="nil"/>
              <w:left w:val="nil"/>
              <w:bottom w:val="nil"/>
              <w:right w:val="nil"/>
            </w:tcBorders>
            <w:noWrap/>
            <w:vAlign w:val="center"/>
          </w:tcPr>
          <w:p w14:paraId="63D3DC0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143.364,83</w:t>
            </w:r>
          </w:p>
        </w:tc>
        <w:tc>
          <w:tcPr>
            <w:tcW w:w="998" w:type="dxa"/>
            <w:tcBorders>
              <w:top w:val="nil"/>
              <w:left w:val="nil"/>
              <w:bottom w:val="nil"/>
              <w:right w:val="nil"/>
            </w:tcBorders>
            <w:noWrap/>
            <w:vAlign w:val="center"/>
          </w:tcPr>
          <w:p w14:paraId="51ADF2E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99,66%</w:t>
            </w:r>
          </w:p>
        </w:tc>
        <w:tc>
          <w:tcPr>
            <w:tcW w:w="997" w:type="dxa"/>
            <w:tcBorders>
              <w:top w:val="nil"/>
              <w:left w:val="nil"/>
              <w:bottom w:val="nil"/>
              <w:right w:val="nil"/>
            </w:tcBorders>
            <w:noWrap/>
            <w:vAlign w:val="center"/>
          </w:tcPr>
          <w:p w14:paraId="194D793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20,34%</w:t>
            </w:r>
          </w:p>
        </w:tc>
      </w:tr>
      <w:tr w:rsidR="00F101B8" w:rsidRPr="00F101B8" w14:paraId="3D910934" w14:textId="77777777" w:rsidTr="00F101B8">
        <w:trPr>
          <w:trHeight w:val="300"/>
          <w:jc w:val="center"/>
        </w:trPr>
        <w:tc>
          <w:tcPr>
            <w:tcW w:w="3537" w:type="dxa"/>
            <w:noWrap/>
            <w:vAlign w:val="center"/>
            <w:hideMark/>
          </w:tcPr>
          <w:p w14:paraId="0EAA645F"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UKUPNO PRIHODI</w:t>
            </w:r>
          </w:p>
        </w:tc>
        <w:tc>
          <w:tcPr>
            <w:tcW w:w="1275" w:type="dxa"/>
            <w:tcBorders>
              <w:top w:val="nil"/>
              <w:left w:val="nil"/>
              <w:bottom w:val="nil"/>
              <w:right w:val="nil"/>
            </w:tcBorders>
            <w:noWrap/>
            <w:vAlign w:val="center"/>
          </w:tcPr>
          <w:p w14:paraId="39D948B5"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3.809.159,18</w:t>
            </w:r>
          </w:p>
        </w:tc>
        <w:tc>
          <w:tcPr>
            <w:tcW w:w="1275" w:type="dxa"/>
            <w:tcBorders>
              <w:top w:val="nil"/>
              <w:left w:val="nil"/>
              <w:bottom w:val="nil"/>
              <w:right w:val="nil"/>
            </w:tcBorders>
            <w:noWrap/>
            <w:vAlign w:val="center"/>
          </w:tcPr>
          <w:p w14:paraId="5FC72A6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15.988.800,00</w:t>
            </w:r>
          </w:p>
        </w:tc>
        <w:tc>
          <w:tcPr>
            <w:tcW w:w="1274" w:type="dxa"/>
            <w:tcBorders>
              <w:top w:val="nil"/>
              <w:left w:val="nil"/>
              <w:bottom w:val="nil"/>
              <w:right w:val="nil"/>
            </w:tcBorders>
            <w:noWrap/>
            <w:vAlign w:val="center"/>
          </w:tcPr>
          <w:p w14:paraId="76B3C6A1"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2.992.822,71</w:t>
            </w:r>
          </w:p>
        </w:tc>
        <w:tc>
          <w:tcPr>
            <w:tcW w:w="998" w:type="dxa"/>
            <w:tcBorders>
              <w:top w:val="nil"/>
              <w:left w:val="nil"/>
              <w:bottom w:val="nil"/>
              <w:right w:val="nil"/>
            </w:tcBorders>
            <w:noWrap/>
            <w:vAlign w:val="center"/>
          </w:tcPr>
          <w:p w14:paraId="69D7F45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78,57%</w:t>
            </w:r>
          </w:p>
        </w:tc>
        <w:tc>
          <w:tcPr>
            <w:tcW w:w="997" w:type="dxa"/>
            <w:tcBorders>
              <w:top w:val="nil"/>
              <w:left w:val="nil"/>
              <w:bottom w:val="nil"/>
              <w:right w:val="nil"/>
            </w:tcBorders>
            <w:noWrap/>
            <w:vAlign w:val="center"/>
          </w:tcPr>
          <w:p w14:paraId="1CC49B93"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18,72%</w:t>
            </w:r>
          </w:p>
        </w:tc>
      </w:tr>
      <w:tr w:rsidR="00F101B8" w:rsidRPr="00F101B8" w14:paraId="549E5244" w14:textId="77777777" w:rsidTr="00F101B8">
        <w:trPr>
          <w:trHeight w:val="300"/>
          <w:jc w:val="center"/>
        </w:trPr>
        <w:tc>
          <w:tcPr>
            <w:tcW w:w="3537" w:type="dxa"/>
            <w:noWrap/>
            <w:vAlign w:val="center"/>
            <w:hideMark/>
          </w:tcPr>
          <w:p w14:paraId="001AEF94"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 Rashodi poslovanja</w:t>
            </w:r>
          </w:p>
        </w:tc>
        <w:tc>
          <w:tcPr>
            <w:tcW w:w="1275" w:type="dxa"/>
            <w:tcBorders>
              <w:top w:val="nil"/>
              <w:left w:val="nil"/>
              <w:bottom w:val="nil"/>
              <w:right w:val="nil"/>
            </w:tcBorders>
            <w:noWrap/>
            <w:vAlign w:val="center"/>
          </w:tcPr>
          <w:p w14:paraId="2465B285"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2.560.199,77</w:t>
            </w:r>
          </w:p>
        </w:tc>
        <w:tc>
          <w:tcPr>
            <w:tcW w:w="1275" w:type="dxa"/>
            <w:tcBorders>
              <w:top w:val="nil"/>
              <w:left w:val="nil"/>
              <w:bottom w:val="nil"/>
              <w:right w:val="nil"/>
            </w:tcBorders>
            <w:noWrap/>
            <w:vAlign w:val="center"/>
          </w:tcPr>
          <w:p w14:paraId="6C7E632B"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9.611.400,00</w:t>
            </w:r>
          </w:p>
        </w:tc>
        <w:tc>
          <w:tcPr>
            <w:tcW w:w="1274" w:type="dxa"/>
            <w:tcBorders>
              <w:top w:val="nil"/>
              <w:left w:val="nil"/>
              <w:bottom w:val="nil"/>
              <w:right w:val="nil"/>
            </w:tcBorders>
            <w:noWrap/>
            <w:vAlign w:val="center"/>
          </w:tcPr>
          <w:p w14:paraId="47AF6274"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2.913.578,03</w:t>
            </w:r>
          </w:p>
        </w:tc>
        <w:tc>
          <w:tcPr>
            <w:tcW w:w="998" w:type="dxa"/>
            <w:tcBorders>
              <w:top w:val="nil"/>
              <w:left w:val="nil"/>
              <w:bottom w:val="nil"/>
              <w:right w:val="nil"/>
            </w:tcBorders>
            <w:noWrap/>
            <w:vAlign w:val="center"/>
          </w:tcPr>
          <w:p w14:paraId="2E60E37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113,80%</w:t>
            </w:r>
          </w:p>
        </w:tc>
        <w:tc>
          <w:tcPr>
            <w:tcW w:w="997" w:type="dxa"/>
            <w:tcBorders>
              <w:top w:val="nil"/>
              <w:left w:val="nil"/>
              <w:bottom w:val="nil"/>
              <w:right w:val="nil"/>
            </w:tcBorders>
            <w:noWrap/>
            <w:vAlign w:val="center"/>
          </w:tcPr>
          <w:p w14:paraId="5603389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30,31%</w:t>
            </w:r>
          </w:p>
        </w:tc>
      </w:tr>
      <w:tr w:rsidR="00F101B8" w:rsidRPr="00F101B8" w14:paraId="084F07B4" w14:textId="77777777" w:rsidTr="00F101B8">
        <w:trPr>
          <w:trHeight w:val="300"/>
          <w:jc w:val="center"/>
        </w:trPr>
        <w:tc>
          <w:tcPr>
            <w:tcW w:w="3537" w:type="dxa"/>
            <w:noWrap/>
            <w:vAlign w:val="center"/>
            <w:hideMark/>
          </w:tcPr>
          <w:p w14:paraId="58C6E600"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 Rashodi za nabavu nefinancijske imovine</w:t>
            </w:r>
          </w:p>
        </w:tc>
        <w:tc>
          <w:tcPr>
            <w:tcW w:w="1275" w:type="dxa"/>
            <w:tcBorders>
              <w:top w:val="nil"/>
              <w:left w:val="nil"/>
              <w:bottom w:val="nil"/>
              <w:right w:val="nil"/>
            </w:tcBorders>
            <w:noWrap/>
            <w:vAlign w:val="center"/>
          </w:tcPr>
          <w:p w14:paraId="61726C09"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212.438,08</w:t>
            </w:r>
          </w:p>
        </w:tc>
        <w:tc>
          <w:tcPr>
            <w:tcW w:w="1275" w:type="dxa"/>
            <w:tcBorders>
              <w:top w:val="nil"/>
              <w:left w:val="nil"/>
              <w:bottom w:val="nil"/>
              <w:right w:val="nil"/>
            </w:tcBorders>
            <w:noWrap/>
            <w:vAlign w:val="center"/>
          </w:tcPr>
          <w:p w14:paraId="7DA76D8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5.440.600,00</w:t>
            </w:r>
          </w:p>
        </w:tc>
        <w:tc>
          <w:tcPr>
            <w:tcW w:w="1274" w:type="dxa"/>
            <w:tcBorders>
              <w:top w:val="nil"/>
              <w:left w:val="nil"/>
              <w:bottom w:val="nil"/>
              <w:right w:val="nil"/>
            </w:tcBorders>
            <w:noWrap/>
            <w:vAlign w:val="center"/>
          </w:tcPr>
          <w:p w14:paraId="1B21F99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447.155,97</w:t>
            </w:r>
          </w:p>
        </w:tc>
        <w:tc>
          <w:tcPr>
            <w:tcW w:w="998" w:type="dxa"/>
            <w:tcBorders>
              <w:top w:val="nil"/>
              <w:left w:val="nil"/>
              <w:bottom w:val="nil"/>
              <w:right w:val="nil"/>
            </w:tcBorders>
            <w:noWrap/>
            <w:vAlign w:val="center"/>
          </w:tcPr>
          <w:p w14:paraId="016FC63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210,49%</w:t>
            </w:r>
          </w:p>
        </w:tc>
        <w:tc>
          <w:tcPr>
            <w:tcW w:w="997" w:type="dxa"/>
            <w:tcBorders>
              <w:top w:val="nil"/>
              <w:left w:val="nil"/>
              <w:bottom w:val="nil"/>
              <w:right w:val="nil"/>
            </w:tcBorders>
            <w:noWrap/>
            <w:vAlign w:val="center"/>
          </w:tcPr>
          <w:p w14:paraId="381492C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8,22%</w:t>
            </w:r>
          </w:p>
        </w:tc>
      </w:tr>
      <w:tr w:rsidR="00F101B8" w:rsidRPr="00F101B8" w14:paraId="20D53F0C" w14:textId="77777777" w:rsidTr="00F101B8">
        <w:trPr>
          <w:trHeight w:val="300"/>
          <w:jc w:val="center"/>
        </w:trPr>
        <w:tc>
          <w:tcPr>
            <w:tcW w:w="3537" w:type="dxa"/>
            <w:noWrap/>
            <w:vAlign w:val="center"/>
            <w:hideMark/>
          </w:tcPr>
          <w:p w14:paraId="5AE7408F"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UKUPNO RASHODI</w:t>
            </w:r>
          </w:p>
        </w:tc>
        <w:tc>
          <w:tcPr>
            <w:tcW w:w="1275" w:type="dxa"/>
            <w:tcBorders>
              <w:top w:val="nil"/>
              <w:left w:val="nil"/>
              <w:bottom w:val="nil"/>
              <w:right w:val="nil"/>
            </w:tcBorders>
            <w:noWrap/>
            <w:vAlign w:val="center"/>
          </w:tcPr>
          <w:p w14:paraId="74A48251"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2.772.637,85</w:t>
            </w:r>
          </w:p>
        </w:tc>
        <w:tc>
          <w:tcPr>
            <w:tcW w:w="1275" w:type="dxa"/>
            <w:tcBorders>
              <w:top w:val="nil"/>
              <w:left w:val="nil"/>
              <w:bottom w:val="nil"/>
              <w:right w:val="nil"/>
            </w:tcBorders>
            <w:noWrap/>
            <w:vAlign w:val="center"/>
          </w:tcPr>
          <w:p w14:paraId="66284B7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15.052.000,00</w:t>
            </w:r>
          </w:p>
        </w:tc>
        <w:tc>
          <w:tcPr>
            <w:tcW w:w="1274" w:type="dxa"/>
            <w:tcBorders>
              <w:top w:val="nil"/>
              <w:left w:val="nil"/>
              <w:bottom w:val="nil"/>
              <w:right w:val="nil"/>
            </w:tcBorders>
            <w:noWrap/>
            <w:vAlign w:val="center"/>
          </w:tcPr>
          <w:p w14:paraId="32E51A88"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3.360.734,00</w:t>
            </w:r>
          </w:p>
        </w:tc>
        <w:tc>
          <w:tcPr>
            <w:tcW w:w="998" w:type="dxa"/>
            <w:tcBorders>
              <w:top w:val="nil"/>
              <w:left w:val="nil"/>
              <w:bottom w:val="nil"/>
              <w:right w:val="nil"/>
            </w:tcBorders>
            <w:noWrap/>
            <w:vAlign w:val="center"/>
          </w:tcPr>
          <w:p w14:paraId="1A37B39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121,21%</w:t>
            </w:r>
          </w:p>
        </w:tc>
        <w:tc>
          <w:tcPr>
            <w:tcW w:w="997" w:type="dxa"/>
            <w:tcBorders>
              <w:top w:val="nil"/>
              <w:left w:val="nil"/>
              <w:bottom w:val="nil"/>
              <w:right w:val="nil"/>
            </w:tcBorders>
            <w:noWrap/>
            <w:vAlign w:val="center"/>
          </w:tcPr>
          <w:p w14:paraId="65F2709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22,33%</w:t>
            </w:r>
          </w:p>
        </w:tc>
      </w:tr>
      <w:tr w:rsidR="00F101B8" w:rsidRPr="00F101B8" w14:paraId="5A1B38D9" w14:textId="77777777" w:rsidTr="00F101B8">
        <w:trPr>
          <w:trHeight w:val="300"/>
          <w:jc w:val="center"/>
        </w:trPr>
        <w:tc>
          <w:tcPr>
            <w:tcW w:w="3537" w:type="dxa"/>
            <w:noWrap/>
            <w:vAlign w:val="center"/>
            <w:hideMark/>
          </w:tcPr>
          <w:p w14:paraId="2FE07711"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RAZLIKA PRIHODA I RASHODA</w:t>
            </w:r>
          </w:p>
        </w:tc>
        <w:tc>
          <w:tcPr>
            <w:tcW w:w="1275" w:type="dxa"/>
            <w:tcBorders>
              <w:top w:val="nil"/>
              <w:left w:val="nil"/>
              <w:bottom w:val="nil"/>
              <w:right w:val="nil"/>
            </w:tcBorders>
            <w:noWrap/>
            <w:vAlign w:val="center"/>
          </w:tcPr>
          <w:p w14:paraId="51449A7F"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1.036.521,33</w:t>
            </w:r>
          </w:p>
        </w:tc>
        <w:tc>
          <w:tcPr>
            <w:tcW w:w="1275" w:type="dxa"/>
            <w:tcBorders>
              <w:top w:val="nil"/>
              <w:left w:val="nil"/>
              <w:bottom w:val="nil"/>
              <w:right w:val="nil"/>
            </w:tcBorders>
            <w:noWrap/>
            <w:vAlign w:val="center"/>
          </w:tcPr>
          <w:p w14:paraId="4FE7D36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936.800,00</w:t>
            </w:r>
          </w:p>
        </w:tc>
        <w:tc>
          <w:tcPr>
            <w:tcW w:w="1274" w:type="dxa"/>
            <w:tcBorders>
              <w:top w:val="nil"/>
              <w:left w:val="nil"/>
              <w:bottom w:val="nil"/>
              <w:right w:val="nil"/>
            </w:tcBorders>
            <w:noWrap/>
            <w:vAlign w:val="center"/>
          </w:tcPr>
          <w:p w14:paraId="0BA4F088"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-367.911,29</w:t>
            </w:r>
          </w:p>
        </w:tc>
        <w:tc>
          <w:tcPr>
            <w:tcW w:w="998" w:type="dxa"/>
            <w:tcBorders>
              <w:top w:val="nil"/>
              <w:left w:val="nil"/>
              <w:bottom w:val="nil"/>
              <w:right w:val="nil"/>
            </w:tcBorders>
            <w:noWrap/>
            <w:vAlign w:val="center"/>
          </w:tcPr>
          <w:p w14:paraId="51AC3F09" w14:textId="15E77004" w:rsidR="00F101B8" w:rsidRPr="00F101B8" w:rsidRDefault="00131624" w:rsidP="00F101B8">
            <w:pPr>
              <w:spacing w:after="0"/>
              <w:jc w:val="right"/>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0,00</w:t>
            </w:r>
            <w:r w:rsidR="00F101B8" w:rsidRPr="00F101B8">
              <w:rPr>
                <w:rFonts w:ascii="Calibri" w:eastAsia="Times New Roman" w:hAnsi="Calibri" w:cs="Calibri"/>
                <w:b/>
                <w:bCs/>
                <w:sz w:val="18"/>
                <w:szCs w:val="18"/>
                <w:lang w:eastAsia="hr-HR"/>
              </w:rPr>
              <w:t>%</w:t>
            </w:r>
          </w:p>
        </w:tc>
        <w:tc>
          <w:tcPr>
            <w:tcW w:w="997" w:type="dxa"/>
            <w:tcBorders>
              <w:top w:val="nil"/>
              <w:left w:val="nil"/>
              <w:bottom w:val="nil"/>
              <w:right w:val="nil"/>
            </w:tcBorders>
            <w:noWrap/>
            <w:vAlign w:val="center"/>
          </w:tcPr>
          <w:p w14:paraId="57FB2DDC" w14:textId="5C29F911" w:rsidR="00F101B8" w:rsidRPr="00F101B8" w:rsidRDefault="00131624" w:rsidP="00F101B8">
            <w:pPr>
              <w:spacing w:after="0"/>
              <w:jc w:val="right"/>
              <w:rPr>
                <w:rFonts w:ascii="Calibri" w:eastAsia="Times New Roman" w:hAnsi="Calibri" w:cs="Calibri"/>
                <w:b/>
                <w:bCs/>
                <w:sz w:val="18"/>
                <w:szCs w:val="18"/>
                <w:lang w:eastAsia="hr-HR"/>
              </w:rPr>
            </w:pPr>
            <w:r>
              <w:rPr>
                <w:rFonts w:ascii="Calibri" w:eastAsia="Times New Roman" w:hAnsi="Calibri" w:cs="Calibri"/>
                <w:b/>
                <w:bCs/>
                <w:sz w:val="18"/>
                <w:szCs w:val="18"/>
                <w:lang w:eastAsia="hr-HR"/>
              </w:rPr>
              <w:t>0,00</w:t>
            </w:r>
            <w:r w:rsidR="00F101B8" w:rsidRPr="00F101B8">
              <w:rPr>
                <w:rFonts w:ascii="Calibri" w:eastAsia="Times New Roman" w:hAnsi="Calibri" w:cs="Calibri"/>
                <w:b/>
                <w:bCs/>
                <w:sz w:val="18"/>
                <w:szCs w:val="18"/>
                <w:lang w:eastAsia="hr-HR"/>
              </w:rPr>
              <w:t>%</w:t>
            </w:r>
          </w:p>
        </w:tc>
      </w:tr>
      <w:tr w:rsidR="00F101B8" w:rsidRPr="00F101B8" w14:paraId="5C6599C3" w14:textId="77777777" w:rsidTr="00F101B8">
        <w:trPr>
          <w:trHeight w:val="300"/>
          <w:jc w:val="center"/>
        </w:trPr>
        <w:tc>
          <w:tcPr>
            <w:tcW w:w="3537" w:type="dxa"/>
            <w:noWrap/>
            <w:vAlign w:val="center"/>
          </w:tcPr>
          <w:p w14:paraId="6160B432" w14:textId="77777777" w:rsidR="00F101B8" w:rsidRPr="00F101B8" w:rsidRDefault="00F101B8" w:rsidP="00F101B8">
            <w:pPr>
              <w:spacing w:after="0"/>
              <w:rPr>
                <w:rFonts w:ascii="Calibri" w:eastAsia="Times New Roman" w:hAnsi="Calibri" w:cs="Times New Roman"/>
                <w:b/>
                <w:bCs/>
                <w:sz w:val="18"/>
                <w:szCs w:val="18"/>
                <w:lang w:eastAsia="hr-HR"/>
              </w:rPr>
            </w:pPr>
          </w:p>
        </w:tc>
        <w:tc>
          <w:tcPr>
            <w:tcW w:w="1275" w:type="dxa"/>
            <w:tcBorders>
              <w:top w:val="nil"/>
              <w:left w:val="nil"/>
              <w:bottom w:val="nil"/>
              <w:right w:val="nil"/>
            </w:tcBorders>
            <w:noWrap/>
            <w:vAlign w:val="bottom"/>
          </w:tcPr>
          <w:p w14:paraId="55EDDA6C" w14:textId="77777777" w:rsidR="00F101B8" w:rsidRPr="00F101B8" w:rsidRDefault="00F101B8" w:rsidP="00F101B8">
            <w:pPr>
              <w:spacing w:after="0"/>
              <w:jc w:val="right"/>
              <w:rPr>
                <w:rFonts w:eastAsia="Times New Roman" w:cstheme="minorHAnsi"/>
                <w:b/>
                <w:bCs/>
                <w:sz w:val="18"/>
                <w:szCs w:val="18"/>
                <w:lang w:eastAsia="hr-HR"/>
              </w:rPr>
            </w:pPr>
          </w:p>
        </w:tc>
        <w:tc>
          <w:tcPr>
            <w:tcW w:w="1275" w:type="dxa"/>
            <w:tcBorders>
              <w:top w:val="nil"/>
              <w:left w:val="nil"/>
              <w:bottom w:val="nil"/>
              <w:right w:val="nil"/>
            </w:tcBorders>
            <w:noWrap/>
            <w:vAlign w:val="center"/>
          </w:tcPr>
          <w:p w14:paraId="20E14F88" w14:textId="77777777" w:rsidR="00F101B8" w:rsidRPr="00F101B8" w:rsidRDefault="00F101B8" w:rsidP="00F101B8">
            <w:pPr>
              <w:spacing w:after="0"/>
              <w:jc w:val="right"/>
              <w:rPr>
                <w:rFonts w:ascii="Calibri" w:eastAsia="Times New Roman" w:hAnsi="Calibri" w:cs="Calibri"/>
                <w:b/>
                <w:bCs/>
                <w:sz w:val="18"/>
                <w:szCs w:val="18"/>
                <w:lang w:eastAsia="hr-HR"/>
              </w:rPr>
            </w:pPr>
          </w:p>
        </w:tc>
        <w:tc>
          <w:tcPr>
            <w:tcW w:w="1274" w:type="dxa"/>
            <w:tcBorders>
              <w:top w:val="nil"/>
              <w:left w:val="nil"/>
              <w:bottom w:val="nil"/>
              <w:right w:val="nil"/>
            </w:tcBorders>
            <w:noWrap/>
            <w:vAlign w:val="center"/>
          </w:tcPr>
          <w:p w14:paraId="7EB4D644" w14:textId="77777777" w:rsidR="00F101B8" w:rsidRPr="00F101B8" w:rsidRDefault="00F101B8" w:rsidP="00F101B8">
            <w:pPr>
              <w:spacing w:after="0"/>
              <w:jc w:val="right"/>
              <w:rPr>
                <w:rFonts w:ascii="Calibri" w:eastAsia="Times New Roman" w:hAnsi="Calibri" w:cs="Calibri"/>
                <w:b/>
                <w:bCs/>
                <w:sz w:val="18"/>
                <w:szCs w:val="18"/>
                <w:lang w:eastAsia="hr-HR"/>
              </w:rPr>
            </w:pPr>
          </w:p>
        </w:tc>
        <w:tc>
          <w:tcPr>
            <w:tcW w:w="998" w:type="dxa"/>
            <w:tcBorders>
              <w:top w:val="nil"/>
              <w:left w:val="nil"/>
              <w:bottom w:val="nil"/>
              <w:right w:val="nil"/>
            </w:tcBorders>
            <w:noWrap/>
            <w:vAlign w:val="center"/>
          </w:tcPr>
          <w:p w14:paraId="7A8CE1F1" w14:textId="77777777" w:rsidR="00F101B8" w:rsidRPr="00F101B8" w:rsidRDefault="00F101B8" w:rsidP="00F101B8">
            <w:pPr>
              <w:spacing w:after="0"/>
              <w:jc w:val="right"/>
              <w:rPr>
                <w:rFonts w:ascii="Calibri" w:eastAsia="Times New Roman" w:hAnsi="Calibri" w:cs="Calibri"/>
                <w:b/>
                <w:bCs/>
                <w:sz w:val="18"/>
                <w:szCs w:val="18"/>
                <w:lang w:eastAsia="hr-HR"/>
              </w:rPr>
            </w:pPr>
          </w:p>
        </w:tc>
        <w:tc>
          <w:tcPr>
            <w:tcW w:w="997" w:type="dxa"/>
            <w:tcBorders>
              <w:top w:val="nil"/>
              <w:left w:val="nil"/>
              <w:bottom w:val="nil"/>
              <w:right w:val="nil"/>
            </w:tcBorders>
            <w:noWrap/>
            <w:vAlign w:val="center"/>
          </w:tcPr>
          <w:p w14:paraId="09C4C27B" w14:textId="77777777" w:rsidR="00F101B8" w:rsidRPr="00F101B8" w:rsidRDefault="00F101B8" w:rsidP="00F101B8">
            <w:pPr>
              <w:spacing w:after="0"/>
              <w:jc w:val="right"/>
              <w:rPr>
                <w:rFonts w:ascii="Calibri" w:eastAsia="Times New Roman" w:hAnsi="Calibri" w:cs="Calibri"/>
                <w:b/>
                <w:bCs/>
                <w:sz w:val="18"/>
                <w:szCs w:val="18"/>
                <w:lang w:eastAsia="hr-HR"/>
              </w:rPr>
            </w:pPr>
          </w:p>
        </w:tc>
      </w:tr>
      <w:tr w:rsidR="00F101B8" w:rsidRPr="00F101B8" w14:paraId="0D01063C" w14:textId="77777777" w:rsidTr="00F101B8">
        <w:trPr>
          <w:trHeight w:val="300"/>
          <w:jc w:val="center"/>
        </w:trPr>
        <w:tc>
          <w:tcPr>
            <w:tcW w:w="3537" w:type="dxa"/>
            <w:shd w:val="clear" w:color="000000" w:fill="808080"/>
            <w:noWrap/>
            <w:vAlign w:val="center"/>
            <w:hideMark/>
          </w:tcPr>
          <w:p w14:paraId="40C8A6B4" w14:textId="77777777" w:rsidR="00F101B8" w:rsidRPr="00F101B8" w:rsidRDefault="00F101B8" w:rsidP="00F101B8">
            <w:pPr>
              <w:spacing w:after="0"/>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 xml:space="preserve"> RAČUN  FINANCIRANJA</w:t>
            </w:r>
          </w:p>
        </w:tc>
        <w:tc>
          <w:tcPr>
            <w:tcW w:w="1275" w:type="dxa"/>
            <w:shd w:val="clear" w:color="000000" w:fill="808080"/>
            <w:noWrap/>
            <w:vAlign w:val="center"/>
            <w:hideMark/>
          </w:tcPr>
          <w:p w14:paraId="6CB03190"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275" w:type="dxa"/>
            <w:shd w:val="clear" w:color="000000" w:fill="808080"/>
            <w:noWrap/>
            <w:vAlign w:val="center"/>
            <w:hideMark/>
          </w:tcPr>
          <w:p w14:paraId="3E6A49EA"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274" w:type="dxa"/>
            <w:shd w:val="clear" w:color="000000" w:fill="808080"/>
            <w:noWrap/>
            <w:vAlign w:val="center"/>
            <w:hideMark/>
          </w:tcPr>
          <w:p w14:paraId="0EA25F5E"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998" w:type="dxa"/>
            <w:shd w:val="clear" w:color="000000" w:fill="808080"/>
            <w:noWrap/>
            <w:vAlign w:val="center"/>
            <w:hideMark/>
          </w:tcPr>
          <w:p w14:paraId="063145F6"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997" w:type="dxa"/>
            <w:shd w:val="clear" w:color="000000" w:fill="808080"/>
            <w:noWrap/>
            <w:vAlign w:val="center"/>
            <w:hideMark/>
          </w:tcPr>
          <w:p w14:paraId="2B55934F"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r>
      <w:tr w:rsidR="00F101B8" w:rsidRPr="00F101B8" w14:paraId="72675739" w14:textId="77777777" w:rsidTr="00F101B8">
        <w:trPr>
          <w:trHeight w:val="300"/>
          <w:jc w:val="center"/>
        </w:trPr>
        <w:tc>
          <w:tcPr>
            <w:tcW w:w="3537" w:type="dxa"/>
            <w:noWrap/>
            <w:vAlign w:val="center"/>
            <w:hideMark/>
          </w:tcPr>
          <w:p w14:paraId="7B58D8AD"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8 Primici od financijske imovine i zaduživanja</w:t>
            </w:r>
          </w:p>
        </w:tc>
        <w:tc>
          <w:tcPr>
            <w:tcW w:w="1275" w:type="dxa"/>
            <w:tcBorders>
              <w:top w:val="nil"/>
              <w:left w:val="nil"/>
              <w:bottom w:val="nil"/>
              <w:right w:val="nil"/>
            </w:tcBorders>
            <w:noWrap/>
            <w:vAlign w:val="center"/>
          </w:tcPr>
          <w:p w14:paraId="1A7D5D7C"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0,00</w:t>
            </w:r>
          </w:p>
        </w:tc>
        <w:tc>
          <w:tcPr>
            <w:tcW w:w="1275" w:type="dxa"/>
            <w:tcBorders>
              <w:top w:val="nil"/>
              <w:left w:val="nil"/>
              <w:bottom w:val="nil"/>
              <w:right w:val="nil"/>
            </w:tcBorders>
            <w:noWrap/>
            <w:vAlign w:val="center"/>
          </w:tcPr>
          <w:p w14:paraId="5678229B"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1.711.200,00</w:t>
            </w:r>
          </w:p>
        </w:tc>
        <w:tc>
          <w:tcPr>
            <w:tcW w:w="1274" w:type="dxa"/>
            <w:tcBorders>
              <w:top w:val="nil"/>
              <w:left w:val="nil"/>
              <w:bottom w:val="nil"/>
              <w:right w:val="nil"/>
            </w:tcBorders>
            <w:noWrap/>
            <w:vAlign w:val="center"/>
          </w:tcPr>
          <w:p w14:paraId="59D475D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46.000,00</w:t>
            </w:r>
          </w:p>
        </w:tc>
        <w:tc>
          <w:tcPr>
            <w:tcW w:w="998" w:type="dxa"/>
            <w:tcBorders>
              <w:top w:val="nil"/>
              <w:left w:val="nil"/>
              <w:bottom w:val="nil"/>
              <w:right w:val="nil"/>
            </w:tcBorders>
            <w:noWrap/>
            <w:vAlign w:val="center"/>
          </w:tcPr>
          <w:p w14:paraId="46BA8C2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7" w:type="dxa"/>
            <w:tcBorders>
              <w:top w:val="nil"/>
              <w:left w:val="nil"/>
              <w:bottom w:val="nil"/>
              <w:right w:val="nil"/>
            </w:tcBorders>
            <w:noWrap/>
            <w:vAlign w:val="center"/>
          </w:tcPr>
          <w:p w14:paraId="7D9FB172"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2,69%</w:t>
            </w:r>
          </w:p>
        </w:tc>
      </w:tr>
      <w:tr w:rsidR="00F101B8" w:rsidRPr="00F101B8" w14:paraId="2F01B064" w14:textId="77777777" w:rsidTr="00F101B8">
        <w:trPr>
          <w:trHeight w:val="300"/>
          <w:jc w:val="center"/>
        </w:trPr>
        <w:tc>
          <w:tcPr>
            <w:tcW w:w="3537" w:type="dxa"/>
            <w:noWrap/>
            <w:vAlign w:val="center"/>
            <w:hideMark/>
          </w:tcPr>
          <w:p w14:paraId="018A2CCF"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5 Izdaci za financijsku imovinu i otplate zajmova</w:t>
            </w:r>
          </w:p>
        </w:tc>
        <w:tc>
          <w:tcPr>
            <w:tcW w:w="1275" w:type="dxa"/>
            <w:tcBorders>
              <w:top w:val="nil"/>
              <w:left w:val="nil"/>
              <w:bottom w:val="nil"/>
              <w:right w:val="nil"/>
            </w:tcBorders>
            <w:noWrap/>
            <w:vAlign w:val="center"/>
          </w:tcPr>
          <w:p w14:paraId="2CE5A17F"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54.998,98</w:t>
            </w:r>
          </w:p>
        </w:tc>
        <w:tc>
          <w:tcPr>
            <w:tcW w:w="1275" w:type="dxa"/>
            <w:tcBorders>
              <w:top w:val="nil"/>
              <w:left w:val="nil"/>
              <w:bottom w:val="nil"/>
              <w:right w:val="nil"/>
            </w:tcBorders>
            <w:noWrap/>
            <w:vAlign w:val="center"/>
          </w:tcPr>
          <w:p w14:paraId="007143A2"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1.854.200,00</w:t>
            </w:r>
          </w:p>
        </w:tc>
        <w:tc>
          <w:tcPr>
            <w:tcW w:w="1274" w:type="dxa"/>
            <w:tcBorders>
              <w:top w:val="nil"/>
              <w:left w:val="nil"/>
              <w:bottom w:val="nil"/>
              <w:right w:val="nil"/>
            </w:tcBorders>
            <w:noWrap/>
            <w:vAlign w:val="center"/>
          </w:tcPr>
          <w:p w14:paraId="143C493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54.998,98</w:t>
            </w:r>
          </w:p>
        </w:tc>
        <w:tc>
          <w:tcPr>
            <w:tcW w:w="998" w:type="dxa"/>
            <w:tcBorders>
              <w:top w:val="nil"/>
              <w:left w:val="nil"/>
              <w:bottom w:val="nil"/>
              <w:right w:val="nil"/>
            </w:tcBorders>
            <w:noWrap/>
            <w:vAlign w:val="center"/>
          </w:tcPr>
          <w:p w14:paraId="67D0F33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100.00%</w:t>
            </w:r>
          </w:p>
        </w:tc>
        <w:tc>
          <w:tcPr>
            <w:tcW w:w="997" w:type="dxa"/>
            <w:tcBorders>
              <w:top w:val="nil"/>
              <w:left w:val="nil"/>
              <w:bottom w:val="nil"/>
              <w:right w:val="nil"/>
            </w:tcBorders>
            <w:noWrap/>
            <w:vAlign w:val="center"/>
          </w:tcPr>
          <w:p w14:paraId="560F963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2,97%</w:t>
            </w:r>
          </w:p>
        </w:tc>
      </w:tr>
      <w:tr w:rsidR="00F101B8" w:rsidRPr="00F101B8" w14:paraId="4584CA75" w14:textId="77777777" w:rsidTr="00F101B8">
        <w:trPr>
          <w:trHeight w:val="300"/>
          <w:jc w:val="center"/>
        </w:trPr>
        <w:tc>
          <w:tcPr>
            <w:tcW w:w="3537" w:type="dxa"/>
            <w:noWrap/>
            <w:vAlign w:val="center"/>
            <w:hideMark/>
          </w:tcPr>
          <w:p w14:paraId="6ED8B6F4"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RAZLIKA  PRIMITAKA I IZDATAKA</w:t>
            </w:r>
          </w:p>
        </w:tc>
        <w:tc>
          <w:tcPr>
            <w:tcW w:w="1275" w:type="dxa"/>
            <w:tcBorders>
              <w:top w:val="nil"/>
              <w:left w:val="nil"/>
              <w:bottom w:val="nil"/>
              <w:right w:val="nil"/>
            </w:tcBorders>
            <w:noWrap/>
            <w:vAlign w:val="center"/>
          </w:tcPr>
          <w:p w14:paraId="0AEFAB8D" w14:textId="77777777" w:rsidR="00F101B8" w:rsidRPr="00F101B8" w:rsidRDefault="00F101B8" w:rsidP="00F101B8">
            <w:pPr>
              <w:spacing w:after="0"/>
              <w:jc w:val="right"/>
              <w:rPr>
                <w:rFonts w:ascii="Calibri" w:eastAsia="Times New Roman" w:hAnsi="Calibri" w:cs="Times New Roman"/>
                <w:b/>
                <w:bCs/>
                <w:sz w:val="18"/>
                <w:szCs w:val="18"/>
                <w:lang w:eastAsia="hr-HR"/>
              </w:rPr>
            </w:pPr>
            <w:r w:rsidRPr="00F101B8">
              <w:rPr>
                <w:rFonts w:ascii="Calibri" w:eastAsia="Times New Roman" w:hAnsi="Calibri" w:cs="Calibri"/>
                <w:b/>
                <w:bCs/>
                <w:sz w:val="18"/>
                <w:szCs w:val="18"/>
                <w:lang w:eastAsia="hr-HR"/>
              </w:rPr>
              <w:t>-54.998,98</w:t>
            </w:r>
          </w:p>
        </w:tc>
        <w:tc>
          <w:tcPr>
            <w:tcW w:w="1275" w:type="dxa"/>
            <w:noWrap/>
            <w:vAlign w:val="center"/>
          </w:tcPr>
          <w:p w14:paraId="2794EBE8" w14:textId="1AB35493" w:rsidR="00F101B8" w:rsidRPr="00F101B8" w:rsidRDefault="00131624" w:rsidP="00F101B8">
            <w:pPr>
              <w:spacing w:after="0"/>
              <w:jc w:val="right"/>
              <w:rPr>
                <w:rFonts w:ascii="Calibri" w:eastAsia="Times New Roman" w:hAnsi="Calibri" w:cs="Times New Roman"/>
                <w:b/>
                <w:bCs/>
                <w:sz w:val="18"/>
                <w:szCs w:val="18"/>
                <w:lang w:eastAsia="hr-HR"/>
              </w:rPr>
            </w:pPr>
            <w:r>
              <w:rPr>
                <w:rFonts w:ascii="Calibri" w:eastAsia="Times New Roman" w:hAnsi="Calibri" w:cs="Times New Roman"/>
                <w:b/>
                <w:bCs/>
                <w:sz w:val="18"/>
                <w:szCs w:val="18"/>
                <w:lang w:eastAsia="hr-HR"/>
              </w:rPr>
              <w:t>-</w:t>
            </w:r>
            <w:r w:rsidR="00F101B8" w:rsidRPr="00F101B8">
              <w:rPr>
                <w:rFonts w:ascii="Calibri" w:eastAsia="Times New Roman" w:hAnsi="Calibri" w:cs="Times New Roman"/>
                <w:b/>
                <w:bCs/>
                <w:sz w:val="18"/>
                <w:szCs w:val="18"/>
                <w:lang w:eastAsia="hr-HR"/>
              </w:rPr>
              <w:t>143.000,00</w:t>
            </w:r>
          </w:p>
        </w:tc>
        <w:tc>
          <w:tcPr>
            <w:tcW w:w="1274" w:type="dxa"/>
            <w:tcBorders>
              <w:top w:val="nil"/>
              <w:left w:val="nil"/>
              <w:bottom w:val="nil"/>
              <w:right w:val="nil"/>
            </w:tcBorders>
            <w:noWrap/>
            <w:vAlign w:val="center"/>
          </w:tcPr>
          <w:p w14:paraId="172AF927"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-8.998,98</w:t>
            </w:r>
          </w:p>
        </w:tc>
        <w:tc>
          <w:tcPr>
            <w:tcW w:w="998" w:type="dxa"/>
            <w:tcBorders>
              <w:top w:val="nil"/>
              <w:left w:val="nil"/>
              <w:bottom w:val="nil"/>
              <w:right w:val="nil"/>
            </w:tcBorders>
            <w:noWrap/>
            <w:vAlign w:val="center"/>
          </w:tcPr>
          <w:p w14:paraId="66A506C9"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16,36%</w:t>
            </w:r>
          </w:p>
        </w:tc>
        <w:tc>
          <w:tcPr>
            <w:tcW w:w="997" w:type="dxa"/>
            <w:tcBorders>
              <w:top w:val="nil"/>
              <w:left w:val="nil"/>
              <w:bottom w:val="nil"/>
              <w:right w:val="nil"/>
            </w:tcBorders>
            <w:noWrap/>
            <w:vAlign w:val="center"/>
          </w:tcPr>
          <w:p w14:paraId="64024102"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6,29%</w:t>
            </w:r>
          </w:p>
        </w:tc>
      </w:tr>
      <w:tr w:rsidR="00F101B8" w:rsidRPr="00F101B8" w14:paraId="015027D8" w14:textId="77777777" w:rsidTr="00F101B8">
        <w:trPr>
          <w:trHeight w:val="300"/>
          <w:jc w:val="center"/>
        </w:trPr>
        <w:tc>
          <w:tcPr>
            <w:tcW w:w="3537" w:type="dxa"/>
            <w:noWrap/>
            <w:vAlign w:val="center"/>
          </w:tcPr>
          <w:p w14:paraId="1257D774" w14:textId="77777777" w:rsidR="00F101B8" w:rsidRPr="00F101B8" w:rsidRDefault="00F101B8" w:rsidP="00F101B8">
            <w:pPr>
              <w:spacing w:after="0"/>
              <w:rPr>
                <w:rFonts w:ascii="Calibri" w:eastAsia="Times New Roman" w:hAnsi="Calibri" w:cs="Times New Roman"/>
                <w:b/>
                <w:bCs/>
                <w:sz w:val="18"/>
                <w:szCs w:val="18"/>
                <w:lang w:eastAsia="hr-HR"/>
              </w:rPr>
            </w:pPr>
          </w:p>
        </w:tc>
        <w:tc>
          <w:tcPr>
            <w:tcW w:w="1275" w:type="dxa"/>
            <w:noWrap/>
            <w:vAlign w:val="center"/>
          </w:tcPr>
          <w:p w14:paraId="4EF134A9" w14:textId="77777777" w:rsidR="00F101B8" w:rsidRPr="00F101B8" w:rsidRDefault="00F101B8" w:rsidP="00F101B8">
            <w:pPr>
              <w:spacing w:after="0"/>
              <w:jc w:val="right"/>
              <w:rPr>
                <w:rFonts w:ascii="Calibri" w:eastAsia="Times New Roman" w:hAnsi="Calibri" w:cs="Times New Roman"/>
                <w:b/>
                <w:bCs/>
                <w:sz w:val="18"/>
                <w:szCs w:val="18"/>
                <w:lang w:eastAsia="hr-HR"/>
              </w:rPr>
            </w:pPr>
          </w:p>
        </w:tc>
        <w:tc>
          <w:tcPr>
            <w:tcW w:w="1275" w:type="dxa"/>
            <w:noWrap/>
            <w:vAlign w:val="center"/>
          </w:tcPr>
          <w:p w14:paraId="167E2817" w14:textId="77777777" w:rsidR="00F101B8" w:rsidRPr="00F101B8" w:rsidRDefault="00F101B8" w:rsidP="00F101B8">
            <w:pPr>
              <w:spacing w:after="0"/>
              <w:jc w:val="right"/>
              <w:rPr>
                <w:rFonts w:ascii="Calibri" w:eastAsia="Times New Roman" w:hAnsi="Calibri" w:cs="Times New Roman"/>
                <w:b/>
                <w:bCs/>
                <w:sz w:val="18"/>
                <w:szCs w:val="18"/>
                <w:lang w:eastAsia="hr-HR"/>
              </w:rPr>
            </w:pPr>
          </w:p>
        </w:tc>
        <w:tc>
          <w:tcPr>
            <w:tcW w:w="1274" w:type="dxa"/>
            <w:tcBorders>
              <w:top w:val="nil"/>
              <w:left w:val="nil"/>
              <w:bottom w:val="nil"/>
              <w:right w:val="nil"/>
            </w:tcBorders>
            <w:noWrap/>
            <w:vAlign w:val="center"/>
          </w:tcPr>
          <w:p w14:paraId="00D4B507" w14:textId="77777777" w:rsidR="00F101B8" w:rsidRPr="00F101B8" w:rsidRDefault="00F101B8" w:rsidP="00F101B8">
            <w:pPr>
              <w:spacing w:after="0"/>
              <w:jc w:val="right"/>
              <w:rPr>
                <w:rFonts w:ascii="Calibri" w:eastAsia="Times New Roman" w:hAnsi="Calibri" w:cs="Calibri"/>
                <w:b/>
                <w:bCs/>
                <w:sz w:val="18"/>
                <w:szCs w:val="18"/>
                <w:lang w:eastAsia="hr-HR"/>
              </w:rPr>
            </w:pPr>
          </w:p>
        </w:tc>
        <w:tc>
          <w:tcPr>
            <w:tcW w:w="998" w:type="dxa"/>
            <w:tcBorders>
              <w:top w:val="nil"/>
              <w:left w:val="nil"/>
              <w:bottom w:val="nil"/>
              <w:right w:val="nil"/>
            </w:tcBorders>
            <w:noWrap/>
            <w:vAlign w:val="center"/>
          </w:tcPr>
          <w:p w14:paraId="7B3189A2" w14:textId="77777777" w:rsidR="00F101B8" w:rsidRPr="00F101B8" w:rsidRDefault="00F101B8" w:rsidP="00F101B8">
            <w:pPr>
              <w:spacing w:after="0"/>
              <w:jc w:val="right"/>
              <w:rPr>
                <w:rFonts w:ascii="Calibri" w:eastAsia="Times New Roman" w:hAnsi="Calibri" w:cs="Calibri"/>
                <w:b/>
                <w:bCs/>
                <w:sz w:val="18"/>
                <w:szCs w:val="18"/>
                <w:lang w:eastAsia="hr-HR"/>
              </w:rPr>
            </w:pPr>
          </w:p>
        </w:tc>
        <w:tc>
          <w:tcPr>
            <w:tcW w:w="997" w:type="dxa"/>
            <w:tcBorders>
              <w:top w:val="nil"/>
              <w:left w:val="nil"/>
              <w:bottom w:val="nil"/>
              <w:right w:val="nil"/>
            </w:tcBorders>
            <w:noWrap/>
            <w:vAlign w:val="center"/>
          </w:tcPr>
          <w:p w14:paraId="3679FF9E" w14:textId="77777777" w:rsidR="00F101B8" w:rsidRPr="00F101B8" w:rsidRDefault="00F101B8" w:rsidP="00F101B8">
            <w:pPr>
              <w:spacing w:after="0"/>
              <w:jc w:val="right"/>
              <w:rPr>
                <w:rFonts w:ascii="Calibri" w:eastAsia="Times New Roman" w:hAnsi="Calibri" w:cs="Calibri"/>
                <w:b/>
                <w:bCs/>
                <w:sz w:val="18"/>
                <w:szCs w:val="18"/>
                <w:lang w:eastAsia="hr-HR"/>
              </w:rPr>
            </w:pPr>
          </w:p>
        </w:tc>
      </w:tr>
      <w:tr w:rsidR="00F101B8" w:rsidRPr="00F101B8" w14:paraId="3AC59045" w14:textId="77777777" w:rsidTr="00131624">
        <w:trPr>
          <w:trHeight w:val="300"/>
          <w:jc w:val="center"/>
        </w:trPr>
        <w:tc>
          <w:tcPr>
            <w:tcW w:w="3537" w:type="dxa"/>
            <w:shd w:val="clear" w:color="000000" w:fill="808080"/>
            <w:noWrap/>
            <w:vAlign w:val="center"/>
          </w:tcPr>
          <w:p w14:paraId="7B153BF8" w14:textId="77777777" w:rsidR="00F101B8" w:rsidRPr="00F101B8" w:rsidRDefault="00F101B8" w:rsidP="00F101B8">
            <w:pPr>
              <w:spacing w:after="0"/>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PRENESENI VIŠAK/MANJAK IZ PRETHODNE GODINE</w:t>
            </w:r>
          </w:p>
        </w:tc>
        <w:tc>
          <w:tcPr>
            <w:tcW w:w="1275" w:type="dxa"/>
            <w:shd w:val="clear" w:color="000000" w:fill="808080"/>
            <w:noWrap/>
            <w:vAlign w:val="center"/>
          </w:tcPr>
          <w:p w14:paraId="78AA8344" w14:textId="77777777" w:rsidR="00F101B8" w:rsidRPr="00F101B8" w:rsidRDefault="00F4051A" w:rsidP="00F101B8">
            <w:pPr>
              <w:spacing w:after="0"/>
              <w:jc w:val="right"/>
              <w:rPr>
                <w:rFonts w:ascii="Calibri" w:eastAsia="Times New Roman" w:hAnsi="Calibri" w:cs="Times New Roman"/>
                <w:b/>
                <w:bCs/>
                <w:color w:val="FFFFFF"/>
                <w:sz w:val="18"/>
                <w:szCs w:val="18"/>
                <w:lang w:eastAsia="hr-HR"/>
              </w:rPr>
            </w:pPr>
            <w:r>
              <w:rPr>
                <w:rFonts w:ascii="Calibri" w:eastAsia="Times New Roman" w:hAnsi="Calibri" w:cs="Times New Roman"/>
                <w:b/>
                <w:bCs/>
                <w:color w:val="FFFFFF"/>
                <w:sz w:val="18"/>
                <w:szCs w:val="18"/>
                <w:lang w:eastAsia="hr-HR"/>
              </w:rPr>
              <w:t>-673.644,44</w:t>
            </w:r>
          </w:p>
        </w:tc>
        <w:tc>
          <w:tcPr>
            <w:tcW w:w="1275" w:type="dxa"/>
            <w:shd w:val="clear" w:color="000000" w:fill="808080"/>
            <w:noWrap/>
            <w:vAlign w:val="center"/>
          </w:tcPr>
          <w:p w14:paraId="407ABBEB" w14:textId="77777777" w:rsidR="00F101B8" w:rsidRPr="00F101B8" w:rsidRDefault="00F101B8" w:rsidP="00F101B8">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-793.800,00</w:t>
            </w:r>
          </w:p>
        </w:tc>
        <w:tc>
          <w:tcPr>
            <w:tcW w:w="1274" w:type="dxa"/>
            <w:shd w:val="clear" w:color="000000" w:fill="808080"/>
            <w:noWrap/>
            <w:vAlign w:val="center"/>
          </w:tcPr>
          <w:p w14:paraId="3F87F5B8" w14:textId="10044C05" w:rsidR="00F101B8" w:rsidRPr="00F101B8" w:rsidRDefault="00F101B8" w:rsidP="00131624">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 xml:space="preserve">  </w:t>
            </w:r>
            <w:r w:rsidR="00131624">
              <w:rPr>
                <w:rFonts w:ascii="Calibri" w:eastAsia="Times New Roman" w:hAnsi="Calibri" w:cs="Times New Roman"/>
                <w:b/>
                <w:bCs/>
                <w:color w:val="FFFFFF"/>
                <w:sz w:val="18"/>
                <w:szCs w:val="18"/>
                <w:lang w:eastAsia="hr-HR"/>
              </w:rPr>
              <w:t xml:space="preserve">             </w:t>
            </w:r>
            <w:r w:rsidRPr="00F101B8">
              <w:rPr>
                <w:rFonts w:ascii="Calibri" w:eastAsia="Times New Roman" w:hAnsi="Calibri" w:cs="Times New Roman"/>
                <w:b/>
                <w:bCs/>
                <w:color w:val="FFFFFF"/>
                <w:sz w:val="18"/>
                <w:szCs w:val="18"/>
                <w:lang w:eastAsia="hr-HR"/>
              </w:rPr>
              <w:t xml:space="preserve"> 0,00</w:t>
            </w:r>
          </w:p>
        </w:tc>
        <w:tc>
          <w:tcPr>
            <w:tcW w:w="998" w:type="dxa"/>
            <w:shd w:val="clear" w:color="000000" w:fill="808080"/>
            <w:noWrap/>
            <w:vAlign w:val="center"/>
          </w:tcPr>
          <w:p w14:paraId="5DEA7B65" w14:textId="77777777" w:rsidR="00F101B8" w:rsidRPr="00F101B8" w:rsidRDefault="00F101B8" w:rsidP="00131624">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 xml:space="preserve"> 0,00%</w:t>
            </w:r>
          </w:p>
        </w:tc>
        <w:tc>
          <w:tcPr>
            <w:tcW w:w="997" w:type="dxa"/>
            <w:shd w:val="clear" w:color="000000" w:fill="808080"/>
            <w:noWrap/>
            <w:vAlign w:val="center"/>
          </w:tcPr>
          <w:p w14:paraId="078CAC95" w14:textId="77777777" w:rsidR="00F101B8" w:rsidRPr="00F101B8" w:rsidRDefault="00F101B8" w:rsidP="00131624">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0,00%</w:t>
            </w:r>
          </w:p>
        </w:tc>
      </w:tr>
      <w:tr w:rsidR="00F101B8" w:rsidRPr="00F101B8" w14:paraId="4D99F646" w14:textId="77777777" w:rsidTr="00131624">
        <w:trPr>
          <w:trHeight w:val="300"/>
          <w:jc w:val="center"/>
        </w:trPr>
        <w:tc>
          <w:tcPr>
            <w:tcW w:w="3537" w:type="dxa"/>
            <w:shd w:val="clear" w:color="000000" w:fill="808080"/>
            <w:noWrap/>
            <w:vAlign w:val="center"/>
          </w:tcPr>
          <w:p w14:paraId="483C6D20" w14:textId="77777777" w:rsidR="00F101B8" w:rsidRPr="00F101B8" w:rsidRDefault="00F101B8" w:rsidP="00F101B8">
            <w:pPr>
              <w:spacing w:after="0"/>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PRIJENOS VIŠKA/MANJKA U SLIJEDEĆU GODINU/RAZDOBLJE</w:t>
            </w:r>
          </w:p>
        </w:tc>
        <w:tc>
          <w:tcPr>
            <w:tcW w:w="1275" w:type="dxa"/>
            <w:shd w:val="clear" w:color="000000" w:fill="808080"/>
            <w:noWrap/>
            <w:vAlign w:val="center"/>
          </w:tcPr>
          <w:p w14:paraId="51333818" w14:textId="77777777" w:rsidR="00F101B8" w:rsidRPr="00F101B8" w:rsidRDefault="00F4051A" w:rsidP="00F101B8">
            <w:pPr>
              <w:spacing w:after="0"/>
              <w:jc w:val="right"/>
              <w:rPr>
                <w:rFonts w:ascii="Calibri" w:eastAsia="Times New Roman" w:hAnsi="Calibri" w:cs="Times New Roman"/>
                <w:b/>
                <w:bCs/>
                <w:color w:val="FFFFFF"/>
                <w:sz w:val="18"/>
                <w:szCs w:val="18"/>
                <w:lang w:eastAsia="hr-HR"/>
              </w:rPr>
            </w:pPr>
            <w:r>
              <w:rPr>
                <w:rFonts w:ascii="Calibri" w:eastAsia="Times New Roman" w:hAnsi="Calibri" w:cs="Times New Roman"/>
                <w:b/>
                <w:bCs/>
                <w:color w:val="FFFFFF"/>
                <w:sz w:val="18"/>
                <w:szCs w:val="18"/>
                <w:lang w:eastAsia="hr-HR"/>
              </w:rPr>
              <w:t>307.877,91</w:t>
            </w:r>
          </w:p>
        </w:tc>
        <w:tc>
          <w:tcPr>
            <w:tcW w:w="1275" w:type="dxa"/>
            <w:shd w:val="clear" w:color="000000" w:fill="808080"/>
            <w:noWrap/>
            <w:vAlign w:val="center"/>
          </w:tcPr>
          <w:p w14:paraId="34FBD7E5" w14:textId="77777777" w:rsidR="00F101B8" w:rsidRPr="00F101B8" w:rsidRDefault="00F101B8" w:rsidP="00F101B8">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0,00</w:t>
            </w:r>
          </w:p>
        </w:tc>
        <w:tc>
          <w:tcPr>
            <w:tcW w:w="1274" w:type="dxa"/>
            <w:shd w:val="clear" w:color="000000" w:fill="808080"/>
            <w:noWrap/>
            <w:vAlign w:val="center"/>
          </w:tcPr>
          <w:p w14:paraId="3C964A9A" w14:textId="77777777" w:rsidR="00F101B8" w:rsidRPr="00F101B8" w:rsidRDefault="00F101B8" w:rsidP="00131624">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 xml:space="preserve">    -376.910,27</w:t>
            </w:r>
          </w:p>
        </w:tc>
        <w:tc>
          <w:tcPr>
            <w:tcW w:w="998" w:type="dxa"/>
            <w:shd w:val="clear" w:color="000000" w:fill="808080"/>
            <w:noWrap/>
            <w:vAlign w:val="center"/>
          </w:tcPr>
          <w:p w14:paraId="6CB8CAB0" w14:textId="77777777" w:rsidR="00F101B8" w:rsidRPr="00F101B8" w:rsidRDefault="00F101B8" w:rsidP="00131624">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 xml:space="preserve">  </w:t>
            </w:r>
            <w:r w:rsidR="00F4051A">
              <w:rPr>
                <w:rFonts w:ascii="Calibri" w:eastAsia="Times New Roman" w:hAnsi="Calibri" w:cs="Times New Roman"/>
                <w:b/>
                <w:bCs/>
                <w:color w:val="FFFFFF"/>
                <w:sz w:val="18"/>
                <w:szCs w:val="18"/>
                <w:lang w:eastAsia="hr-HR"/>
              </w:rPr>
              <w:t>0,00</w:t>
            </w:r>
            <w:r w:rsidRPr="00F101B8">
              <w:rPr>
                <w:rFonts w:ascii="Calibri" w:eastAsia="Times New Roman" w:hAnsi="Calibri" w:cs="Times New Roman"/>
                <w:b/>
                <w:bCs/>
                <w:color w:val="FFFFFF"/>
                <w:sz w:val="18"/>
                <w:szCs w:val="18"/>
                <w:lang w:eastAsia="hr-HR"/>
              </w:rPr>
              <w:t>%</w:t>
            </w:r>
          </w:p>
        </w:tc>
        <w:tc>
          <w:tcPr>
            <w:tcW w:w="997" w:type="dxa"/>
            <w:shd w:val="clear" w:color="000000" w:fill="808080"/>
            <w:noWrap/>
            <w:vAlign w:val="center"/>
          </w:tcPr>
          <w:p w14:paraId="0844AC7D" w14:textId="77777777" w:rsidR="00F101B8" w:rsidRPr="00F101B8" w:rsidRDefault="00F101B8" w:rsidP="00131624">
            <w:pPr>
              <w:spacing w:after="0"/>
              <w:jc w:val="right"/>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0,00%</w:t>
            </w:r>
          </w:p>
        </w:tc>
      </w:tr>
      <w:tr w:rsidR="00F101B8" w:rsidRPr="00F101B8" w14:paraId="14E0EB15" w14:textId="77777777" w:rsidTr="00F101B8">
        <w:trPr>
          <w:trHeight w:val="300"/>
          <w:jc w:val="center"/>
        </w:trPr>
        <w:tc>
          <w:tcPr>
            <w:tcW w:w="3537" w:type="dxa"/>
            <w:noWrap/>
            <w:vAlign w:val="center"/>
          </w:tcPr>
          <w:p w14:paraId="2689C47B" w14:textId="77777777" w:rsidR="00F101B8" w:rsidRPr="00F101B8" w:rsidRDefault="00F101B8" w:rsidP="00F101B8">
            <w:pPr>
              <w:spacing w:after="0"/>
              <w:rPr>
                <w:rFonts w:ascii="Times New Roman" w:eastAsia="Times New Roman" w:hAnsi="Times New Roman" w:cs="Times New Roman"/>
                <w:sz w:val="24"/>
                <w:szCs w:val="24"/>
                <w:highlight w:val="yellow"/>
                <w:lang w:eastAsia="hr-HR"/>
              </w:rPr>
            </w:pPr>
          </w:p>
        </w:tc>
        <w:tc>
          <w:tcPr>
            <w:tcW w:w="1275" w:type="dxa"/>
            <w:noWrap/>
            <w:vAlign w:val="center"/>
          </w:tcPr>
          <w:p w14:paraId="0E436F7D" w14:textId="77777777" w:rsidR="00F101B8" w:rsidRPr="00F101B8" w:rsidRDefault="00F101B8" w:rsidP="00F101B8">
            <w:pPr>
              <w:spacing w:after="0"/>
              <w:jc w:val="right"/>
              <w:rPr>
                <w:rFonts w:ascii="Calibri" w:eastAsia="Times New Roman" w:hAnsi="Calibri" w:cs="Times New Roman"/>
                <w:b/>
                <w:bCs/>
                <w:sz w:val="18"/>
                <w:szCs w:val="18"/>
                <w:highlight w:val="yellow"/>
                <w:lang w:eastAsia="hr-HR"/>
              </w:rPr>
            </w:pPr>
          </w:p>
        </w:tc>
        <w:tc>
          <w:tcPr>
            <w:tcW w:w="1275" w:type="dxa"/>
            <w:noWrap/>
            <w:vAlign w:val="center"/>
          </w:tcPr>
          <w:p w14:paraId="4C18C8DB" w14:textId="77777777" w:rsidR="00F101B8" w:rsidRPr="00F101B8" w:rsidRDefault="00F101B8" w:rsidP="00F101B8">
            <w:pPr>
              <w:spacing w:after="0"/>
              <w:jc w:val="right"/>
              <w:rPr>
                <w:rFonts w:ascii="Calibri" w:eastAsia="Times New Roman" w:hAnsi="Calibri" w:cs="Times New Roman"/>
                <w:b/>
                <w:bCs/>
                <w:sz w:val="18"/>
                <w:szCs w:val="18"/>
                <w:lang w:eastAsia="hr-HR"/>
              </w:rPr>
            </w:pPr>
          </w:p>
        </w:tc>
        <w:tc>
          <w:tcPr>
            <w:tcW w:w="1274" w:type="dxa"/>
            <w:noWrap/>
            <w:vAlign w:val="center"/>
          </w:tcPr>
          <w:p w14:paraId="6DDE471B" w14:textId="77777777" w:rsidR="00F101B8" w:rsidRPr="00F101B8" w:rsidRDefault="00F101B8" w:rsidP="00F101B8">
            <w:pPr>
              <w:spacing w:after="0"/>
              <w:jc w:val="right"/>
              <w:rPr>
                <w:rFonts w:ascii="Calibri" w:eastAsia="Times New Roman" w:hAnsi="Calibri" w:cs="Times New Roman"/>
                <w:b/>
                <w:bCs/>
                <w:sz w:val="18"/>
                <w:szCs w:val="18"/>
                <w:lang w:eastAsia="hr-HR"/>
              </w:rPr>
            </w:pPr>
          </w:p>
        </w:tc>
        <w:tc>
          <w:tcPr>
            <w:tcW w:w="998" w:type="dxa"/>
            <w:noWrap/>
            <w:vAlign w:val="center"/>
          </w:tcPr>
          <w:p w14:paraId="035AD6F1" w14:textId="77777777" w:rsidR="00F101B8" w:rsidRPr="00F101B8" w:rsidRDefault="00F101B8" w:rsidP="00F101B8">
            <w:pPr>
              <w:spacing w:after="0"/>
              <w:jc w:val="right"/>
              <w:rPr>
                <w:rFonts w:ascii="Calibri" w:eastAsia="Times New Roman" w:hAnsi="Calibri" w:cs="Times New Roman"/>
                <w:b/>
                <w:bCs/>
                <w:sz w:val="18"/>
                <w:szCs w:val="18"/>
                <w:lang w:eastAsia="hr-HR"/>
              </w:rPr>
            </w:pPr>
          </w:p>
        </w:tc>
        <w:tc>
          <w:tcPr>
            <w:tcW w:w="997" w:type="dxa"/>
            <w:noWrap/>
            <w:vAlign w:val="center"/>
          </w:tcPr>
          <w:p w14:paraId="4EF4800A" w14:textId="77777777" w:rsidR="00F101B8" w:rsidRPr="00F101B8" w:rsidRDefault="00F101B8" w:rsidP="00F101B8">
            <w:pPr>
              <w:spacing w:after="0"/>
              <w:jc w:val="right"/>
              <w:rPr>
                <w:rFonts w:ascii="Calibri" w:eastAsia="Times New Roman" w:hAnsi="Calibri" w:cs="Times New Roman"/>
                <w:b/>
                <w:bCs/>
                <w:sz w:val="18"/>
                <w:szCs w:val="18"/>
                <w:lang w:eastAsia="hr-HR"/>
              </w:rPr>
            </w:pPr>
          </w:p>
        </w:tc>
      </w:tr>
    </w:tbl>
    <w:p w14:paraId="13A74A3E" w14:textId="77777777" w:rsidR="00F101B8" w:rsidRPr="00F101B8" w:rsidRDefault="00F101B8" w:rsidP="00F101B8">
      <w:pPr>
        <w:tabs>
          <w:tab w:val="left" w:pos="1275"/>
        </w:tabs>
        <w:spacing w:after="0"/>
        <w:ind w:left="360"/>
        <w:jc w:val="both"/>
        <w:rPr>
          <w:rFonts w:ascii="Times New Roman" w:eastAsia="Times New Roman" w:hAnsi="Times New Roman" w:cs="Times New Roman"/>
          <w:b/>
          <w:bCs/>
          <w:color w:val="000000"/>
          <w:sz w:val="24"/>
          <w:szCs w:val="24"/>
          <w:lang w:eastAsia="hr-HR"/>
        </w:rPr>
      </w:pPr>
    </w:p>
    <w:p w14:paraId="13D7D630" w14:textId="77777777" w:rsidR="00F101B8" w:rsidRPr="00F101B8" w:rsidRDefault="00F101B8" w:rsidP="00F101B8">
      <w:pPr>
        <w:tabs>
          <w:tab w:val="left" w:pos="1275"/>
        </w:tabs>
        <w:spacing w:after="0"/>
        <w:ind w:left="360"/>
        <w:jc w:val="both"/>
        <w:rPr>
          <w:rFonts w:ascii="Times New Roman" w:eastAsia="Times New Roman" w:hAnsi="Times New Roman" w:cs="Times New Roman"/>
          <w:b/>
          <w:bCs/>
          <w:color w:val="000000"/>
          <w:sz w:val="24"/>
          <w:szCs w:val="24"/>
          <w:lang w:eastAsia="hr-HR"/>
        </w:rPr>
      </w:pPr>
    </w:p>
    <w:p w14:paraId="5A40A29D" w14:textId="77777777" w:rsidR="00F101B8" w:rsidRPr="00BF2338" w:rsidRDefault="00F101B8" w:rsidP="00F101B8">
      <w:pPr>
        <w:spacing w:after="0"/>
        <w:rPr>
          <w:rFonts w:ascii="Times New Roman" w:eastAsia="Times New Roman" w:hAnsi="Times New Roman" w:cs="Times New Roman"/>
          <w:b/>
          <w:lang w:eastAsia="hr-HR"/>
        </w:rPr>
      </w:pPr>
      <w:r w:rsidRPr="00F101B8">
        <w:rPr>
          <w:rFonts w:ascii="Times New Roman" w:eastAsia="Times New Roman" w:hAnsi="Times New Roman" w:cs="Times New Roman"/>
          <w:sz w:val="24"/>
          <w:szCs w:val="24"/>
          <w:lang w:eastAsia="hr-HR"/>
        </w:rPr>
        <w:lastRenderedPageBreak/>
        <w:tab/>
      </w:r>
      <w:r w:rsidRPr="00BF2338">
        <w:rPr>
          <w:rFonts w:ascii="Times New Roman" w:eastAsia="Times New Roman" w:hAnsi="Times New Roman" w:cs="Times New Roman"/>
          <w:b/>
          <w:lang w:eastAsia="hr-HR"/>
        </w:rPr>
        <w:t>1.2.   RAČUN PRIHODA I RASHODA</w:t>
      </w:r>
    </w:p>
    <w:p w14:paraId="7CAB3D32" w14:textId="77777777" w:rsidR="00F101B8" w:rsidRPr="00F101B8" w:rsidRDefault="00F101B8" w:rsidP="00F101B8">
      <w:pPr>
        <w:spacing w:after="0"/>
        <w:ind w:left="850"/>
        <w:rPr>
          <w:rFonts w:ascii="Times New Roman" w:eastAsia="Times New Roman" w:hAnsi="Times New Roman" w:cs="Times New Roman"/>
          <w:b/>
          <w:sz w:val="24"/>
          <w:szCs w:val="24"/>
          <w:lang w:eastAsia="hr-HR"/>
        </w:rPr>
      </w:pPr>
    </w:p>
    <w:p w14:paraId="50579109" w14:textId="77777777" w:rsidR="00F101B8" w:rsidRPr="00F101B8" w:rsidRDefault="00F101B8" w:rsidP="00F101B8">
      <w:pPr>
        <w:spacing w:after="0"/>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 xml:space="preserve">    1.2.1.  Izvještaj o prihodima  i rashodima prema ekonomskoj klasifikaciji</w:t>
      </w:r>
    </w:p>
    <w:p w14:paraId="4A63F96F" w14:textId="77777777" w:rsidR="00F101B8" w:rsidRPr="00F101B8" w:rsidRDefault="00F101B8" w:rsidP="00F101B8">
      <w:pPr>
        <w:spacing w:after="0"/>
        <w:rPr>
          <w:rFonts w:ascii="Times New Roman" w:eastAsia="Times New Roman" w:hAnsi="Times New Roman" w:cs="Times New Roman"/>
          <w:sz w:val="24"/>
          <w:szCs w:val="24"/>
          <w:lang w:eastAsia="hr-HR"/>
        </w:rPr>
      </w:pPr>
    </w:p>
    <w:tbl>
      <w:tblPr>
        <w:tblW w:w="9214" w:type="dxa"/>
        <w:jc w:val="center"/>
        <w:tblLayout w:type="fixed"/>
        <w:tblLook w:val="04A0" w:firstRow="1" w:lastRow="0" w:firstColumn="1" w:lastColumn="0" w:noHBand="0" w:noVBand="1"/>
      </w:tblPr>
      <w:tblGrid>
        <w:gridCol w:w="1276"/>
        <w:gridCol w:w="1276"/>
        <w:gridCol w:w="709"/>
        <w:gridCol w:w="141"/>
        <w:gridCol w:w="1276"/>
        <w:gridCol w:w="1276"/>
        <w:gridCol w:w="1276"/>
        <w:gridCol w:w="987"/>
        <w:gridCol w:w="997"/>
      </w:tblGrid>
      <w:tr w:rsidR="00F101B8" w:rsidRPr="00F101B8" w14:paraId="16BC6B79" w14:textId="77777777" w:rsidTr="00F101B8">
        <w:trPr>
          <w:trHeight w:val="300"/>
          <w:jc w:val="center"/>
        </w:trPr>
        <w:tc>
          <w:tcPr>
            <w:tcW w:w="3402" w:type="dxa"/>
            <w:gridSpan w:val="4"/>
            <w:shd w:val="clear" w:color="000000" w:fill="C0C0C0"/>
            <w:noWrap/>
            <w:vAlign w:val="center"/>
            <w:hideMark/>
          </w:tcPr>
          <w:p w14:paraId="7864F821"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Brojčana oznaka i naziv računa prihoda i rashoda ekonomske klasifikacije</w:t>
            </w:r>
          </w:p>
        </w:tc>
        <w:tc>
          <w:tcPr>
            <w:tcW w:w="1276" w:type="dxa"/>
            <w:shd w:val="clear" w:color="000000" w:fill="C0C0C0"/>
            <w:noWrap/>
            <w:vAlign w:val="center"/>
            <w:hideMark/>
          </w:tcPr>
          <w:p w14:paraId="548FFDE7"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 Izvršenje</w:t>
            </w:r>
          </w:p>
          <w:p w14:paraId="330C60C2"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 1.-6.2024.</w:t>
            </w:r>
          </w:p>
        </w:tc>
        <w:tc>
          <w:tcPr>
            <w:tcW w:w="1276" w:type="dxa"/>
            <w:shd w:val="clear" w:color="000000" w:fill="C0C0C0"/>
            <w:noWrap/>
            <w:vAlign w:val="center"/>
            <w:hideMark/>
          </w:tcPr>
          <w:p w14:paraId="7CE8C425"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Izvori plan 2025.</w:t>
            </w:r>
          </w:p>
        </w:tc>
        <w:tc>
          <w:tcPr>
            <w:tcW w:w="1276" w:type="dxa"/>
            <w:shd w:val="clear" w:color="000000" w:fill="C0C0C0"/>
            <w:noWrap/>
            <w:vAlign w:val="center"/>
            <w:hideMark/>
          </w:tcPr>
          <w:p w14:paraId="08B9BF33"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Ostvarenje/ Izvršenje </w:t>
            </w:r>
          </w:p>
          <w:p w14:paraId="58E8AF77"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1.-6.2025.</w:t>
            </w:r>
          </w:p>
        </w:tc>
        <w:tc>
          <w:tcPr>
            <w:tcW w:w="987" w:type="dxa"/>
            <w:shd w:val="clear" w:color="000000" w:fill="C0C0C0"/>
            <w:noWrap/>
            <w:vAlign w:val="center"/>
            <w:hideMark/>
          </w:tcPr>
          <w:p w14:paraId="71A03AF3"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5=4/2*100</w:t>
            </w:r>
          </w:p>
        </w:tc>
        <w:tc>
          <w:tcPr>
            <w:tcW w:w="997" w:type="dxa"/>
            <w:shd w:val="clear" w:color="000000" w:fill="C0C0C0"/>
            <w:noWrap/>
            <w:vAlign w:val="center"/>
            <w:hideMark/>
          </w:tcPr>
          <w:p w14:paraId="2B026A80"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6=4/3*100</w:t>
            </w:r>
          </w:p>
        </w:tc>
      </w:tr>
      <w:tr w:rsidR="00F101B8" w:rsidRPr="00F101B8" w14:paraId="3363D30B" w14:textId="77777777" w:rsidTr="00F101B8">
        <w:trPr>
          <w:trHeight w:val="300"/>
          <w:jc w:val="center"/>
        </w:trPr>
        <w:tc>
          <w:tcPr>
            <w:tcW w:w="3402" w:type="dxa"/>
            <w:gridSpan w:val="4"/>
            <w:shd w:val="clear" w:color="000000" w:fill="808080"/>
            <w:noWrap/>
            <w:vAlign w:val="center"/>
            <w:hideMark/>
          </w:tcPr>
          <w:p w14:paraId="5573B28F"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1</w:t>
            </w:r>
          </w:p>
        </w:tc>
        <w:tc>
          <w:tcPr>
            <w:tcW w:w="1276" w:type="dxa"/>
            <w:shd w:val="clear" w:color="000000" w:fill="808080"/>
            <w:noWrap/>
            <w:vAlign w:val="center"/>
            <w:hideMark/>
          </w:tcPr>
          <w:p w14:paraId="5295FB3A"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2</w:t>
            </w:r>
          </w:p>
        </w:tc>
        <w:tc>
          <w:tcPr>
            <w:tcW w:w="1276" w:type="dxa"/>
            <w:shd w:val="clear" w:color="000000" w:fill="808080"/>
            <w:noWrap/>
            <w:vAlign w:val="center"/>
            <w:hideMark/>
          </w:tcPr>
          <w:p w14:paraId="5ED3D3C2"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3</w:t>
            </w:r>
          </w:p>
        </w:tc>
        <w:tc>
          <w:tcPr>
            <w:tcW w:w="1276" w:type="dxa"/>
            <w:shd w:val="clear" w:color="000000" w:fill="808080"/>
            <w:noWrap/>
            <w:vAlign w:val="center"/>
            <w:hideMark/>
          </w:tcPr>
          <w:p w14:paraId="7F6FA4B2"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4</w:t>
            </w:r>
          </w:p>
        </w:tc>
        <w:tc>
          <w:tcPr>
            <w:tcW w:w="987" w:type="dxa"/>
            <w:shd w:val="clear" w:color="000000" w:fill="808080"/>
            <w:noWrap/>
            <w:vAlign w:val="center"/>
            <w:hideMark/>
          </w:tcPr>
          <w:p w14:paraId="790E3E17"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5</w:t>
            </w:r>
          </w:p>
        </w:tc>
        <w:tc>
          <w:tcPr>
            <w:tcW w:w="997" w:type="dxa"/>
            <w:shd w:val="clear" w:color="000000" w:fill="808080"/>
            <w:noWrap/>
            <w:vAlign w:val="center"/>
            <w:hideMark/>
          </w:tcPr>
          <w:p w14:paraId="3270FB42"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6</w:t>
            </w:r>
          </w:p>
        </w:tc>
      </w:tr>
      <w:tr w:rsidR="00F101B8" w:rsidRPr="00F101B8" w14:paraId="59F005C3" w14:textId="77777777" w:rsidTr="00F145FF">
        <w:trPr>
          <w:trHeight w:val="300"/>
          <w:jc w:val="center"/>
        </w:trPr>
        <w:tc>
          <w:tcPr>
            <w:tcW w:w="3402" w:type="dxa"/>
            <w:gridSpan w:val="4"/>
            <w:noWrap/>
            <w:vAlign w:val="center"/>
            <w:hideMark/>
          </w:tcPr>
          <w:p w14:paraId="17A40C17"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6 Prihodi poslovanja</w:t>
            </w:r>
          </w:p>
        </w:tc>
        <w:tc>
          <w:tcPr>
            <w:tcW w:w="1276" w:type="dxa"/>
            <w:tcBorders>
              <w:top w:val="nil"/>
              <w:left w:val="nil"/>
              <w:bottom w:val="nil"/>
              <w:right w:val="nil"/>
            </w:tcBorders>
            <w:noWrap/>
            <w:vAlign w:val="center"/>
          </w:tcPr>
          <w:p w14:paraId="0B707F9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3.665.303,66</w:t>
            </w:r>
          </w:p>
        </w:tc>
        <w:tc>
          <w:tcPr>
            <w:tcW w:w="1276" w:type="dxa"/>
            <w:tcBorders>
              <w:top w:val="nil"/>
              <w:left w:val="nil"/>
              <w:bottom w:val="nil"/>
              <w:right w:val="nil"/>
            </w:tcBorders>
            <w:noWrap/>
            <w:vAlign w:val="center"/>
          </w:tcPr>
          <w:p w14:paraId="75DB5DED"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15.283.800,00</w:t>
            </w:r>
          </w:p>
        </w:tc>
        <w:tc>
          <w:tcPr>
            <w:tcW w:w="1276" w:type="dxa"/>
            <w:tcBorders>
              <w:top w:val="nil"/>
              <w:left w:val="nil"/>
              <w:bottom w:val="nil"/>
              <w:right w:val="nil"/>
            </w:tcBorders>
            <w:noWrap/>
            <w:vAlign w:val="center"/>
          </w:tcPr>
          <w:p w14:paraId="7BAF556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2.849.457,88</w:t>
            </w:r>
          </w:p>
        </w:tc>
        <w:tc>
          <w:tcPr>
            <w:tcW w:w="987" w:type="dxa"/>
            <w:tcBorders>
              <w:top w:val="nil"/>
              <w:left w:val="nil"/>
              <w:bottom w:val="nil"/>
              <w:right w:val="nil"/>
            </w:tcBorders>
            <w:noWrap/>
            <w:vAlign w:val="center"/>
          </w:tcPr>
          <w:p w14:paraId="106BC6C1"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77,74%</w:t>
            </w:r>
          </w:p>
        </w:tc>
        <w:tc>
          <w:tcPr>
            <w:tcW w:w="997" w:type="dxa"/>
            <w:tcBorders>
              <w:top w:val="nil"/>
              <w:left w:val="nil"/>
              <w:bottom w:val="nil"/>
              <w:right w:val="nil"/>
            </w:tcBorders>
            <w:noWrap/>
            <w:vAlign w:val="center"/>
          </w:tcPr>
          <w:p w14:paraId="11B4A37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18,64%</w:t>
            </w:r>
          </w:p>
        </w:tc>
      </w:tr>
      <w:tr w:rsidR="00F101B8" w:rsidRPr="00F101B8" w14:paraId="11114025" w14:textId="77777777" w:rsidTr="00F145FF">
        <w:trPr>
          <w:trHeight w:val="300"/>
          <w:jc w:val="center"/>
        </w:trPr>
        <w:tc>
          <w:tcPr>
            <w:tcW w:w="3402" w:type="dxa"/>
            <w:gridSpan w:val="4"/>
            <w:noWrap/>
            <w:vAlign w:val="center"/>
            <w:hideMark/>
          </w:tcPr>
          <w:p w14:paraId="6819FB81"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61 Prihodi od poreza</w:t>
            </w:r>
          </w:p>
        </w:tc>
        <w:tc>
          <w:tcPr>
            <w:tcW w:w="1276" w:type="dxa"/>
            <w:tcBorders>
              <w:top w:val="nil"/>
              <w:left w:val="nil"/>
              <w:bottom w:val="nil"/>
              <w:right w:val="nil"/>
            </w:tcBorders>
            <w:noWrap/>
            <w:vAlign w:val="center"/>
          </w:tcPr>
          <w:p w14:paraId="47D272C2"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2.176.076,65</w:t>
            </w:r>
          </w:p>
        </w:tc>
        <w:tc>
          <w:tcPr>
            <w:tcW w:w="1276" w:type="dxa"/>
            <w:tcBorders>
              <w:top w:val="nil"/>
              <w:left w:val="nil"/>
              <w:bottom w:val="nil"/>
              <w:right w:val="nil"/>
            </w:tcBorders>
            <w:noWrap/>
            <w:vAlign w:val="center"/>
          </w:tcPr>
          <w:p w14:paraId="6F894FB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7.646.065,00</w:t>
            </w:r>
          </w:p>
        </w:tc>
        <w:tc>
          <w:tcPr>
            <w:tcW w:w="1276" w:type="dxa"/>
            <w:tcBorders>
              <w:top w:val="nil"/>
              <w:left w:val="nil"/>
              <w:bottom w:val="nil"/>
              <w:right w:val="nil"/>
            </w:tcBorders>
            <w:noWrap/>
            <w:vAlign w:val="center"/>
          </w:tcPr>
          <w:p w14:paraId="01C43E7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1.381.724,44</w:t>
            </w:r>
          </w:p>
        </w:tc>
        <w:tc>
          <w:tcPr>
            <w:tcW w:w="987" w:type="dxa"/>
            <w:tcBorders>
              <w:top w:val="nil"/>
              <w:left w:val="nil"/>
              <w:bottom w:val="nil"/>
              <w:right w:val="nil"/>
            </w:tcBorders>
            <w:noWrap/>
            <w:vAlign w:val="center"/>
          </w:tcPr>
          <w:p w14:paraId="609DB93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63,50%</w:t>
            </w:r>
          </w:p>
        </w:tc>
        <w:tc>
          <w:tcPr>
            <w:tcW w:w="997" w:type="dxa"/>
            <w:tcBorders>
              <w:top w:val="nil"/>
              <w:left w:val="nil"/>
              <w:bottom w:val="nil"/>
              <w:right w:val="nil"/>
            </w:tcBorders>
            <w:noWrap/>
            <w:vAlign w:val="center"/>
          </w:tcPr>
          <w:p w14:paraId="1DD8611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18,07%</w:t>
            </w:r>
          </w:p>
        </w:tc>
      </w:tr>
      <w:tr w:rsidR="00F101B8" w:rsidRPr="00F101B8" w14:paraId="6403447B" w14:textId="77777777" w:rsidTr="00F145FF">
        <w:trPr>
          <w:trHeight w:val="300"/>
          <w:jc w:val="center"/>
        </w:trPr>
        <w:tc>
          <w:tcPr>
            <w:tcW w:w="3402" w:type="dxa"/>
            <w:gridSpan w:val="4"/>
            <w:noWrap/>
            <w:vAlign w:val="center"/>
            <w:hideMark/>
          </w:tcPr>
          <w:p w14:paraId="5DD672ED"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611 Porez i prirez na dohodak</w:t>
            </w:r>
          </w:p>
        </w:tc>
        <w:tc>
          <w:tcPr>
            <w:tcW w:w="1276" w:type="dxa"/>
            <w:tcBorders>
              <w:top w:val="nil"/>
              <w:left w:val="nil"/>
              <w:bottom w:val="nil"/>
              <w:right w:val="nil"/>
            </w:tcBorders>
            <w:noWrap/>
            <w:vAlign w:val="center"/>
          </w:tcPr>
          <w:p w14:paraId="0703E3B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673.391,74</w:t>
            </w:r>
          </w:p>
        </w:tc>
        <w:tc>
          <w:tcPr>
            <w:tcW w:w="1276" w:type="dxa"/>
            <w:tcBorders>
              <w:top w:val="nil"/>
              <w:left w:val="nil"/>
              <w:bottom w:val="nil"/>
              <w:right w:val="nil"/>
            </w:tcBorders>
            <w:noWrap/>
            <w:vAlign w:val="center"/>
          </w:tcPr>
          <w:p w14:paraId="3B4483E1"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4E842DB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982.420,72</w:t>
            </w:r>
          </w:p>
        </w:tc>
        <w:tc>
          <w:tcPr>
            <w:tcW w:w="987" w:type="dxa"/>
            <w:tcBorders>
              <w:top w:val="nil"/>
              <w:left w:val="nil"/>
              <w:bottom w:val="nil"/>
              <w:right w:val="nil"/>
            </w:tcBorders>
            <w:noWrap/>
            <w:vAlign w:val="center"/>
          </w:tcPr>
          <w:p w14:paraId="3FDBDE8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145,89%</w:t>
            </w:r>
          </w:p>
        </w:tc>
        <w:tc>
          <w:tcPr>
            <w:tcW w:w="997" w:type="dxa"/>
            <w:tcBorders>
              <w:top w:val="nil"/>
              <w:left w:val="nil"/>
              <w:bottom w:val="nil"/>
              <w:right w:val="nil"/>
            </w:tcBorders>
            <w:noWrap/>
            <w:vAlign w:val="center"/>
          </w:tcPr>
          <w:p w14:paraId="70F43788"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7328291D" w14:textId="77777777" w:rsidTr="00F145FF">
        <w:trPr>
          <w:trHeight w:val="300"/>
          <w:jc w:val="center"/>
        </w:trPr>
        <w:tc>
          <w:tcPr>
            <w:tcW w:w="3402" w:type="dxa"/>
            <w:gridSpan w:val="4"/>
            <w:noWrap/>
            <w:vAlign w:val="center"/>
            <w:hideMark/>
          </w:tcPr>
          <w:p w14:paraId="6C67080F"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6111 Porez i prirez na dohodak od nesamostalnog rada</w:t>
            </w:r>
          </w:p>
        </w:tc>
        <w:tc>
          <w:tcPr>
            <w:tcW w:w="1276" w:type="dxa"/>
            <w:tcBorders>
              <w:top w:val="nil"/>
              <w:left w:val="nil"/>
              <w:bottom w:val="nil"/>
              <w:right w:val="nil"/>
            </w:tcBorders>
            <w:noWrap/>
            <w:vAlign w:val="center"/>
          </w:tcPr>
          <w:p w14:paraId="47AD1E6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508.200,89</w:t>
            </w:r>
          </w:p>
        </w:tc>
        <w:tc>
          <w:tcPr>
            <w:tcW w:w="1276" w:type="dxa"/>
            <w:tcBorders>
              <w:top w:val="nil"/>
              <w:left w:val="nil"/>
              <w:bottom w:val="nil"/>
              <w:right w:val="nil"/>
            </w:tcBorders>
            <w:noWrap/>
            <w:vAlign w:val="center"/>
          </w:tcPr>
          <w:p w14:paraId="5775733F"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4FD3197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642.571,87</w:t>
            </w:r>
          </w:p>
        </w:tc>
        <w:tc>
          <w:tcPr>
            <w:tcW w:w="987" w:type="dxa"/>
            <w:tcBorders>
              <w:top w:val="nil"/>
              <w:left w:val="nil"/>
              <w:bottom w:val="nil"/>
              <w:right w:val="nil"/>
            </w:tcBorders>
            <w:noWrap/>
            <w:vAlign w:val="center"/>
          </w:tcPr>
          <w:p w14:paraId="7083F0E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126,44%</w:t>
            </w:r>
          </w:p>
        </w:tc>
        <w:tc>
          <w:tcPr>
            <w:tcW w:w="997" w:type="dxa"/>
            <w:tcBorders>
              <w:top w:val="nil"/>
              <w:left w:val="nil"/>
              <w:bottom w:val="nil"/>
              <w:right w:val="nil"/>
            </w:tcBorders>
            <w:noWrap/>
            <w:vAlign w:val="center"/>
          </w:tcPr>
          <w:p w14:paraId="10BE64A8"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46EE7392" w14:textId="77777777" w:rsidTr="00F145FF">
        <w:trPr>
          <w:trHeight w:val="300"/>
          <w:jc w:val="center"/>
        </w:trPr>
        <w:tc>
          <w:tcPr>
            <w:tcW w:w="3402" w:type="dxa"/>
            <w:gridSpan w:val="4"/>
            <w:noWrap/>
            <w:vAlign w:val="center"/>
            <w:hideMark/>
          </w:tcPr>
          <w:p w14:paraId="66BE448E"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6112 Porez i prirez na dohodak od samostalnih djelatnosti</w:t>
            </w:r>
          </w:p>
        </w:tc>
        <w:tc>
          <w:tcPr>
            <w:tcW w:w="1276" w:type="dxa"/>
            <w:tcBorders>
              <w:top w:val="nil"/>
              <w:left w:val="nil"/>
              <w:bottom w:val="nil"/>
              <w:right w:val="nil"/>
            </w:tcBorders>
            <w:noWrap/>
            <w:vAlign w:val="center"/>
          </w:tcPr>
          <w:p w14:paraId="2C58E1B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67.338,86</w:t>
            </w:r>
          </w:p>
        </w:tc>
        <w:tc>
          <w:tcPr>
            <w:tcW w:w="1276" w:type="dxa"/>
            <w:tcBorders>
              <w:top w:val="nil"/>
              <w:left w:val="nil"/>
              <w:bottom w:val="nil"/>
              <w:right w:val="nil"/>
            </w:tcBorders>
            <w:noWrap/>
            <w:vAlign w:val="center"/>
          </w:tcPr>
          <w:p w14:paraId="68D7F30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F946E8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71.284,69</w:t>
            </w:r>
          </w:p>
        </w:tc>
        <w:tc>
          <w:tcPr>
            <w:tcW w:w="987" w:type="dxa"/>
            <w:tcBorders>
              <w:top w:val="nil"/>
              <w:left w:val="nil"/>
              <w:bottom w:val="nil"/>
              <w:right w:val="nil"/>
            </w:tcBorders>
            <w:noWrap/>
            <w:vAlign w:val="center"/>
          </w:tcPr>
          <w:p w14:paraId="3C60EFF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105,86%</w:t>
            </w:r>
          </w:p>
        </w:tc>
        <w:tc>
          <w:tcPr>
            <w:tcW w:w="997" w:type="dxa"/>
            <w:tcBorders>
              <w:top w:val="nil"/>
              <w:left w:val="nil"/>
              <w:bottom w:val="nil"/>
              <w:right w:val="nil"/>
            </w:tcBorders>
            <w:noWrap/>
            <w:vAlign w:val="center"/>
          </w:tcPr>
          <w:p w14:paraId="6DE36033"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681A96A9" w14:textId="77777777" w:rsidTr="00F145FF">
        <w:trPr>
          <w:trHeight w:val="300"/>
          <w:jc w:val="center"/>
        </w:trPr>
        <w:tc>
          <w:tcPr>
            <w:tcW w:w="3402" w:type="dxa"/>
            <w:gridSpan w:val="4"/>
            <w:noWrap/>
            <w:vAlign w:val="center"/>
            <w:hideMark/>
          </w:tcPr>
          <w:p w14:paraId="44D4895F"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6113 Porez i prirez na dohodak od imovine i imovinskih prava</w:t>
            </w:r>
          </w:p>
        </w:tc>
        <w:tc>
          <w:tcPr>
            <w:tcW w:w="1276" w:type="dxa"/>
            <w:tcBorders>
              <w:top w:val="nil"/>
              <w:left w:val="nil"/>
              <w:bottom w:val="nil"/>
              <w:right w:val="nil"/>
            </w:tcBorders>
            <w:noWrap/>
            <w:vAlign w:val="center"/>
          </w:tcPr>
          <w:p w14:paraId="28A6D97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101.860,70</w:t>
            </w:r>
          </w:p>
        </w:tc>
        <w:tc>
          <w:tcPr>
            <w:tcW w:w="1276" w:type="dxa"/>
            <w:tcBorders>
              <w:top w:val="nil"/>
              <w:left w:val="nil"/>
              <w:bottom w:val="nil"/>
              <w:right w:val="nil"/>
            </w:tcBorders>
            <w:noWrap/>
            <w:vAlign w:val="center"/>
          </w:tcPr>
          <w:p w14:paraId="23F2009A"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160DE14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179.314,56</w:t>
            </w:r>
          </w:p>
        </w:tc>
        <w:tc>
          <w:tcPr>
            <w:tcW w:w="987" w:type="dxa"/>
            <w:tcBorders>
              <w:top w:val="nil"/>
              <w:left w:val="nil"/>
              <w:bottom w:val="nil"/>
              <w:right w:val="nil"/>
            </w:tcBorders>
            <w:noWrap/>
            <w:vAlign w:val="center"/>
          </w:tcPr>
          <w:p w14:paraId="2D87FF4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176,04%</w:t>
            </w:r>
          </w:p>
        </w:tc>
        <w:tc>
          <w:tcPr>
            <w:tcW w:w="997" w:type="dxa"/>
            <w:tcBorders>
              <w:top w:val="nil"/>
              <w:left w:val="nil"/>
              <w:bottom w:val="nil"/>
              <w:right w:val="nil"/>
            </w:tcBorders>
            <w:noWrap/>
            <w:vAlign w:val="center"/>
          </w:tcPr>
          <w:p w14:paraId="555990F3"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73812DA8" w14:textId="77777777" w:rsidTr="00F145FF">
        <w:trPr>
          <w:trHeight w:val="300"/>
          <w:jc w:val="center"/>
        </w:trPr>
        <w:tc>
          <w:tcPr>
            <w:tcW w:w="3402" w:type="dxa"/>
            <w:gridSpan w:val="4"/>
            <w:noWrap/>
            <w:vAlign w:val="center"/>
            <w:hideMark/>
          </w:tcPr>
          <w:p w14:paraId="5F12D02C"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6114 Porez i prirez na dohodak od kapitala</w:t>
            </w:r>
          </w:p>
        </w:tc>
        <w:tc>
          <w:tcPr>
            <w:tcW w:w="1276" w:type="dxa"/>
            <w:tcBorders>
              <w:top w:val="nil"/>
              <w:left w:val="nil"/>
              <w:bottom w:val="nil"/>
              <w:right w:val="nil"/>
            </w:tcBorders>
            <w:noWrap/>
            <w:vAlign w:val="center"/>
          </w:tcPr>
          <w:p w14:paraId="6FC90EB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78.080,01</w:t>
            </w:r>
          </w:p>
        </w:tc>
        <w:tc>
          <w:tcPr>
            <w:tcW w:w="1276" w:type="dxa"/>
            <w:tcBorders>
              <w:top w:val="nil"/>
              <w:left w:val="nil"/>
              <w:bottom w:val="nil"/>
              <w:right w:val="nil"/>
            </w:tcBorders>
            <w:noWrap/>
            <w:vAlign w:val="center"/>
          </w:tcPr>
          <w:p w14:paraId="0F463715"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13BBE7E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186.709,46</w:t>
            </w:r>
          </w:p>
        </w:tc>
        <w:tc>
          <w:tcPr>
            <w:tcW w:w="987" w:type="dxa"/>
            <w:tcBorders>
              <w:top w:val="nil"/>
              <w:left w:val="nil"/>
              <w:bottom w:val="nil"/>
              <w:right w:val="nil"/>
            </w:tcBorders>
            <w:noWrap/>
            <w:vAlign w:val="center"/>
          </w:tcPr>
          <w:p w14:paraId="2ABBBF5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239,13%</w:t>
            </w:r>
          </w:p>
        </w:tc>
        <w:tc>
          <w:tcPr>
            <w:tcW w:w="997" w:type="dxa"/>
            <w:tcBorders>
              <w:top w:val="nil"/>
              <w:left w:val="nil"/>
              <w:bottom w:val="nil"/>
              <w:right w:val="nil"/>
            </w:tcBorders>
            <w:noWrap/>
            <w:vAlign w:val="center"/>
          </w:tcPr>
          <w:p w14:paraId="7FA83834"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164F784" w14:textId="77777777" w:rsidTr="00F145FF">
        <w:trPr>
          <w:trHeight w:val="300"/>
          <w:jc w:val="center"/>
        </w:trPr>
        <w:tc>
          <w:tcPr>
            <w:tcW w:w="3402" w:type="dxa"/>
            <w:gridSpan w:val="4"/>
            <w:noWrap/>
            <w:vAlign w:val="center"/>
          </w:tcPr>
          <w:p w14:paraId="3DC16F28"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6115 Porez i prirez na dohodak po godišnjoj prijavi</w:t>
            </w:r>
          </w:p>
        </w:tc>
        <w:tc>
          <w:tcPr>
            <w:tcW w:w="1276" w:type="dxa"/>
            <w:tcBorders>
              <w:top w:val="nil"/>
              <w:left w:val="nil"/>
              <w:bottom w:val="nil"/>
              <w:right w:val="nil"/>
            </w:tcBorders>
            <w:noWrap/>
            <w:vAlign w:val="center"/>
          </w:tcPr>
          <w:p w14:paraId="40D2256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62.512,78</w:t>
            </w:r>
          </w:p>
        </w:tc>
        <w:tc>
          <w:tcPr>
            <w:tcW w:w="1276" w:type="dxa"/>
            <w:tcBorders>
              <w:top w:val="nil"/>
              <w:left w:val="nil"/>
              <w:bottom w:val="nil"/>
              <w:right w:val="nil"/>
            </w:tcBorders>
            <w:noWrap/>
            <w:vAlign w:val="center"/>
          </w:tcPr>
          <w:p w14:paraId="58F0B787"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25BDA63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85.011,33</w:t>
            </w:r>
          </w:p>
        </w:tc>
        <w:tc>
          <w:tcPr>
            <w:tcW w:w="987" w:type="dxa"/>
            <w:tcBorders>
              <w:top w:val="nil"/>
              <w:left w:val="nil"/>
              <w:bottom w:val="nil"/>
              <w:right w:val="nil"/>
            </w:tcBorders>
            <w:noWrap/>
            <w:vAlign w:val="center"/>
          </w:tcPr>
          <w:p w14:paraId="779E3C3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135,99%</w:t>
            </w:r>
          </w:p>
        </w:tc>
        <w:tc>
          <w:tcPr>
            <w:tcW w:w="997" w:type="dxa"/>
            <w:tcBorders>
              <w:top w:val="nil"/>
              <w:left w:val="nil"/>
              <w:bottom w:val="nil"/>
              <w:right w:val="nil"/>
            </w:tcBorders>
            <w:noWrap/>
            <w:vAlign w:val="center"/>
          </w:tcPr>
          <w:p w14:paraId="0C79A2B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3717574" w14:textId="77777777" w:rsidTr="00F145FF">
        <w:trPr>
          <w:trHeight w:val="300"/>
          <w:jc w:val="center"/>
        </w:trPr>
        <w:tc>
          <w:tcPr>
            <w:tcW w:w="3402" w:type="dxa"/>
            <w:gridSpan w:val="4"/>
            <w:noWrap/>
            <w:vAlign w:val="center"/>
            <w:hideMark/>
          </w:tcPr>
          <w:p w14:paraId="0978480A"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6117 Povrat poreza i prireza na dohodak po godišnjoj prijavi</w:t>
            </w:r>
          </w:p>
        </w:tc>
        <w:tc>
          <w:tcPr>
            <w:tcW w:w="1276" w:type="dxa"/>
            <w:tcBorders>
              <w:top w:val="nil"/>
              <w:left w:val="nil"/>
              <w:bottom w:val="nil"/>
              <w:right w:val="nil"/>
            </w:tcBorders>
            <w:noWrap/>
            <w:vAlign w:val="center"/>
          </w:tcPr>
          <w:p w14:paraId="66706D3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-144.601,50</w:t>
            </w:r>
          </w:p>
        </w:tc>
        <w:tc>
          <w:tcPr>
            <w:tcW w:w="1276" w:type="dxa"/>
            <w:tcBorders>
              <w:top w:val="nil"/>
              <w:left w:val="nil"/>
              <w:bottom w:val="nil"/>
              <w:right w:val="nil"/>
            </w:tcBorders>
            <w:noWrap/>
            <w:vAlign w:val="center"/>
          </w:tcPr>
          <w:p w14:paraId="021BB38D"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7BC3DB6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-182.471,19</w:t>
            </w:r>
          </w:p>
        </w:tc>
        <w:tc>
          <w:tcPr>
            <w:tcW w:w="987" w:type="dxa"/>
            <w:tcBorders>
              <w:top w:val="nil"/>
              <w:left w:val="nil"/>
              <w:bottom w:val="nil"/>
              <w:right w:val="nil"/>
            </w:tcBorders>
            <w:noWrap/>
            <w:vAlign w:val="center"/>
          </w:tcPr>
          <w:p w14:paraId="23C4B43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126,19%</w:t>
            </w:r>
          </w:p>
        </w:tc>
        <w:tc>
          <w:tcPr>
            <w:tcW w:w="997" w:type="dxa"/>
            <w:tcBorders>
              <w:top w:val="nil"/>
              <w:left w:val="nil"/>
              <w:bottom w:val="nil"/>
              <w:right w:val="nil"/>
            </w:tcBorders>
            <w:noWrap/>
            <w:vAlign w:val="center"/>
          </w:tcPr>
          <w:p w14:paraId="4C42A2E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3C265F7" w14:textId="77777777" w:rsidTr="00F145FF">
        <w:trPr>
          <w:trHeight w:val="300"/>
          <w:jc w:val="center"/>
        </w:trPr>
        <w:tc>
          <w:tcPr>
            <w:tcW w:w="3402" w:type="dxa"/>
            <w:gridSpan w:val="4"/>
            <w:noWrap/>
            <w:vAlign w:val="center"/>
            <w:hideMark/>
          </w:tcPr>
          <w:p w14:paraId="22B3B9AF"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613 Porezi na imovinu</w:t>
            </w:r>
          </w:p>
        </w:tc>
        <w:tc>
          <w:tcPr>
            <w:tcW w:w="1276" w:type="dxa"/>
            <w:tcBorders>
              <w:top w:val="nil"/>
              <w:left w:val="nil"/>
              <w:bottom w:val="nil"/>
              <w:right w:val="nil"/>
            </w:tcBorders>
            <w:noWrap/>
            <w:vAlign w:val="center"/>
          </w:tcPr>
          <w:p w14:paraId="63E7408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1.488.452,06</w:t>
            </w:r>
          </w:p>
        </w:tc>
        <w:tc>
          <w:tcPr>
            <w:tcW w:w="1276" w:type="dxa"/>
            <w:tcBorders>
              <w:top w:val="nil"/>
              <w:left w:val="nil"/>
              <w:bottom w:val="nil"/>
              <w:right w:val="nil"/>
            </w:tcBorders>
            <w:noWrap/>
            <w:vAlign w:val="center"/>
          </w:tcPr>
          <w:p w14:paraId="39A409C2"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5173B9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382.711,56</w:t>
            </w:r>
          </w:p>
        </w:tc>
        <w:tc>
          <w:tcPr>
            <w:tcW w:w="987" w:type="dxa"/>
            <w:tcBorders>
              <w:top w:val="nil"/>
              <w:left w:val="nil"/>
              <w:bottom w:val="nil"/>
              <w:right w:val="nil"/>
            </w:tcBorders>
            <w:noWrap/>
            <w:vAlign w:val="center"/>
          </w:tcPr>
          <w:p w14:paraId="4755906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25,71%</w:t>
            </w:r>
          </w:p>
        </w:tc>
        <w:tc>
          <w:tcPr>
            <w:tcW w:w="997" w:type="dxa"/>
            <w:tcBorders>
              <w:top w:val="nil"/>
              <w:left w:val="nil"/>
              <w:bottom w:val="nil"/>
              <w:right w:val="nil"/>
            </w:tcBorders>
            <w:noWrap/>
            <w:vAlign w:val="center"/>
          </w:tcPr>
          <w:p w14:paraId="3890BD7E"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63B6B533" w14:textId="77777777" w:rsidTr="00F145FF">
        <w:trPr>
          <w:trHeight w:val="300"/>
          <w:jc w:val="center"/>
        </w:trPr>
        <w:tc>
          <w:tcPr>
            <w:tcW w:w="3402" w:type="dxa"/>
            <w:gridSpan w:val="4"/>
            <w:noWrap/>
            <w:vAlign w:val="center"/>
            <w:hideMark/>
          </w:tcPr>
          <w:p w14:paraId="73CE6A60"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6131 Stalni porezi na nepokretnu imovinu (zemlju, zgrade, kuće i ostalo)</w:t>
            </w:r>
          </w:p>
        </w:tc>
        <w:tc>
          <w:tcPr>
            <w:tcW w:w="1276" w:type="dxa"/>
            <w:tcBorders>
              <w:top w:val="nil"/>
              <w:left w:val="nil"/>
              <w:bottom w:val="nil"/>
              <w:right w:val="nil"/>
            </w:tcBorders>
            <w:noWrap/>
            <w:vAlign w:val="center"/>
          </w:tcPr>
          <w:p w14:paraId="50D3E72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832.265,94</w:t>
            </w:r>
          </w:p>
        </w:tc>
        <w:tc>
          <w:tcPr>
            <w:tcW w:w="1276" w:type="dxa"/>
            <w:tcBorders>
              <w:top w:val="nil"/>
              <w:left w:val="nil"/>
              <w:bottom w:val="nil"/>
              <w:right w:val="nil"/>
            </w:tcBorders>
            <w:noWrap/>
            <w:vAlign w:val="center"/>
          </w:tcPr>
          <w:p w14:paraId="6C587E64"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19F5A26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70.446,75</w:t>
            </w:r>
          </w:p>
        </w:tc>
        <w:tc>
          <w:tcPr>
            <w:tcW w:w="987" w:type="dxa"/>
            <w:tcBorders>
              <w:top w:val="nil"/>
              <w:left w:val="nil"/>
              <w:bottom w:val="nil"/>
              <w:right w:val="nil"/>
            </w:tcBorders>
            <w:noWrap/>
            <w:vAlign w:val="center"/>
          </w:tcPr>
          <w:p w14:paraId="7F6384B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8,46%</w:t>
            </w:r>
          </w:p>
        </w:tc>
        <w:tc>
          <w:tcPr>
            <w:tcW w:w="997" w:type="dxa"/>
            <w:tcBorders>
              <w:top w:val="nil"/>
              <w:left w:val="nil"/>
              <w:bottom w:val="nil"/>
              <w:right w:val="nil"/>
            </w:tcBorders>
            <w:noWrap/>
            <w:vAlign w:val="center"/>
          </w:tcPr>
          <w:p w14:paraId="27E6FE4E"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3642CF4D" w14:textId="77777777" w:rsidTr="00F145FF">
        <w:trPr>
          <w:trHeight w:val="300"/>
          <w:jc w:val="center"/>
        </w:trPr>
        <w:tc>
          <w:tcPr>
            <w:tcW w:w="3402" w:type="dxa"/>
            <w:gridSpan w:val="4"/>
            <w:noWrap/>
            <w:vAlign w:val="center"/>
            <w:hideMark/>
          </w:tcPr>
          <w:p w14:paraId="73524E93"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6134 Povremeni porezi na imovinu</w:t>
            </w:r>
          </w:p>
        </w:tc>
        <w:tc>
          <w:tcPr>
            <w:tcW w:w="1276" w:type="dxa"/>
            <w:tcBorders>
              <w:top w:val="nil"/>
              <w:left w:val="nil"/>
              <w:bottom w:val="nil"/>
              <w:right w:val="nil"/>
            </w:tcBorders>
            <w:noWrap/>
            <w:vAlign w:val="center"/>
          </w:tcPr>
          <w:p w14:paraId="379D509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656.186,12</w:t>
            </w:r>
          </w:p>
        </w:tc>
        <w:tc>
          <w:tcPr>
            <w:tcW w:w="1276" w:type="dxa"/>
            <w:tcBorders>
              <w:top w:val="nil"/>
              <w:left w:val="nil"/>
              <w:bottom w:val="nil"/>
              <w:right w:val="nil"/>
            </w:tcBorders>
            <w:noWrap/>
            <w:vAlign w:val="center"/>
          </w:tcPr>
          <w:p w14:paraId="2928AB8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184A617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312.264,81</w:t>
            </w:r>
          </w:p>
        </w:tc>
        <w:tc>
          <w:tcPr>
            <w:tcW w:w="987" w:type="dxa"/>
            <w:tcBorders>
              <w:top w:val="nil"/>
              <w:left w:val="nil"/>
              <w:bottom w:val="nil"/>
              <w:right w:val="nil"/>
            </w:tcBorders>
            <w:noWrap/>
            <w:vAlign w:val="center"/>
          </w:tcPr>
          <w:p w14:paraId="788A0E3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47,59%</w:t>
            </w:r>
          </w:p>
        </w:tc>
        <w:tc>
          <w:tcPr>
            <w:tcW w:w="997" w:type="dxa"/>
            <w:tcBorders>
              <w:top w:val="nil"/>
              <w:left w:val="nil"/>
              <w:bottom w:val="nil"/>
              <w:right w:val="nil"/>
            </w:tcBorders>
            <w:noWrap/>
            <w:vAlign w:val="center"/>
          </w:tcPr>
          <w:p w14:paraId="6351053D"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78ADC2D" w14:textId="77777777" w:rsidTr="00F145FF">
        <w:trPr>
          <w:trHeight w:val="300"/>
          <w:jc w:val="center"/>
        </w:trPr>
        <w:tc>
          <w:tcPr>
            <w:tcW w:w="3402" w:type="dxa"/>
            <w:gridSpan w:val="4"/>
            <w:noWrap/>
            <w:vAlign w:val="center"/>
            <w:hideMark/>
          </w:tcPr>
          <w:p w14:paraId="3C178428"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614 Porezi na robu i usluge</w:t>
            </w:r>
          </w:p>
        </w:tc>
        <w:tc>
          <w:tcPr>
            <w:tcW w:w="1276" w:type="dxa"/>
            <w:tcBorders>
              <w:top w:val="nil"/>
              <w:left w:val="nil"/>
              <w:bottom w:val="nil"/>
              <w:right w:val="nil"/>
            </w:tcBorders>
            <w:noWrap/>
            <w:vAlign w:val="center"/>
          </w:tcPr>
          <w:p w14:paraId="6D35BB6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14.232,85</w:t>
            </w:r>
          </w:p>
        </w:tc>
        <w:tc>
          <w:tcPr>
            <w:tcW w:w="1276" w:type="dxa"/>
            <w:tcBorders>
              <w:top w:val="nil"/>
              <w:left w:val="nil"/>
              <w:bottom w:val="nil"/>
              <w:right w:val="nil"/>
            </w:tcBorders>
            <w:noWrap/>
            <w:vAlign w:val="center"/>
          </w:tcPr>
          <w:p w14:paraId="41648769"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48ABAB2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16.592,16</w:t>
            </w:r>
          </w:p>
        </w:tc>
        <w:tc>
          <w:tcPr>
            <w:tcW w:w="987" w:type="dxa"/>
            <w:tcBorders>
              <w:top w:val="nil"/>
              <w:left w:val="nil"/>
              <w:bottom w:val="nil"/>
              <w:right w:val="nil"/>
            </w:tcBorders>
            <w:noWrap/>
            <w:vAlign w:val="center"/>
          </w:tcPr>
          <w:p w14:paraId="7CD2A3A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116,58%</w:t>
            </w:r>
          </w:p>
        </w:tc>
        <w:tc>
          <w:tcPr>
            <w:tcW w:w="997" w:type="dxa"/>
            <w:tcBorders>
              <w:top w:val="nil"/>
              <w:left w:val="nil"/>
              <w:bottom w:val="nil"/>
              <w:right w:val="nil"/>
            </w:tcBorders>
            <w:noWrap/>
            <w:vAlign w:val="center"/>
          </w:tcPr>
          <w:p w14:paraId="37DC3FDD"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73671C5B" w14:textId="77777777" w:rsidTr="00F145FF">
        <w:trPr>
          <w:trHeight w:val="300"/>
          <w:jc w:val="center"/>
        </w:trPr>
        <w:tc>
          <w:tcPr>
            <w:tcW w:w="3402" w:type="dxa"/>
            <w:gridSpan w:val="4"/>
            <w:noWrap/>
            <w:vAlign w:val="center"/>
            <w:hideMark/>
          </w:tcPr>
          <w:p w14:paraId="452D6A7C"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6142 Porez na promet</w:t>
            </w:r>
          </w:p>
        </w:tc>
        <w:tc>
          <w:tcPr>
            <w:tcW w:w="1276" w:type="dxa"/>
            <w:tcBorders>
              <w:top w:val="nil"/>
              <w:left w:val="nil"/>
              <w:bottom w:val="nil"/>
              <w:right w:val="nil"/>
            </w:tcBorders>
            <w:noWrap/>
            <w:vAlign w:val="center"/>
          </w:tcPr>
          <w:p w14:paraId="7A5B037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14.232,85</w:t>
            </w:r>
          </w:p>
        </w:tc>
        <w:tc>
          <w:tcPr>
            <w:tcW w:w="1276" w:type="dxa"/>
            <w:tcBorders>
              <w:top w:val="nil"/>
              <w:left w:val="nil"/>
              <w:bottom w:val="nil"/>
              <w:right w:val="nil"/>
            </w:tcBorders>
            <w:noWrap/>
            <w:vAlign w:val="center"/>
          </w:tcPr>
          <w:p w14:paraId="10A0E611"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07A6DB2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16.592,16</w:t>
            </w:r>
          </w:p>
        </w:tc>
        <w:tc>
          <w:tcPr>
            <w:tcW w:w="987" w:type="dxa"/>
            <w:tcBorders>
              <w:top w:val="nil"/>
              <w:left w:val="nil"/>
              <w:bottom w:val="nil"/>
              <w:right w:val="nil"/>
            </w:tcBorders>
            <w:noWrap/>
            <w:vAlign w:val="center"/>
          </w:tcPr>
          <w:p w14:paraId="2731BA1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116,58%</w:t>
            </w:r>
          </w:p>
        </w:tc>
        <w:tc>
          <w:tcPr>
            <w:tcW w:w="997" w:type="dxa"/>
            <w:tcBorders>
              <w:top w:val="nil"/>
              <w:left w:val="nil"/>
              <w:bottom w:val="nil"/>
              <w:right w:val="nil"/>
            </w:tcBorders>
            <w:noWrap/>
            <w:vAlign w:val="center"/>
          </w:tcPr>
          <w:p w14:paraId="39BBC451"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29EC0159" w14:textId="77777777" w:rsidTr="00F145FF">
        <w:trPr>
          <w:trHeight w:val="300"/>
          <w:jc w:val="center"/>
        </w:trPr>
        <w:tc>
          <w:tcPr>
            <w:tcW w:w="3402" w:type="dxa"/>
            <w:gridSpan w:val="4"/>
            <w:noWrap/>
            <w:vAlign w:val="center"/>
            <w:hideMark/>
          </w:tcPr>
          <w:p w14:paraId="55B7D37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6145 Porezi na korištenje dobara ili izvođenje aktivnosti</w:t>
            </w:r>
          </w:p>
        </w:tc>
        <w:tc>
          <w:tcPr>
            <w:tcW w:w="1276" w:type="dxa"/>
            <w:tcBorders>
              <w:top w:val="nil"/>
              <w:left w:val="nil"/>
              <w:bottom w:val="nil"/>
              <w:right w:val="nil"/>
            </w:tcBorders>
            <w:noWrap/>
            <w:vAlign w:val="center"/>
          </w:tcPr>
          <w:p w14:paraId="083807D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6891C93A"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BE1952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5823E64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74458429"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74D5325" w14:textId="77777777" w:rsidTr="00F145FF">
        <w:trPr>
          <w:trHeight w:val="300"/>
          <w:jc w:val="center"/>
        </w:trPr>
        <w:tc>
          <w:tcPr>
            <w:tcW w:w="3402" w:type="dxa"/>
            <w:gridSpan w:val="4"/>
            <w:noWrap/>
            <w:vAlign w:val="center"/>
            <w:hideMark/>
          </w:tcPr>
          <w:p w14:paraId="5DFC6EE6"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63 Pomoći iz inozemstva i od subjekata unutar općeg proračuna</w:t>
            </w:r>
          </w:p>
        </w:tc>
        <w:tc>
          <w:tcPr>
            <w:tcW w:w="1276" w:type="dxa"/>
            <w:tcBorders>
              <w:top w:val="nil"/>
              <w:left w:val="nil"/>
              <w:bottom w:val="nil"/>
              <w:right w:val="nil"/>
            </w:tcBorders>
            <w:noWrap/>
            <w:vAlign w:val="center"/>
          </w:tcPr>
          <w:p w14:paraId="383756E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326.589,37</w:t>
            </w:r>
          </w:p>
        </w:tc>
        <w:tc>
          <w:tcPr>
            <w:tcW w:w="1276" w:type="dxa"/>
            <w:tcBorders>
              <w:top w:val="nil"/>
              <w:left w:val="nil"/>
              <w:bottom w:val="nil"/>
              <w:right w:val="nil"/>
            </w:tcBorders>
            <w:noWrap/>
            <w:vAlign w:val="center"/>
          </w:tcPr>
          <w:p w14:paraId="3E0DC49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2.940.370,00</w:t>
            </w:r>
          </w:p>
        </w:tc>
        <w:tc>
          <w:tcPr>
            <w:tcW w:w="1276" w:type="dxa"/>
            <w:tcBorders>
              <w:top w:val="nil"/>
              <w:left w:val="nil"/>
              <w:bottom w:val="nil"/>
              <w:right w:val="nil"/>
            </w:tcBorders>
            <w:noWrap/>
            <w:vAlign w:val="center"/>
          </w:tcPr>
          <w:p w14:paraId="313BCB8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290.772,56</w:t>
            </w:r>
          </w:p>
        </w:tc>
        <w:tc>
          <w:tcPr>
            <w:tcW w:w="987" w:type="dxa"/>
            <w:tcBorders>
              <w:top w:val="nil"/>
              <w:left w:val="nil"/>
              <w:bottom w:val="nil"/>
              <w:right w:val="nil"/>
            </w:tcBorders>
            <w:noWrap/>
            <w:vAlign w:val="center"/>
          </w:tcPr>
          <w:p w14:paraId="5DFC628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89,03%</w:t>
            </w:r>
          </w:p>
        </w:tc>
        <w:tc>
          <w:tcPr>
            <w:tcW w:w="997" w:type="dxa"/>
            <w:tcBorders>
              <w:top w:val="nil"/>
              <w:left w:val="nil"/>
              <w:bottom w:val="nil"/>
              <w:right w:val="nil"/>
            </w:tcBorders>
            <w:noWrap/>
            <w:vAlign w:val="center"/>
          </w:tcPr>
          <w:p w14:paraId="365D608A"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9,89%</w:t>
            </w:r>
          </w:p>
        </w:tc>
      </w:tr>
      <w:tr w:rsidR="00F101B8" w:rsidRPr="00F101B8" w14:paraId="20D9C336" w14:textId="77777777" w:rsidTr="00F145FF">
        <w:trPr>
          <w:trHeight w:val="300"/>
          <w:jc w:val="center"/>
        </w:trPr>
        <w:tc>
          <w:tcPr>
            <w:tcW w:w="3402" w:type="dxa"/>
            <w:gridSpan w:val="4"/>
            <w:noWrap/>
            <w:vAlign w:val="center"/>
            <w:hideMark/>
          </w:tcPr>
          <w:p w14:paraId="2C7B7115"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633 Pomoći proračunu iz drugih proračuna</w:t>
            </w:r>
          </w:p>
        </w:tc>
        <w:tc>
          <w:tcPr>
            <w:tcW w:w="1276" w:type="dxa"/>
            <w:tcBorders>
              <w:top w:val="nil"/>
              <w:left w:val="nil"/>
              <w:bottom w:val="nil"/>
              <w:right w:val="nil"/>
            </w:tcBorders>
            <w:noWrap/>
            <w:vAlign w:val="center"/>
          </w:tcPr>
          <w:p w14:paraId="16AE06C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90.048,14</w:t>
            </w:r>
          </w:p>
        </w:tc>
        <w:tc>
          <w:tcPr>
            <w:tcW w:w="1276" w:type="dxa"/>
            <w:tcBorders>
              <w:top w:val="nil"/>
              <w:left w:val="nil"/>
              <w:bottom w:val="nil"/>
              <w:right w:val="nil"/>
            </w:tcBorders>
            <w:noWrap/>
            <w:vAlign w:val="center"/>
          </w:tcPr>
          <w:p w14:paraId="2D46B319"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0C517F6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69.203,68</w:t>
            </w:r>
          </w:p>
        </w:tc>
        <w:tc>
          <w:tcPr>
            <w:tcW w:w="987" w:type="dxa"/>
            <w:tcBorders>
              <w:top w:val="nil"/>
              <w:left w:val="nil"/>
              <w:bottom w:val="nil"/>
              <w:right w:val="nil"/>
            </w:tcBorders>
            <w:noWrap/>
            <w:vAlign w:val="center"/>
          </w:tcPr>
          <w:p w14:paraId="2D916A8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76,85%</w:t>
            </w:r>
          </w:p>
        </w:tc>
        <w:tc>
          <w:tcPr>
            <w:tcW w:w="997" w:type="dxa"/>
            <w:tcBorders>
              <w:top w:val="nil"/>
              <w:left w:val="nil"/>
              <w:bottom w:val="nil"/>
              <w:right w:val="nil"/>
            </w:tcBorders>
            <w:noWrap/>
            <w:vAlign w:val="center"/>
          </w:tcPr>
          <w:p w14:paraId="3EB0D4A0"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17FE01F8" w14:textId="77777777" w:rsidTr="00F145FF">
        <w:trPr>
          <w:trHeight w:val="300"/>
          <w:jc w:val="center"/>
        </w:trPr>
        <w:tc>
          <w:tcPr>
            <w:tcW w:w="3402" w:type="dxa"/>
            <w:gridSpan w:val="4"/>
            <w:noWrap/>
            <w:vAlign w:val="center"/>
            <w:hideMark/>
          </w:tcPr>
          <w:p w14:paraId="5D22B43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6331 Tekuće pomoći proračunu iz drugih proračuna</w:t>
            </w:r>
          </w:p>
        </w:tc>
        <w:tc>
          <w:tcPr>
            <w:tcW w:w="1276" w:type="dxa"/>
            <w:tcBorders>
              <w:top w:val="nil"/>
              <w:left w:val="nil"/>
              <w:bottom w:val="nil"/>
              <w:right w:val="nil"/>
            </w:tcBorders>
            <w:noWrap/>
            <w:vAlign w:val="center"/>
          </w:tcPr>
          <w:p w14:paraId="1768E51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90.048,14</w:t>
            </w:r>
          </w:p>
        </w:tc>
        <w:tc>
          <w:tcPr>
            <w:tcW w:w="1276" w:type="dxa"/>
            <w:tcBorders>
              <w:top w:val="nil"/>
              <w:left w:val="nil"/>
              <w:bottom w:val="nil"/>
              <w:right w:val="nil"/>
            </w:tcBorders>
            <w:noWrap/>
            <w:vAlign w:val="center"/>
          </w:tcPr>
          <w:p w14:paraId="2E29A342"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0E68F72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69.203,68</w:t>
            </w:r>
          </w:p>
        </w:tc>
        <w:tc>
          <w:tcPr>
            <w:tcW w:w="987" w:type="dxa"/>
            <w:tcBorders>
              <w:top w:val="nil"/>
              <w:left w:val="nil"/>
              <w:bottom w:val="nil"/>
              <w:right w:val="nil"/>
            </w:tcBorders>
            <w:noWrap/>
            <w:vAlign w:val="center"/>
          </w:tcPr>
          <w:p w14:paraId="6BDDE39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76,85%</w:t>
            </w:r>
          </w:p>
        </w:tc>
        <w:tc>
          <w:tcPr>
            <w:tcW w:w="997" w:type="dxa"/>
            <w:tcBorders>
              <w:top w:val="nil"/>
              <w:left w:val="nil"/>
              <w:bottom w:val="nil"/>
              <w:right w:val="nil"/>
            </w:tcBorders>
            <w:noWrap/>
            <w:vAlign w:val="center"/>
          </w:tcPr>
          <w:p w14:paraId="3A70E495"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56A848CA" w14:textId="77777777" w:rsidTr="00F145FF">
        <w:trPr>
          <w:trHeight w:val="300"/>
          <w:jc w:val="center"/>
        </w:trPr>
        <w:tc>
          <w:tcPr>
            <w:tcW w:w="3402" w:type="dxa"/>
            <w:gridSpan w:val="4"/>
            <w:noWrap/>
            <w:vAlign w:val="center"/>
            <w:hideMark/>
          </w:tcPr>
          <w:p w14:paraId="069E58C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6332 Kapitalne pomoći proračunu iz drugih proračuna</w:t>
            </w:r>
          </w:p>
        </w:tc>
        <w:tc>
          <w:tcPr>
            <w:tcW w:w="1276" w:type="dxa"/>
            <w:tcBorders>
              <w:top w:val="nil"/>
              <w:left w:val="nil"/>
              <w:bottom w:val="nil"/>
              <w:right w:val="nil"/>
            </w:tcBorders>
            <w:noWrap/>
            <w:vAlign w:val="center"/>
          </w:tcPr>
          <w:p w14:paraId="03C0309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7F150571"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47EB22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6B85E7A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0B159957"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72FBA1A9" w14:textId="77777777" w:rsidTr="00F145FF">
        <w:trPr>
          <w:trHeight w:val="300"/>
          <w:jc w:val="center"/>
        </w:trPr>
        <w:tc>
          <w:tcPr>
            <w:tcW w:w="3402" w:type="dxa"/>
            <w:gridSpan w:val="4"/>
            <w:noWrap/>
            <w:vAlign w:val="center"/>
          </w:tcPr>
          <w:p w14:paraId="10FD5157"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634 Pomoći od izvanproračunskih korisnika</w:t>
            </w:r>
          </w:p>
        </w:tc>
        <w:tc>
          <w:tcPr>
            <w:tcW w:w="1276" w:type="dxa"/>
            <w:tcBorders>
              <w:top w:val="nil"/>
              <w:left w:val="nil"/>
              <w:bottom w:val="nil"/>
              <w:right w:val="nil"/>
            </w:tcBorders>
            <w:noWrap/>
            <w:vAlign w:val="center"/>
          </w:tcPr>
          <w:p w14:paraId="612635E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11EF64D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27FD731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1.290,00</w:t>
            </w:r>
          </w:p>
        </w:tc>
        <w:tc>
          <w:tcPr>
            <w:tcW w:w="987" w:type="dxa"/>
            <w:tcBorders>
              <w:top w:val="nil"/>
              <w:left w:val="nil"/>
              <w:bottom w:val="nil"/>
              <w:right w:val="nil"/>
            </w:tcBorders>
            <w:noWrap/>
            <w:vAlign w:val="center"/>
          </w:tcPr>
          <w:p w14:paraId="4134F60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27D00925"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CC35BF4" w14:textId="77777777" w:rsidTr="00F145FF">
        <w:trPr>
          <w:trHeight w:val="300"/>
          <w:jc w:val="center"/>
        </w:trPr>
        <w:tc>
          <w:tcPr>
            <w:tcW w:w="3402" w:type="dxa"/>
            <w:gridSpan w:val="4"/>
            <w:noWrap/>
            <w:vAlign w:val="center"/>
          </w:tcPr>
          <w:p w14:paraId="3A75CCB4"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6342 Kapitalne pomoći od izvanproračunskih korisnika</w:t>
            </w:r>
          </w:p>
        </w:tc>
        <w:tc>
          <w:tcPr>
            <w:tcW w:w="1276" w:type="dxa"/>
            <w:tcBorders>
              <w:top w:val="nil"/>
              <w:left w:val="nil"/>
              <w:bottom w:val="nil"/>
              <w:right w:val="nil"/>
            </w:tcBorders>
            <w:noWrap/>
            <w:vAlign w:val="center"/>
          </w:tcPr>
          <w:p w14:paraId="543AD60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7032A78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252F5E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1.290,00</w:t>
            </w:r>
          </w:p>
        </w:tc>
        <w:tc>
          <w:tcPr>
            <w:tcW w:w="987" w:type="dxa"/>
            <w:tcBorders>
              <w:top w:val="nil"/>
              <w:left w:val="nil"/>
              <w:bottom w:val="nil"/>
              <w:right w:val="nil"/>
            </w:tcBorders>
            <w:noWrap/>
            <w:vAlign w:val="center"/>
          </w:tcPr>
          <w:p w14:paraId="23B1BBB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747A8EC0"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086BC4BB" w14:textId="77777777" w:rsidTr="00F145FF">
        <w:trPr>
          <w:trHeight w:val="300"/>
          <w:jc w:val="center"/>
        </w:trPr>
        <w:tc>
          <w:tcPr>
            <w:tcW w:w="3402" w:type="dxa"/>
            <w:gridSpan w:val="4"/>
            <w:noWrap/>
            <w:vAlign w:val="center"/>
            <w:hideMark/>
          </w:tcPr>
          <w:p w14:paraId="0DAB7164"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635 Pomoći izravnanja za decentralizirane funkcije</w:t>
            </w:r>
          </w:p>
        </w:tc>
        <w:tc>
          <w:tcPr>
            <w:tcW w:w="1276" w:type="dxa"/>
            <w:tcBorders>
              <w:top w:val="nil"/>
              <w:left w:val="nil"/>
              <w:bottom w:val="nil"/>
              <w:right w:val="nil"/>
            </w:tcBorders>
            <w:noWrap/>
            <w:vAlign w:val="center"/>
          </w:tcPr>
          <w:p w14:paraId="0529C35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66.434,57</w:t>
            </w:r>
          </w:p>
        </w:tc>
        <w:tc>
          <w:tcPr>
            <w:tcW w:w="1276" w:type="dxa"/>
            <w:tcBorders>
              <w:top w:val="nil"/>
              <w:left w:val="nil"/>
              <w:bottom w:val="nil"/>
              <w:right w:val="nil"/>
            </w:tcBorders>
            <w:noWrap/>
            <w:vAlign w:val="center"/>
          </w:tcPr>
          <w:p w14:paraId="2E371142"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119DDD1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116.970,16</w:t>
            </w:r>
          </w:p>
        </w:tc>
        <w:tc>
          <w:tcPr>
            <w:tcW w:w="987" w:type="dxa"/>
            <w:tcBorders>
              <w:top w:val="nil"/>
              <w:left w:val="nil"/>
              <w:bottom w:val="nil"/>
              <w:right w:val="nil"/>
            </w:tcBorders>
            <w:noWrap/>
            <w:vAlign w:val="center"/>
          </w:tcPr>
          <w:p w14:paraId="70381D4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176,07%</w:t>
            </w:r>
          </w:p>
        </w:tc>
        <w:tc>
          <w:tcPr>
            <w:tcW w:w="997" w:type="dxa"/>
            <w:tcBorders>
              <w:top w:val="nil"/>
              <w:left w:val="nil"/>
              <w:bottom w:val="nil"/>
              <w:right w:val="nil"/>
            </w:tcBorders>
            <w:noWrap/>
            <w:vAlign w:val="center"/>
          </w:tcPr>
          <w:p w14:paraId="33C785FB"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5FCFB748" w14:textId="77777777" w:rsidTr="00F145FF">
        <w:trPr>
          <w:trHeight w:val="300"/>
          <w:jc w:val="center"/>
        </w:trPr>
        <w:tc>
          <w:tcPr>
            <w:tcW w:w="3402" w:type="dxa"/>
            <w:gridSpan w:val="4"/>
            <w:noWrap/>
            <w:vAlign w:val="center"/>
            <w:hideMark/>
          </w:tcPr>
          <w:p w14:paraId="2966E58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6351 Tekuće pomoći izravnanja za decentralizirane funkcije</w:t>
            </w:r>
          </w:p>
        </w:tc>
        <w:tc>
          <w:tcPr>
            <w:tcW w:w="1276" w:type="dxa"/>
            <w:tcBorders>
              <w:top w:val="nil"/>
              <w:left w:val="nil"/>
              <w:bottom w:val="nil"/>
              <w:right w:val="nil"/>
            </w:tcBorders>
            <w:noWrap/>
            <w:vAlign w:val="center"/>
          </w:tcPr>
          <w:p w14:paraId="6B80D46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66.434,57</w:t>
            </w:r>
          </w:p>
        </w:tc>
        <w:tc>
          <w:tcPr>
            <w:tcW w:w="1276" w:type="dxa"/>
            <w:tcBorders>
              <w:top w:val="nil"/>
              <w:left w:val="nil"/>
              <w:bottom w:val="nil"/>
              <w:right w:val="nil"/>
            </w:tcBorders>
            <w:noWrap/>
            <w:vAlign w:val="center"/>
          </w:tcPr>
          <w:p w14:paraId="48610ACC"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4DE8015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116.970,16</w:t>
            </w:r>
          </w:p>
        </w:tc>
        <w:tc>
          <w:tcPr>
            <w:tcW w:w="987" w:type="dxa"/>
            <w:tcBorders>
              <w:top w:val="nil"/>
              <w:left w:val="nil"/>
              <w:bottom w:val="nil"/>
              <w:right w:val="nil"/>
            </w:tcBorders>
            <w:noWrap/>
            <w:vAlign w:val="center"/>
          </w:tcPr>
          <w:p w14:paraId="58890AA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176,07%</w:t>
            </w:r>
          </w:p>
        </w:tc>
        <w:tc>
          <w:tcPr>
            <w:tcW w:w="997" w:type="dxa"/>
            <w:tcBorders>
              <w:top w:val="nil"/>
              <w:left w:val="nil"/>
              <w:bottom w:val="nil"/>
              <w:right w:val="nil"/>
            </w:tcBorders>
            <w:noWrap/>
            <w:vAlign w:val="center"/>
          </w:tcPr>
          <w:p w14:paraId="1C6B6A0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59A72358" w14:textId="77777777" w:rsidTr="00F145FF">
        <w:trPr>
          <w:trHeight w:val="300"/>
          <w:jc w:val="center"/>
        </w:trPr>
        <w:tc>
          <w:tcPr>
            <w:tcW w:w="3402" w:type="dxa"/>
            <w:gridSpan w:val="4"/>
            <w:noWrap/>
            <w:vAlign w:val="center"/>
            <w:hideMark/>
          </w:tcPr>
          <w:p w14:paraId="3EB72118"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636 Pomoći proračunskim korisnicima iz proračuna koji im nije nadležan</w:t>
            </w:r>
          </w:p>
        </w:tc>
        <w:tc>
          <w:tcPr>
            <w:tcW w:w="1276" w:type="dxa"/>
            <w:tcBorders>
              <w:top w:val="nil"/>
              <w:left w:val="nil"/>
              <w:bottom w:val="nil"/>
              <w:right w:val="nil"/>
            </w:tcBorders>
            <w:noWrap/>
            <w:vAlign w:val="center"/>
          </w:tcPr>
          <w:p w14:paraId="127D6AB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170.106,66</w:t>
            </w:r>
          </w:p>
        </w:tc>
        <w:tc>
          <w:tcPr>
            <w:tcW w:w="1276" w:type="dxa"/>
            <w:tcBorders>
              <w:top w:val="nil"/>
              <w:left w:val="nil"/>
              <w:bottom w:val="nil"/>
              <w:right w:val="nil"/>
            </w:tcBorders>
            <w:noWrap/>
            <w:vAlign w:val="center"/>
          </w:tcPr>
          <w:p w14:paraId="7072BB06"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7C7DD44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103.308,72</w:t>
            </w:r>
          </w:p>
        </w:tc>
        <w:tc>
          <w:tcPr>
            <w:tcW w:w="987" w:type="dxa"/>
            <w:tcBorders>
              <w:top w:val="nil"/>
              <w:left w:val="nil"/>
              <w:bottom w:val="nil"/>
              <w:right w:val="nil"/>
            </w:tcBorders>
            <w:noWrap/>
            <w:vAlign w:val="center"/>
          </w:tcPr>
          <w:p w14:paraId="0244C43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60,73%</w:t>
            </w:r>
          </w:p>
        </w:tc>
        <w:tc>
          <w:tcPr>
            <w:tcW w:w="997" w:type="dxa"/>
            <w:tcBorders>
              <w:top w:val="nil"/>
              <w:left w:val="nil"/>
              <w:bottom w:val="nil"/>
              <w:right w:val="nil"/>
            </w:tcBorders>
            <w:noWrap/>
            <w:vAlign w:val="center"/>
          </w:tcPr>
          <w:p w14:paraId="23283C89"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0AD9CB87" w14:textId="77777777" w:rsidTr="00F145FF">
        <w:trPr>
          <w:trHeight w:val="300"/>
          <w:jc w:val="center"/>
        </w:trPr>
        <w:tc>
          <w:tcPr>
            <w:tcW w:w="3402" w:type="dxa"/>
            <w:gridSpan w:val="4"/>
            <w:noWrap/>
            <w:vAlign w:val="center"/>
            <w:hideMark/>
          </w:tcPr>
          <w:p w14:paraId="7C03D410"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6361 Tekuće pomoći proračunskim korisnicima iz proračuna koji im nije nadležan</w:t>
            </w:r>
          </w:p>
        </w:tc>
        <w:tc>
          <w:tcPr>
            <w:tcW w:w="1276" w:type="dxa"/>
            <w:tcBorders>
              <w:top w:val="nil"/>
              <w:left w:val="nil"/>
              <w:bottom w:val="nil"/>
              <w:right w:val="nil"/>
            </w:tcBorders>
            <w:noWrap/>
            <w:vAlign w:val="center"/>
          </w:tcPr>
          <w:p w14:paraId="39EB55A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165.940,56</w:t>
            </w:r>
          </w:p>
        </w:tc>
        <w:tc>
          <w:tcPr>
            <w:tcW w:w="1276" w:type="dxa"/>
            <w:tcBorders>
              <w:top w:val="nil"/>
              <w:left w:val="nil"/>
              <w:bottom w:val="nil"/>
              <w:right w:val="nil"/>
            </w:tcBorders>
            <w:noWrap/>
            <w:vAlign w:val="center"/>
          </w:tcPr>
          <w:p w14:paraId="14411061"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1F1E1BA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103.308,72</w:t>
            </w:r>
          </w:p>
        </w:tc>
        <w:tc>
          <w:tcPr>
            <w:tcW w:w="987" w:type="dxa"/>
            <w:tcBorders>
              <w:top w:val="nil"/>
              <w:left w:val="nil"/>
              <w:bottom w:val="nil"/>
              <w:right w:val="nil"/>
            </w:tcBorders>
            <w:noWrap/>
            <w:vAlign w:val="center"/>
          </w:tcPr>
          <w:p w14:paraId="6116A06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62,26%</w:t>
            </w:r>
          </w:p>
        </w:tc>
        <w:tc>
          <w:tcPr>
            <w:tcW w:w="997" w:type="dxa"/>
            <w:tcBorders>
              <w:top w:val="nil"/>
              <w:left w:val="nil"/>
              <w:bottom w:val="nil"/>
              <w:right w:val="nil"/>
            </w:tcBorders>
            <w:noWrap/>
            <w:vAlign w:val="center"/>
          </w:tcPr>
          <w:p w14:paraId="3C14F3CD"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7C9A671D" w14:textId="77777777" w:rsidTr="00F145FF">
        <w:trPr>
          <w:trHeight w:val="300"/>
          <w:jc w:val="center"/>
        </w:trPr>
        <w:tc>
          <w:tcPr>
            <w:tcW w:w="3402" w:type="dxa"/>
            <w:gridSpan w:val="4"/>
            <w:noWrap/>
            <w:vAlign w:val="center"/>
            <w:hideMark/>
          </w:tcPr>
          <w:p w14:paraId="6061BB87"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6362 Kapitalne pomoći proračunskim korisnicima iz proračuna koji im nije nadležan</w:t>
            </w:r>
          </w:p>
        </w:tc>
        <w:tc>
          <w:tcPr>
            <w:tcW w:w="1276" w:type="dxa"/>
            <w:tcBorders>
              <w:top w:val="nil"/>
              <w:left w:val="nil"/>
              <w:bottom w:val="nil"/>
              <w:right w:val="nil"/>
            </w:tcBorders>
            <w:noWrap/>
            <w:vAlign w:val="center"/>
          </w:tcPr>
          <w:p w14:paraId="206420C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4.166,10</w:t>
            </w:r>
          </w:p>
        </w:tc>
        <w:tc>
          <w:tcPr>
            <w:tcW w:w="1276" w:type="dxa"/>
            <w:tcBorders>
              <w:top w:val="nil"/>
              <w:left w:val="nil"/>
              <w:bottom w:val="nil"/>
              <w:right w:val="nil"/>
            </w:tcBorders>
            <w:noWrap/>
            <w:vAlign w:val="center"/>
          </w:tcPr>
          <w:p w14:paraId="3C4B54DB"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1031D1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5F80CD4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6B5024A3"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1A302E" w:rsidRPr="00F101B8" w14:paraId="358E94D1" w14:textId="77777777" w:rsidTr="00F145FF">
        <w:trPr>
          <w:trHeight w:val="300"/>
          <w:jc w:val="center"/>
        </w:trPr>
        <w:tc>
          <w:tcPr>
            <w:tcW w:w="3402" w:type="dxa"/>
            <w:gridSpan w:val="4"/>
            <w:noWrap/>
            <w:vAlign w:val="center"/>
          </w:tcPr>
          <w:p w14:paraId="09492186" w14:textId="650E437E" w:rsidR="001A302E" w:rsidRPr="00F101B8" w:rsidRDefault="001A302E" w:rsidP="00F101B8">
            <w:pPr>
              <w:spacing w:after="0"/>
              <w:rPr>
                <w:rFonts w:ascii="Calibri" w:eastAsia="Times New Roman" w:hAnsi="Calibri" w:cs="Times New Roman"/>
                <w:color w:val="000000"/>
                <w:sz w:val="18"/>
                <w:szCs w:val="18"/>
                <w:lang w:eastAsia="hr-HR"/>
              </w:rPr>
            </w:pPr>
            <w:r>
              <w:rPr>
                <w:rFonts w:ascii="Calibri" w:eastAsia="Times New Roman" w:hAnsi="Calibri" w:cs="Times New Roman"/>
                <w:color w:val="000000"/>
                <w:sz w:val="18"/>
                <w:szCs w:val="18"/>
                <w:lang w:eastAsia="hr-HR"/>
              </w:rPr>
              <w:t>6382 Kapitalne pomoći – prijenos EU sredstava</w:t>
            </w:r>
          </w:p>
        </w:tc>
        <w:tc>
          <w:tcPr>
            <w:tcW w:w="1276" w:type="dxa"/>
            <w:tcBorders>
              <w:top w:val="nil"/>
              <w:left w:val="nil"/>
              <w:bottom w:val="nil"/>
              <w:right w:val="nil"/>
            </w:tcBorders>
            <w:noWrap/>
            <w:vAlign w:val="center"/>
          </w:tcPr>
          <w:p w14:paraId="5597D08B" w14:textId="70576A53" w:rsidR="001A302E" w:rsidRPr="00F101B8" w:rsidRDefault="001A302E" w:rsidP="00F145FF">
            <w:pPr>
              <w:spacing w:after="0"/>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3C284D8C" w14:textId="77777777" w:rsidR="001A302E" w:rsidRPr="00F101B8" w:rsidRDefault="001A302E"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7133C0A8" w14:textId="7A90572A" w:rsidR="001A302E" w:rsidRPr="00F101B8" w:rsidRDefault="001A302E" w:rsidP="00F145FF">
            <w:pPr>
              <w:spacing w:after="0"/>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6972F433" w14:textId="22C93870" w:rsidR="001A302E" w:rsidRPr="00F101B8" w:rsidRDefault="001A302E" w:rsidP="00F145FF">
            <w:pPr>
              <w:spacing w:after="0"/>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7A0F3C70" w14:textId="77777777" w:rsidR="001A302E" w:rsidRPr="00F101B8" w:rsidRDefault="001A302E" w:rsidP="00F145FF">
            <w:pPr>
              <w:spacing w:after="0"/>
              <w:jc w:val="right"/>
              <w:rPr>
                <w:rFonts w:ascii="Times New Roman" w:eastAsia="Times New Roman" w:hAnsi="Times New Roman" w:cs="Times New Roman"/>
                <w:sz w:val="20"/>
                <w:szCs w:val="20"/>
                <w:lang w:eastAsia="hr-HR"/>
              </w:rPr>
            </w:pPr>
          </w:p>
        </w:tc>
      </w:tr>
      <w:tr w:rsidR="00F101B8" w:rsidRPr="00F101B8" w14:paraId="76F4FB14" w14:textId="77777777" w:rsidTr="00F145FF">
        <w:trPr>
          <w:trHeight w:val="300"/>
          <w:jc w:val="center"/>
        </w:trPr>
        <w:tc>
          <w:tcPr>
            <w:tcW w:w="3402" w:type="dxa"/>
            <w:gridSpan w:val="4"/>
            <w:noWrap/>
            <w:vAlign w:val="center"/>
            <w:hideMark/>
          </w:tcPr>
          <w:p w14:paraId="4A72C4F0"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64 Prihodi od imovine</w:t>
            </w:r>
          </w:p>
        </w:tc>
        <w:tc>
          <w:tcPr>
            <w:tcW w:w="1276" w:type="dxa"/>
            <w:tcBorders>
              <w:top w:val="nil"/>
              <w:left w:val="nil"/>
              <w:bottom w:val="nil"/>
              <w:right w:val="nil"/>
            </w:tcBorders>
            <w:noWrap/>
            <w:vAlign w:val="center"/>
          </w:tcPr>
          <w:p w14:paraId="2FF9F957"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255.766,37</w:t>
            </w:r>
          </w:p>
        </w:tc>
        <w:tc>
          <w:tcPr>
            <w:tcW w:w="1276" w:type="dxa"/>
            <w:tcBorders>
              <w:top w:val="nil"/>
              <w:left w:val="nil"/>
              <w:bottom w:val="nil"/>
              <w:right w:val="nil"/>
            </w:tcBorders>
            <w:noWrap/>
            <w:vAlign w:val="center"/>
          </w:tcPr>
          <w:p w14:paraId="23DF436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631.120,00</w:t>
            </w:r>
          </w:p>
        </w:tc>
        <w:tc>
          <w:tcPr>
            <w:tcW w:w="1276" w:type="dxa"/>
            <w:tcBorders>
              <w:top w:val="nil"/>
              <w:left w:val="nil"/>
              <w:bottom w:val="nil"/>
              <w:right w:val="nil"/>
            </w:tcBorders>
            <w:noWrap/>
            <w:vAlign w:val="center"/>
          </w:tcPr>
          <w:p w14:paraId="4729236D"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320.074,36</w:t>
            </w:r>
          </w:p>
        </w:tc>
        <w:tc>
          <w:tcPr>
            <w:tcW w:w="987" w:type="dxa"/>
            <w:tcBorders>
              <w:top w:val="nil"/>
              <w:left w:val="nil"/>
              <w:bottom w:val="nil"/>
              <w:right w:val="nil"/>
            </w:tcBorders>
            <w:noWrap/>
            <w:vAlign w:val="center"/>
          </w:tcPr>
          <w:p w14:paraId="1040ED1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125,14%</w:t>
            </w:r>
          </w:p>
        </w:tc>
        <w:tc>
          <w:tcPr>
            <w:tcW w:w="997" w:type="dxa"/>
            <w:tcBorders>
              <w:top w:val="nil"/>
              <w:left w:val="nil"/>
              <w:bottom w:val="nil"/>
              <w:right w:val="nil"/>
            </w:tcBorders>
            <w:noWrap/>
            <w:vAlign w:val="center"/>
          </w:tcPr>
          <w:p w14:paraId="25D4FCDA"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50,72%</w:t>
            </w:r>
          </w:p>
        </w:tc>
      </w:tr>
      <w:tr w:rsidR="00F101B8" w:rsidRPr="00F101B8" w14:paraId="1141B2A9" w14:textId="77777777" w:rsidTr="00F145FF">
        <w:trPr>
          <w:trHeight w:val="300"/>
          <w:jc w:val="center"/>
        </w:trPr>
        <w:tc>
          <w:tcPr>
            <w:tcW w:w="3402" w:type="dxa"/>
            <w:gridSpan w:val="4"/>
            <w:noWrap/>
            <w:vAlign w:val="center"/>
            <w:hideMark/>
          </w:tcPr>
          <w:p w14:paraId="2F511DD6"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641 Prihodi od financijske imovine</w:t>
            </w:r>
          </w:p>
        </w:tc>
        <w:tc>
          <w:tcPr>
            <w:tcW w:w="1276" w:type="dxa"/>
            <w:tcBorders>
              <w:top w:val="nil"/>
              <w:left w:val="nil"/>
              <w:bottom w:val="nil"/>
              <w:right w:val="nil"/>
            </w:tcBorders>
            <w:noWrap/>
            <w:vAlign w:val="center"/>
          </w:tcPr>
          <w:p w14:paraId="55F2600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12.794,14</w:t>
            </w:r>
          </w:p>
        </w:tc>
        <w:tc>
          <w:tcPr>
            <w:tcW w:w="1276" w:type="dxa"/>
            <w:tcBorders>
              <w:top w:val="nil"/>
              <w:left w:val="nil"/>
              <w:bottom w:val="nil"/>
              <w:right w:val="nil"/>
            </w:tcBorders>
            <w:noWrap/>
            <w:vAlign w:val="center"/>
          </w:tcPr>
          <w:p w14:paraId="4E5BAD3C"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2E11C0D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16.277,37</w:t>
            </w:r>
          </w:p>
        </w:tc>
        <w:tc>
          <w:tcPr>
            <w:tcW w:w="987" w:type="dxa"/>
            <w:tcBorders>
              <w:top w:val="nil"/>
              <w:left w:val="nil"/>
              <w:bottom w:val="nil"/>
              <w:right w:val="nil"/>
            </w:tcBorders>
            <w:noWrap/>
            <w:vAlign w:val="center"/>
          </w:tcPr>
          <w:p w14:paraId="7A1F12F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127,23%</w:t>
            </w:r>
          </w:p>
        </w:tc>
        <w:tc>
          <w:tcPr>
            <w:tcW w:w="997" w:type="dxa"/>
            <w:tcBorders>
              <w:top w:val="nil"/>
              <w:left w:val="nil"/>
              <w:bottom w:val="nil"/>
              <w:right w:val="nil"/>
            </w:tcBorders>
            <w:noWrap/>
            <w:vAlign w:val="center"/>
          </w:tcPr>
          <w:p w14:paraId="1526EC3E"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5752DD59" w14:textId="77777777" w:rsidTr="00F145FF">
        <w:trPr>
          <w:trHeight w:val="300"/>
          <w:jc w:val="center"/>
        </w:trPr>
        <w:tc>
          <w:tcPr>
            <w:tcW w:w="3402" w:type="dxa"/>
            <w:gridSpan w:val="4"/>
            <w:noWrap/>
            <w:vAlign w:val="center"/>
            <w:hideMark/>
          </w:tcPr>
          <w:p w14:paraId="206FB05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6413 Kamate na oročena sredstva i depozite po viđenju</w:t>
            </w:r>
          </w:p>
        </w:tc>
        <w:tc>
          <w:tcPr>
            <w:tcW w:w="1276" w:type="dxa"/>
            <w:tcBorders>
              <w:top w:val="nil"/>
              <w:left w:val="nil"/>
              <w:bottom w:val="nil"/>
              <w:right w:val="nil"/>
            </w:tcBorders>
            <w:noWrap/>
            <w:vAlign w:val="center"/>
          </w:tcPr>
          <w:p w14:paraId="77CD0D9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31,42</w:t>
            </w:r>
          </w:p>
        </w:tc>
        <w:tc>
          <w:tcPr>
            <w:tcW w:w="1276" w:type="dxa"/>
            <w:tcBorders>
              <w:top w:val="nil"/>
              <w:left w:val="nil"/>
              <w:bottom w:val="nil"/>
              <w:right w:val="nil"/>
            </w:tcBorders>
            <w:noWrap/>
            <w:vAlign w:val="center"/>
          </w:tcPr>
          <w:p w14:paraId="108F29BB"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5F40B6A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340,20</w:t>
            </w:r>
          </w:p>
        </w:tc>
        <w:tc>
          <w:tcPr>
            <w:tcW w:w="987" w:type="dxa"/>
            <w:tcBorders>
              <w:top w:val="nil"/>
              <w:left w:val="nil"/>
              <w:bottom w:val="nil"/>
              <w:right w:val="nil"/>
            </w:tcBorders>
            <w:noWrap/>
            <w:vAlign w:val="center"/>
          </w:tcPr>
          <w:p w14:paraId="50AD49E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1082,75%</w:t>
            </w:r>
          </w:p>
        </w:tc>
        <w:tc>
          <w:tcPr>
            <w:tcW w:w="997" w:type="dxa"/>
            <w:tcBorders>
              <w:top w:val="nil"/>
              <w:left w:val="nil"/>
              <w:bottom w:val="nil"/>
              <w:right w:val="nil"/>
            </w:tcBorders>
            <w:noWrap/>
            <w:vAlign w:val="center"/>
          </w:tcPr>
          <w:p w14:paraId="22F976E4"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0222E52D" w14:textId="77777777" w:rsidTr="00F145FF">
        <w:trPr>
          <w:trHeight w:val="300"/>
          <w:jc w:val="center"/>
        </w:trPr>
        <w:tc>
          <w:tcPr>
            <w:tcW w:w="3402" w:type="dxa"/>
            <w:gridSpan w:val="4"/>
            <w:noWrap/>
            <w:vAlign w:val="center"/>
            <w:hideMark/>
          </w:tcPr>
          <w:p w14:paraId="210274FA"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6414 Prihodi od zateznih kamata</w:t>
            </w:r>
          </w:p>
        </w:tc>
        <w:tc>
          <w:tcPr>
            <w:tcW w:w="1276" w:type="dxa"/>
            <w:tcBorders>
              <w:top w:val="nil"/>
              <w:left w:val="nil"/>
              <w:bottom w:val="nil"/>
              <w:right w:val="nil"/>
            </w:tcBorders>
            <w:noWrap/>
            <w:vAlign w:val="center"/>
          </w:tcPr>
          <w:p w14:paraId="764E65E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12.762,72</w:t>
            </w:r>
          </w:p>
        </w:tc>
        <w:tc>
          <w:tcPr>
            <w:tcW w:w="1276" w:type="dxa"/>
            <w:tcBorders>
              <w:top w:val="nil"/>
              <w:left w:val="nil"/>
              <w:bottom w:val="nil"/>
              <w:right w:val="nil"/>
            </w:tcBorders>
            <w:noWrap/>
            <w:vAlign w:val="center"/>
          </w:tcPr>
          <w:p w14:paraId="38A8028B"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0766E2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15.937,17</w:t>
            </w:r>
          </w:p>
        </w:tc>
        <w:tc>
          <w:tcPr>
            <w:tcW w:w="987" w:type="dxa"/>
            <w:tcBorders>
              <w:top w:val="nil"/>
              <w:left w:val="nil"/>
              <w:bottom w:val="nil"/>
              <w:right w:val="nil"/>
            </w:tcBorders>
            <w:noWrap/>
            <w:vAlign w:val="center"/>
          </w:tcPr>
          <w:p w14:paraId="7A6DB2D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124,87%</w:t>
            </w:r>
          </w:p>
        </w:tc>
        <w:tc>
          <w:tcPr>
            <w:tcW w:w="997" w:type="dxa"/>
            <w:tcBorders>
              <w:top w:val="nil"/>
              <w:left w:val="nil"/>
              <w:bottom w:val="nil"/>
              <w:right w:val="nil"/>
            </w:tcBorders>
            <w:noWrap/>
            <w:vAlign w:val="center"/>
          </w:tcPr>
          <w:p w14:paraId="5D7239D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EE4C9CC" w14:textId="77777777" w:rsidTr="00F145FF">
        <w:trPr>
          <w:trHeight w:val="300"/>
          <w:jc w:val="center"/>
        </w:trPr>
        <w:tc>
          <w:tcPr>
            <w:tcW w:w="3402" w:type="dxa"/>
            <w:gridSpan w:val="4"/>
            <w:noWrap/>
            <w:vAlign w:val="center"/>
            <w:hideMark/>
          </w:tcPr>
          <w:p w14:paraId="0FBE9590"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642 Prihodi od nefinancijske imovine</w:t>
            </w:r>
          </w:p>
        </w:tc>
        <w:tc>
          <w:tcPr>
            <w:tcW w:w="1276" w:type="dxa"/>
            <w:tcBorders>
              <w:top w:val="nil"/>
              <w:left w:val="nil"/>
              <w:bottom w:val="nil"/>
              <w:right w:val="nil"/>
            </w:tcBorders>
            <w:noWrap/>
            <w:vAlign w:val="center"/>
          </w:tcPr>
          <w:p w14:paraId="1D7C813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242.972,23</w:t>
            </w:r>
          </w:p>
        </w:tc>
        <w:tc>
          <w:tcPr>
            <w:tcW w:w="1276" w:type="dxa"/>
            <w:tcBorders>
              <w:top w:val="nil"/>
              <w:left w:val="nil"/>
              <w:bottom w:val="nil"/>
              <w:right w:val="nil"/>
            </w:tcBorders>
            <w:noWrap/>
            <w:vAlign w:val="center"/>
          </w:tcPr>
          <w:p w14:paraId="4C760BE6"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7B3462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303.796,99</w:t>
            </w:r>
          </w:p>
        </w:tc>
        <w:tc>
          <w:tcPr>
            <w:tcW w:w="987" w:type="dxa"/>
            <w:tcBorders>
              <w:top w:val="nil"/>
              <w:left w:val="nil"/>
              <w:bottom w:val="nil"/>
              <w:right w:val="nil"/>
            </w:tcBorders>
            <w:noWrap/>
            <w:vAlign w:val="center"/>
          </w:tcPr>
          <w:p w14:paraId="6396361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125,03%</w:t>
            </w:r>
          </w:p>
        </w:tc>
        <w:tc>
          <w:tcPr>
            <w:tcW w:w="997" w:type="dxa"/>
            <w:tcBorders>
              <w:top w:val="nil"/>
              <w:left w:val="nil"/>
              <w:bottom w:val="nil"/>
              <w:right w:val="nil"/>
            </w:tcBorders>
            <w:noWrap/>
            <w:vAlign w:val="center"/>
          </w:tcPr>
          <w:p w14:paraId="14A59228"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0EFC816D" w14:textId="77777777" w:rsidTr="00F145FF">
        <w:trPr>
          <w:trHeight w:val="300"/>
          <w:jc w:val="center"/>
        </w:trPr>
        <w:tc>
          <w:tcPr>
            <w:tcW w:w="3402" w:type="dxa"/>
            <w:gridSpan w:val="4"/>
            <w:noWrap/>
            <w:vAlign w:val="center"/>
            <w:hideMark/>
          </w:tcPr>
          <w:p w14:paraId="1A1E529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6421 Naknade za koncesije</w:t>
            </w:r>
          </w:p>
        </w:tc>
        <w:tc>
          <w:tcPr>
            <w:tcW w:w="1276" w:type="dxa"/>
            <w:tcBorders>
              <w:top w:val="nil"/>
              <w:left w:val="nil"/>
              <w:bottom w:val="nil"/>
              <w:right w:val="nil"/>
            </w:tcBorders>
            <w:noWrap/>
            <w:vAlign w:val="center"/>
          </w:tcPr>
          <w:p w14:paraId="1853C05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36.050,15</w:t>
            </w:r>
          </w:p>
        </w:tc>
        <w:tc>
          <w:tcPr>
            <w:tcW w:w="1276" w:type="dxa"/>
            <w:tcBorders>
              <w:top w:val="nil"/>
              <w:left w:val="nil"/>
              <w:bottom w:val="nil"/>
              <w:right w:val="nil"/>
            </w:tcBorders>
            <w:noWrap/>
            <w:vAlign w:val="center"/>
          </w:tcPr>
          <w:p w14:paraId="60061CF2"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6591663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34.196,36</w:t>
            </w:r>
          </w:p>
        </w:tc>
        <w:tc>
          <w:tcPr>
            <w:tcW w:w="987" w:type="dxa"/>
            <w:tcBorders>
              <w:top w:val="nil"/>
              <w:left w:val="nil"/>
              <w:bottom w:val="nil"/>
              <w:right w:val="nil"/>
            </w:tcBorders>
            <w:noWrap/>
            <w:vAlign w:val="center"/>
          </w:tcPr>
          <w:p w14:paraId="160B91A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94,86%</w:t>
            </w:r>
          </w:p>
        </w:tc>
        <w:tc>
          <w:tcPr>
            <w:tcW w:w="997" w:type="dxa"/>
            <w:tcBorders>
              <w:top w:val="nil"/>
              <w:left w:val="nil"/>
              <w:bottom w:val="nil"/>
              <w:right w:val="nil"/>
            </w:tcBorders>
            <w:noWrap/>
            <w:vAlign w:val="center"/>
          </w:tcPr>
          <w:p w14:paraId="54DF20DC"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600CDC54" w14:textId="77777777" w:rsidTr="00F145FF">
        <w:trPr>
          <w:trHeight w:val="300"/>
          <w:jc w:val="center"/>
        </w:trPr>
        <w:tc>
          <w:tcPr>
            <w:tcW w:w="3402" w:type="dxa"/>
            <w:gridSpan w:val="4"/>
            <w:noWrap/>
            <w:vAlign w:val="center"/>
            <w:hideMark/>
          </w:tcPr>
          <w:p w14:paraId="07FDDC7C"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6422 Prihodi od zakupa i iznajmljivanja imovine</w:t>
            </w:r>
          </w:p>
        </w:tc>
        <w:tc>
          <w:tcPr>
            <w:tcW w:w="1276" w:type="dxa"/>
            <w:tcBorders>
              <w:top w:val="nil"/>
              <w:left w:val="nil"/>
              <w:bottom w:val="nil"/>
              <w:right w:val="nil"/>
            </w:tcBorders>
            <w:noWrap/>
            <w:vAlign w:val="center"/>
          </w:tcPr>
          <w:p w14:paraId="3100492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201.962,37</w:t>
            </w:r>
          </w:p>
        </w:tc>
        <w:tc>
          <w:tcPr>
            <w:tcW w:w="1276" w:type="dxa"/>
            <w:tcBorders>
              <w:top w:val="nil"/>
              <w:left w:val="nil"/>
              <w:bottom w:val="nil"/>
              <w:right w:val="nil"/>
            </w:tcBorders>
            <w:noWrap/>
            <w:vAlign w:val="center"/>
          </w:tcPr>
          <w:p w14:paraId="730246C9"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962780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262.032,78</w:t>
            </w:r>
          </w:p>
        </w:tc>
        <w:tc>
          <w:tcPr>
            <w:tcW w:w="987" w:type="dxa"/>
            <w:tcBorders>
              <w:top w:val="nil"/>
              <w:left w:val="nil"/>
              <w:bottom w:val="nil"/>
              <w:right w:val="nil"/>
            </w:tcBorders>
            <w:noWrap/>
            <w:vAlign w:val="center"/>
          </w:tcPr>
          <w:p w14:paraId="11A319F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129,74%</w:t>
            </w:r>
          </w:p>
        </w:tc>
        <w:tc>
          <w:tcPr>
            <w:tcW w:w="997" w:type="dxa"/>
            <w:tcBorders>
              <w:top w:val="nil"/>
              <w:left w:val="nil"/>
              <w:bottom w:val="nil"/>
              <w:right w:val="nil"/>
            </w:tcBorders>
            <w:noWrap/>
            <w:vAlign w:val="center"/>
          </w:tcPr>
          <w:p w14:paraId="39287492"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530ED7A" w14:textId="77777777" w:rsidTr="00F145FF">
        <w:trPr>
          <w:trHeight w:val="300"/>
          <w:jc w:val="center"/>
        </w:trPr>
        <w:tc>
          <w:tcPr>
            <w:tcW w:w="3402" w:type="dxa"/>
            <w:gridSpan w:val="4"/>
            <w:noWrap/>
            <w:vAlign w:val="center"/>
            <w:hideMark/>
          </w:tcPr>
          <w:p w14:paraId="686D73CE"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6423 Naknada za korištenje nefinancijske imovine</w:t>
            </w:r>
          </w:p>
        </w:tc>
        <w:tc>
          <w:tcPr>
            <w:tcW w:w="1276" w:type="dxa"/>
            <w:tcBorders>
              <w:top w:val="nil"/>
              <w:left w:val="nil"/>
              <w:bottom w:val="nil"/>
              <w:right w:val="nil"/>
            </w:tcBorders>
            <w:noWrap/>
            <w:vAlign w:val="center"/>
          </w:tcPr>
          <w:p w14:paraId="4A00984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4.959,71</w:t>
            </w:r>
          </w:p>
        </w:tc>
        <w:tc>
          <w:tcPr>
            <w:tcW w:w="1276" w:type="dxa"/>
            <w:tcBorders>
              <w:top w:val="nil"/>
              <w:left w:val="nil"/>
              <w:bottom w:val="nil"/>
              <w:right w:val="nil"/>
            </w:tcBorders>
            <w:noWrap/>
            <w:vAlign w:val="center"/>
          </w:tcPr>
          <w:p w14:paraId="13DDB71B"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BC630D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6.603,72</w:t>
            </w:r>
          </w:p>
        </w:tc>
        <w:tc>
          <w:tcPr>
            <w:tcW w:w="987" w:type="dxa"/>
            <w:tcBorders>
              <w:top w:val="nil"/>
              <w:left w:val="nil"/>
              <w:bottom w:val="nil"/>
              <w:right w:val="nil"/>
            </w:tcBorders>
            <w:noWrap/>
            <w:vAlign w:val="center"/>
          </w:tcPr>
          <w:p w14:paraId="3D4CA47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133,15%</w:t>
            </w:r>
          </w:p>
        </w:tc>
        <w:tc>
          <w:tcPr>
            <w:tcW w:w="997" w:type="dxa"/>
            <w:tcBorders>
              <w:top w:val="nil"/>
              <w:left w:val="nil"/>
              <w:bottom w:val="nil"/>
              <w:right w:val="nil"/>
            </w:tcBorders>
            <w:noWrap/>
            <w:vAlign w:val="center"/>
          </w:tcPr>
          <w:p w14:paraId="404F16F8"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65E382C9" w14:textId="77777777" w:rsidTr="00F145FF">
        <w:trPr>
          <w:trHeight w:val="300"/>
          <w:jc w:val="center"/>
        </w:trPr>
        <w:tc>
          <w:tcPr>
            <w:tcW w:w="3402" w:type="dxa"/>
            <w:gridSpan w:val="4"/>
            <w:noWrap/>
            <w:vAlign w:val="center"/>
          </w:tcPr>
          <w:p w14:paraId="311342CE"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6429  Ostali prihodi od nefinancijske imovine</w:t>
            </w:r>
          </w:p>
        </w:tc>
        <w:tc>
          <w:tcPr>
            <w:tcW w:w="1276" w:type="dxa"/>
            <w:tcBorders>
              <w:top w:val="nil"/>
              <w:left w:val="nil"/>
              <w:bottom w:val="nil"/>
              <w:right w:val="nil"/>
            </w:tcBorders>
            <w:noWrap/>
            <w:vAlign w:val="center"/>
          </w:tcPr>
          <w:p w14:paraId="4AF6986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714075E9"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50F8601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964,13</w:t>
            </w:r>
          </w:p>
        </w:tc>
        <w:tc>
          <w:tcPr>
            <w:tcW w:w="987" w:type="dxa"/>
            <w:tcBorders>
              <w:top w:val="nil"/>
              <w:left w:val="nil"/>
              <w:bottom w:val="nil"/>
              <w:right w:val="nil"/>
            </w:tcBorders>
            <w:noWrap/>
            <w:vAlign w:val="center"/>
          </w:tcPr>
          <w:p w14:paraId="638AE9F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633E3E28"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43EEEB8" w14:textId="77777777" w:rsidTr="00F145FF">
        <w:trPr>
          <w:trHeight w:val="300"/>
          <w:jc w:val="center"/>
        </w:trPr>
        <w:tc>
          <w:tcPr>
            <w:tcW w:w="3402" w:type="dxa"/>
            <w:gridSpan w:val="4"/>
            <w:noWrap/>
            <w:vAlign w:val="center"/>
            <w:hideMark/>
          </w:tcPr>
          <w:p w14:paraId="641D3554"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65 Prihodi od upravnih i administrativnih pristojbi, pristojbi po posebnim propisima i naknada</w:t>
            </w:r>
          </w:p>
        </w:tc>
        <w:tc>
          <w:tcPr>
            <w:tcW w:w="1276" w:type="dxa"/>
            <w:tcBorders>
              <w:top w:val="nil"/>
              <w:left w:val="nil"/>
              <w:bottom w:val="nil"/>
              <w:right w:val="nil"/>
            </w:tcBorders>
            <w:noWrap/>
            <w:vAlign w:val="center"/>
          </w:tcPr>
          <w:p w14:paraId="4F93CF53"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867.957,71</w:t>
            </w:r>
          </w:p>
        </w:tc>
        <w:tc>
          <w:tcPr>
            <w:tcW w:w="1276" w:type="dxa"/>
            <w:tcBorders>
              <w:top w:val="nil"/>
              <w:left w:val="nil"/>
              <w:bottom w:val="nil"/>
              <w:right w:val="nil"/>
            </w:tcBorders>
            <w:noWrap/>
            <w:vAlign w:val="center"/>
          </w:tcPr>
          <w:p w14:paraId="74858DF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3.918.915,00</w:t>
            </w:r>
          </w:p>
        </w:tc>
        <w:tc>
          <w:tcPr>
            <w:tcW w:w="1276" w:type="dxa"/>
            <w:tcBorders>
              <w:top w:val="nil"/>
              <w:left w:val="nil"/>
              <w:bottom w:val="nil"/>
              <w:right w:val="nil"/>
            </w:tcBorders>
            <w:noWrap/>
            <w:vAlign w:val="center"/>
          </w:tcPr>
          <w:p w14:paraId="42A57097"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815.154,16</w:t>
            </w:r>
          </w:p>
        </w:tc>
        <w:tc>
          <w:tcPr>
            <w:tcW w:w="987" w:type="dxa"/>
            <w:tcBorders>
              <w:top w:val="nil"/>
              <w:left w:val="nil"/>
              <w:bottom w:val="nil"/>
              <w:right w:val="nil"/>
            </w:tcBorders>
            <w:noWrap/>
            <w:vAlign w:val="center"/>
          </w:tcPr>
          <w:p w14:paraId="5FDD1B8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93,92%</w:t>
            </w:r>
          </w:p>
        </w:tc>
        <w:tc>
          <w:tcPr>
            <w:tcW w:w="997" w:type="dxa"/>
            <w:tcBorders>
              <w:top w:val="nil"/>
              <w:left w:val="nil"/>
              <w:bottom w:val="nil"/>
              <w:right w:val="nil"/>
            </w:tcBorders>
            <w:noWrap/>
            <w:vAlign w:val="center"/>
          </w:tcPr>
          <w:p w14:paraId="40771A7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20,80%</w:t>
            </w:r>
          </w:p>
        </w:tc>
      </w:tr>
      <w:tr w:rsidR="00F101B8" w:rsidRPr="00F101B8" w14:paraId="06CD5CEE" w14:textId="77777777" w:rsidTr="00F145FF">
        <w:trPr>
          <w:trHeight w:val="300"/>
          <w:jc w:val="center"/>
        </w:trPr>
        <w:tc>
          <w:tcPr>
            <w:tcW w:w="3402" w:type="dxa"/>
            <w:gridSpan w:val="4"/>
            <w:noWrap/>
            <w:vAlign w:val="center"/>
            <w:hideMark/>
          </w:tcPr>
          <w:p w14:paraId="6D58D81E"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651 Upravne i administrativne pristojbe</w:t>
            </w:r>
          </w:p>
        </w:tc>
        <w:tc>
          <w:tcPr>
            <w:tcW w:w="1276" w:type="dxa"/>
            <w:tcBorders>
              <w:top w:val="nil"/>
              <w:left w:val="nil"/>
              <w:bottom w:val="nil"/>
              <w:right w:val="nil"/>
            </w:tcBorders>
            <w:noWrap/>
            <w:vAlign w:val="center"/>
          </w:tcPr>
          <w:p w14:paraId="0467D77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22.822,40</w:t>
            </w:r>
          </w:p>
        </w:tc>
        <w:tc>
          <w:tcPr>
            <w:tcW w:w="1276" w:type="dxa"/>
            <w:tcBorders>
              <w:top w:val="nil"/>
              <w:left w:val="nil"/>
              <w:bottom w:val="nil"/>
              <w:right w:val="nil"/>
            </w:tcBorders>
            <w:noWrap/>
            <w:vAlign w:val="center"/>
          </w:tcPr>
          <w:p w14:paraId="1EC268C5"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233A144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24.948,22</w:t>
            </w:r>
          </w:p>
        </w:tc>
        <w:tc>
          <w:tcPr>
            <w:tcW w:w="987" w:type="dxa"/>
            <w:tcBorders>
              <w:top w:val="nil"/>
              <w:left w:val="nil"/>
              <w:bottom w:val="nil"/>
              <w:right w:val="nil"/>
            </w:tcBorders>
            <w:noWrap/>
            <w:vAlign w:val="center"/>
          </w:tcPr>
          <w:p w14:paraId="0629936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109,31%</w:t>
            </w:r>
          </w:p>
        </w:tc>
        <w:tc>
          <w:tcPr>
            <w:tcW w:w="997" w:type="dxa"/>
            <w:tcBorders>
              <w:top w:val="nil"/>
              <w:left w:val="nil"/>
              <w:bottom w:val="nil"/>
              <w:right w:val="nil"/>
            </w:tcBorders>
            <w:noWrap/>
            <w:vAlign w:val="center"/>
          </w:tcPr>
          <w:p w14:paraId="0409CB6A"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347F83ED" w14:textId="77777777" w:rsidTr="00F145FF">
        <w:trPr>
          <w:trHeight w:val="300"/>
          <w:jc w:val="center"/>
        </w:trPr>
        <w:tc>
          <w:tcPr>
            <w:tcW w:w="3402" w:type="dxa"/>
            <w:gridSpan w:val="4"/>
            <w:noWrap/>
            <w:vAlign w:val="center"/>
            <w:hideMark/>
          </w:tcPr>
          <w:p w14:paraId="0F72CB83"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6513 Ostale upravne pristojbe i naknade</w:t>
            </w:r>
          </w:p>
        </w:tc>
        <w:tc>
          <w:tcPr>
            <w:tcW w:w="1276" w:type="dxa"/>
            <w:tcBorders>
              <w:top w:val="nil"/>
              <w:left w:val="nil"/>
              <w:bottom w:val="nil"/>
              <w:right w:val="nil"/>
            </w:tcBorders>
            <w:noWrap/>
            <w:vAlign w:val="center"/>
          </w:tcPr>
          <w:p w14:paraId="41F62B2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1.484,84</w:t>
            </w:r>
          </w:p>
        </w:tc>
        <w:tc>
          <w:tcPr>
            <w:tcW w:w="1276" w:type="dxa"/>
            <w:tcBorders>
              <w:top w:val="nil"/>
              <w:left w:val="nil"/>
              <w:bottom w:val="nil"/>
              <w:right w:val="nil"/>
            </w:tcBorders>
            <w:noWrap/>
            <w:vAlign w:val="center"/>
          </w:tcPr>
          <w:p w14:paraId="1BE1FA05"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4741418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83,31</w:t>
            </w:r>
          </w:p>
        </w:tc>
        <w:tc>
          <w:tcPr>
            <w:tcW w:w="987" w:type="dxa"/>
            <w:tcBorders>
              <w:top w:val="nil"/>
              <w:left w:val="nil"/>
              <w:bottom w:val="nil"/>
              <w:right w:val="nil"/>
            </w:tcBorders>
            <w:noWrap/>
            <w:vAlign w:val="center"/>
          </w:tcPr>
          <w:p w14:paraId="2D7C666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5,61%</w:t>
            </w:r>
          </w:p>
        </w:tc>
        <w:tc>
          <w:tcPr>
            <w:tcW w:w="997" w:type="dxa"/>
            <w:tcBorders>
              <w:top w:val="nil"/>
              <w:left w:val="nil"/>
              <w:bottom w:val="nil"/>
              <w:right w:val="nil"/>
            </w:tcBorders>
            <w:noWrap/>
            <w:vAlign w:val="center"/>
          </w:tcPr>
          <w:p w14:paraId="1870A53B"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24AF854B" w14:textId="77777777" w:rsidTr="00F145FF">
        <w:trPr>
          <w:trHeight w:val="300"/>
          <w:jc w:val="center"/>
        </w:trPr>
        <w:tc>
          <w:tcPr>
            <w:tcW w:w="3402" w:type="dxa"/>
            <w:gridSpan w:val="4"/>
            <w:noWrap/>
            <w:vAlign w:val="center"/>
            <w:hideMark/>
          </w:tcPr>
          <w:p w14:paraId="1AF4FD7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6514 Ostale pristojbe i naknade</w:t>
            </w:r>
          </w:p>
        </w:tc>
        <w:tc>
          <w:tcPr>
            <w:tcW w:w="1276" w:type="dxa"/>
            <w:tcBorders>
              <w:top w:val="nil"/>
              <w:left w:val="nil"/>
              <w:bottom w:val="nil"/>
              <w:right w:val="nil"/>
            </w:tcBorders>
            <w:noWrap/>
            <w:vAlign w:val="center"/>
          </w:tcPr>
          <w:p w14:paraId="43AD1E1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21.337,56</w:t>
            </w:r>
          </w:p>
        </w:tc>
        <w:tc>
          <w:tcPr>
            <w:tcW w:w="1276" w:type="dxa"/>
            <w:tcBorders>
              <w:top w:val="nil"/>
              <w:left w:val="nil"/>
              <w:bottom w:val="nil"/>
              <w:right w:val="nil"/>
            </w:tcBorders>
            <w:noWrap/>
            <w:vAlign w:val="center"/>
          </w:tcPr>
          <w:p w14:paraId="636934D8"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561D3B6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24.864,91</w:t>
            </w:r>
          </w:p>
        </w:tc>
        <w:tc>
          <w:tcPr>
            <w:tcW w:w="987" w:type="dxa"/>
            <w:tcBorders>
              <w:top w:val="nil"/>
              <w:left w:val="nil"/>
              <w:bottom w:val="nil"/>
              <w:right w:val="nil"/>
            </w:tcBorders>
            <w:noWrap/>
            <w:vAlign w:val="center"/>
          </w:tcPr>
          <w:p w14:paraId="3A7CBEB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116,53%</w:t>
            </w:r>
          </w:p>
        </w:tc>
        <w:tc>
          <w:tcPr>
            <w:tcW w:w="997" w:type="dxa"/>
            <w:tcBorders>
              <w:top w:val="nil"/>
              <w:left w:val="nil"/>
              <w:bottom w:val="nil"/>
              <w:right w:val="nil"/>
            </w:tcBorders>
            <w:noWrap/>
            <w:vAlign w:val="center"/>
          </w:tcPr>
          <w:p w14:paraId="5EACC286"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B39054F" w14:textId="77777777" w:rsidTr="00F145FF">
        <w:trPr>
          <w:trHeight w:val="300"/>
          <w:jc w:val="center"/>
        </w:trPr>
        <w:tc>
          <w:tcPr>
            <w:tcW w:w="3402" w:type="dxa"/>
            <w:gridSpan w:val="4"/>
            <w:noWrap/>
            <w:vAlign w:val="center"/>
            <w:hideMark/>
          </w:tcPr>
          <w:p w14:paraId="7C995653"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652 Prihodi po posebnim propisima</w:t>
            </w:r>
          </w:p>
        </w:tc>
        <w:tc>
          <w:tcPr>
            <w:tcW w:w="1276" w:type="dxa"/>
            <w:tcBorders>
              <w:top w:val="nil"/>
              <w:left w:val="nil"/>
              <w:bottom w:val="nil"/>
              <w:right w:val="nil"/>
            </w:tcBorders>
            <w:noWrap/>
            <w:vAlign w:val="center"/>
          </w:tcPr>
          <w:p w14:paraId="2191A45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219.100,84</w:t>
            </w:r>
          </w:p>
        </w:tc>
        <w:tc>
          <w:tcPr>
            <w:tcW w:w="1276" w:type="dxa"/>
            <w:tcBorders>
              <w:top w:val="nil"/>
              <w:left w:val="nil"/>
              <w:bottom w:val="nil"/>
              <w:right w:val="nil"/>
            </w:tcBorders>
            <w:noWrap/>
            <w:vAlign w:val="center"/>
          </w:tcPr>
          <w:p w14:paraId="6B597C22"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2FC13D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158.065,40</w:t>
            </w:r>
          </w:p>
        </w:tc>
        <w:tc>
          <w:tcPr>
            <w:tcW w:w="987" w:type="dxa"/>
            <w:tcBorders>
              <w:top w:val="nil"/>
              <w:left w:val="nil"/>
              <w:bottom w:val="nil"/>
              <w:right w:val="nil"/>
            </w:tcBorders>
            <w:noWrap/>
            <w:vAlign w:val="center"/>
          </w:tcPr>
          <w:p w14:paraId="7B922A1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72,14%</w:t>
            </w:r>
          </w:p>
        </w:tc>
        <w:tc>
          <w:tcPr>
            <w:tcW w:w="997" w:type="dxa"/>
            <w:tcBorders>
              <w:top w:val="nil"/>
              <w:left w:val="nil"/>
              <w:bottom w:val="nil"/>
              <w:right w:val="nil"/>
            </w:tcBorders>
            <w:noWrap/>
            <w:vAlign w:val="center"/>
          </w:tcPr>
          <w:p w14:paraId="3165D8C0"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737BA44B" w14:textId="77777777" w:rsidTr="00F145FF">
        <w:trPr>
          <w:trHeight w:val="300"/>
          <w:jc w:val="center"/>
        </w:trPr>
        <w:tc>
          <w:tcPr>
            <w:tcW w:w="3402" w:type="dxa"/>
            <w:gridSpan w:val="4"/>
            <w:noWrap/>
            <w:vAlign w:val="center"/>
            <w:hideMark/>
          </w:tcPr>
          <w:p w14:paraId="458D6D1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6522 Prihodi vodnog gospodarstva</w:t>
            </w:r>
          </w:p>
        </w:tc>
        <w:tc>
          <w:tcPr>
            <w:tcW w:w="1276" w:type="dxa"/>
            <w:tcBorders>
              <w:top w:val="nil"/>
              <w:left w:val="nil"/>
              <w:bottom w:val="nil"/>
              <w:right w:val="nil"/>
            </w:tcBorders>
            <w:noWrap/>
            <w:vAlign w:val="center"/>
          </w:tcPr>
          <w:p w14:paraId="5D9EA01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1.506,81</w:t>
            </w:r>
          </w:p>
        </w:tc>
        <w:tc>
          <w:tcPr>
            <w:tcW w:w="1276" w:type="dxa"/>
            <w:tcBorders>
              <w:top w:val="nil"/>
              <w:left w:val="nil"/>
              <w:bottom w:val="nil"/>
              <w:right w:val="nil"/>
            </w:tcBorders>
            <w:noWrap/>
            <w:vAlign w:val="center"/>
          </w:tcPr>
          <w:p w14:paraId="29713813"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77810BF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283,69</w:t>
            </w:r>
          </w:p>
        </w:tc>
        <w:tc>
          <w:tcPr>
            <w:tcW w:w="987" w:type="dxa"/>
            <w:tcBorders>
              <w:top w:val="nil"/>
              <w:left w:val="nil"/>
              <w:bottom w:val="nil"/>
              <w:right w:val="nil"/>
            </w:tcBorders>
            <w:noWrap/>
            <w:vAlign w:val="center"/>
          </w:tcPr>
          <w:p w14:paraId="2CB3EAA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18,83%</w:t>
            </w:r>
          </w:p>
        </w:tc>
        <w:tc>
          <w:tcPr>
            <w:tcW w:w="997" w:type="dxa"/>
            <w:tcBorders>
              <w:top w:val="nil"/>
              <w:left w:val="nil"/>
              <w:bottom w:val="nil"/>
              <w:right w:val="nil"/>
            </w:tcBorders>
            <w:noWrap/>
            <w:vAlign w:val="center"/>
          </w:tcPr>
          <w:p w14:paraId="0D3CE075"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6B31F520" w14:textId="77777777" w:rsidTr="00F145FF">
        <w:trPr>
          <w:trHeight w:val="300"/>
          <w:jc w:val="center"/>
        </w:trPr>
        <w:tc>
          <w:tcPr>
            <w:tcW w:w="3402" w:type="dxa"/>
            <w:gridSpan w:val="4"/>
            <w:noWrap/>
            <w:vAlign w:val="center"/>
            <w:hideMark/>
          </w:tcPr>
          <w:p w14:paraId="695ACF80"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6526 Ostali nespomenuti prihodi</w:t>
            </w:r>
          </w:p>
        </w:tc>
        <w:tc>
          <w:tcPr>
            <w:tcW w:w="1276" w:type="dxa"/>
            <w:tcBorders>
              <w:top w:val="nil"/>
              <w:left w:val="nil"/>
              <w:bottom w:val="nil"/>
              <w:right w:val="nil"/>
            </w:tcBorders>
            <w:noWrap/>
            <w:vAlign w:val="center"/>
          </w:tcPr>
          <w:p w14:paraId="5BD73DE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217.594,03</w:t>
            </w:r>
          </w:p>
        </w:tc>
        <w:tc>
          <w:tcPr>
            <w:tcW w:w="1276" w:type="dxa"/>
            <w:tcBorders>
              <w:top w:val="nil"/>
              <w:left w:val="nil"/>
              <w:bottom w:val="nil"/>
              <w:right w:val="nil"/>
            </w:tcBorders>
            <w:noWrap/>
            <w:vAlign w:val="center"/>
          </w:tcPr>
          <w:p w14:paraId="6B6E05E1"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76E46F7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157.781,71</w:t>
            </w:r>
          </w:p>
        </w:tc>
        <w:tc>
          <w:tcPr>
            <w:tcW w:w="987" w:type="dxa"/>
            <w:tcBorders>
              <w:top w:val="nil"/>
              <w:left w:val="nil"/>
              <w:bottom w:val="nil"/>
              <w:right w:val="nil"/>
            </w:tcBorders>
            <w:noWrap/>
            <w:vAlign w:val="center"/>
          </w:tcPr>
          <w:p w14:paraId="3495034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72,51%</w:t>
            </w:r>
          </w:p>
        </w:tc>
        <w:tc>
          <w:tcPr>
            <w:tcW w:w="997" w:type="dxa"/>
            <w:tcBorders>
              <w:top w:val="nil"/>
              <w:left w:val="nil"/>
              <w:bottom w:val="nil"/>
              <w:right w:val="nil"/>
            </w:tcBorders>
            <w:noWrap/>
            <w:vAlign w:val="center"/>
          </w:tcPr>
          <w:p w14:paraId="53AB3C37"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18CF79C" w14:textId="77777777" w:rsidTr="00F145FF">
        <w:trPr>
          <w:trHeight w:val="300"/>
          <w:jc w:val="center"/>
        </w:trPr>
        <w:tc>
          <w:tcPr>
            <w:tcW w:w="3402" w:type="dxa"/>
            <w:gridSpan w:val="4"/>
            <w:noWrap/>
            <w:vAlign w:val="center"/>
            <w:hideMark/>
          </w:tcPr>
          <w:p w14:paraId="7695C315"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653 Komunalni doprinosi i naknade</w:t>
            </w:r>
          </w:p>
        </w:tc>
        <w:tc>
          <w:tcPr>
            <w:tcW w:w="1276" w:type="dxa"/>
            <w:tcBorders>
              <w:top w:val="nil"/>
              <w:left w:val="nil"/>
              <w:bottom w:val="nil"/>
              <w:right w:val="nil"/>
            </w:tcBorders>
            <w:noWrap/>
            <w:vAlign w:val="center"/>
          </w:tcPr>
          <w:p w14:paraId="6A6A039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626.034,47</w:t>
            </w:r>
          </w:p>
        </w:tc>
        <w:tc>
          <w:tcPr>
            <w:tcW w:w="1276" w:type="dxa"/>
            <w:tcBorders>
              <w:top w:val="nil"/>
              <w:left w:val="nil"/>
              <w:bottom w:val="nil"/>
              <w:right w:val="nil"/>
            </w:tcBorders>
            <w:noWrap/>
            <w:vAlign w:val="center"/>
          </w:tcPr>
          <w:p w14:paraId="0017FD7E"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33646B2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632.140,54</w:t>
            </w:r>
          </w:p>
        </w:tc>
        <w:tc>
          <w:tcPr>
            <w:tcW w:w="987" w:type="dxa"/>
            <w:tcBorders>
              <w:top w:val="nil"/>
              <w:left w:val="nil"/>
              <w:bottom w:val="nil"/>
              <w:right w:val="nil"/>
            </w:tcBorders>
            <w:noWrap/>
            <w:vAlign w:val="center"/>
          </w:tcPr>
          <w:p w14:paraId="2E6F2FE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100,98%</w:t>
            </w:r>
          </w:p>
        </w:tc>
        <w:tc>
          <w:tcPr>
            <w:tcW w:w="997" w:type="dxa"/>
            <w:tcBorders>
              <w:top w:val="nil"/>
              <w:left w:val="nil"/>
              <w:bottom w:val="nil"/>
              <w:right w:val="nil"/>
            </w:tcBorders>
            <w:noWrap/>
            <w:vAlign w:val="center"/>
          </w:tcPr>
          <w:p w14:paraId="7A8D80A3"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4BAC4A07" w14:textId="77777777" w:rsidTr="00F145FF">
        <w:trPr>
          <w:trHeight w:val="300"/>
          <w:jc w:val="center"/>
        </w:trPr>
        <w:tc>
          <w:tcPr>
            <w:tcW w:w="3402" w:type="dxa"/>
            <w:gridSpan w:val="4"/>
            <w:noWrap/>
            <w:vAlign w:val="center"/>
            <w:hideMark/>
          </w:tcPr>
          <w:p w14:paraId="3803E208"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6531 Komunalni doprinosi</w:t>
            </w:r>
          </w:p>
        </w:tc>
        <w:tc>
          <w:tcPr>
            <w:tcW w:w="1276" w:type="dxa"/>
            <w:tcBorders>
              <w:top w:val="nil"/>
              <w:left w:val="nil"/>
              <w:bottom w:val="nil"/>
              <w:right w:val="nil"/>
            </w:tcBorders>
            <w:noWrap/>
            <w:vAlign w:val="center"/>
          </w:tcPr>
          <w:p w14:paraId="080315E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308.867,66</w:t>
            </w:r>
          </w:p>
        </w:tc>
        <w:tc>
          <w:tcPr>
            <w:tcW w:w="1276" w:type="dxa"/>
            <w:tcBorders>
              <w:top w:val="nil"/>
              <w:left w:val="nil"/>
              <w:bottom w:val="nil"/>
              <w:right w:val="nil"/>
            </w:tcBorders>
            <w:noWrap/>
            <w:vAlign w:val="center"/>
          </w:tcPr>
          <w:p w14:paraId="796B7C27"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B86EA7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240.674,85</w:t>
            </w:r>
          </w:p>
        </w:tc>
        <w:tc>
          <w:tcPr>
            <w:tcW w:w="987" w:type="dxa"/>
            <w:tcBorders>
              <w:top w:val="nil"/>
              <w:left w:val="nil"/>
              <w:bottom w:val="nil"/>
              <w:right w:val="nil"/>
            </w:tcBorders>
            <w:noWrap/>
            <w:vAlign w:val="center"/>
          </w:tcPr>
          <w:p w14:paraId="71DCB7B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77,92%</w:t>
            </w:r>
          </w:p>
        </w:tc>
        <w:tc>
          <w:tcPr>
            <w:tcW w:w="997" w:type="dxa"/>
            <w:tcBorders>
              <w:top w:val="nil"/>
              <w:left w:val="nil"/>
              <w:bottom w:val="nil"/>
              <w:right w:val="nil"/>
            </w:tcBorders>
            <w:noWrap/>
            <w:vAlign w:val="center"/>
          </w:tcPr>
          <w:p w14:paraId="3B807F9C"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4083A625" w14:textId="77777777" w:rsidTr="00F145FF">
        <w:trPr>
          <w:trHeight w:val="300"/>
          <w:jc w:val="center"/>
        </w:trPr>
        <w:tc>
          <w:tcPr>
            <w:tcW w:w="3402" w:type="dxa"/>
            <w:gridSpan w:val="4"/>
            <w:noWrap/>
            <w:vAlign w:val="center"/>
            <w:hideMark/>
          </w:tcPr>
          <w:p w14:paraId="2BA0DDE3"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6532 Komunalne naknade</w:t>
            </w:r>
          </w:p>
        </w:tc>
        <w:tc>
          <w:tcPr>
            <w:tcW w:w="1276" w:type="dxa"/>
            <w:tcBorders>
              <w:top w:val="nil"/>
              <w:left w:val="nil"/>
              <w:bottom w:val="nil"/>
              <w:right w:val="nil"/>
            </w:tcBorders>
            <w:noWrap/>
            <w:vAlign w:val="center"/>
          </w:tcPr>
          <w:p w14:paraId="556D242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317.166,81</w:t>
            </w:r>
          </w:p>
        </w:tc>
        <w:tc>
          <w:tcPr>
            <w:tcW w:w="1276" w:type="dxa"/>
            <w:tcBorders>
              <w:top w:val="nil"/>
              <w:left w:val="nil"/>
              <w:bottom w:val="nil"/>
              <w:right w:val="nil"/>
            </w:tcBorders>
            <w:noWrap/>
            <w:vAlign w:val="center"/>
          </w:tcPr>
          <w:p w14:paraId="5710F270"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40319FB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391.465,69</w:t>
            </w:r>
          </w:p>
        </w:tc>
        <w:tc>
          <w:tcPr>
            <w:tcW w:w="987" w:type="dxa"/>
            <w:tcBorders>
              <w:top w:val="nil"/>
              <w:left w:val="nil"/>
              <w:bottom w:val="nil"/>
              <w:right w:val="nil"/>
            </w:tcBorders>
            <w:noWrap/>
            <w:vAlign w:val="center"/>
          </w:tcPr>
          <w:p w14:paraId="4AC8C79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123,43%</w:t>
            </w:r>
          </w:p>
        </w:tc>
        <w:tc>
          <w:tcPr>
            <w:tcW w:w="997" w:type="dxa"/>
            <w:tcBorders>
              <w:top w:val="nil"/>
              <w:left w:val="nil"/>
              <w:bottom w:val="nil"/>
              <w:right w:val="nil"/>
            </w:tcBorders>
            <w:noWrap/>
            <w:vAlign w:val="center"/>
          </w:tcPr>
          <w:p w14:paraId="139E71E2"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5DDB14C7" w14:textId="77777777" w:rsidTr="00F145FF">
        <w:trPr>
          <w:trHeight w:val="300"/>
          <w:jc w:val="center"/>
        </w:trPr>
        <w:tc>
          <w:tcPr>
            <w:tcW w:w="3402" w:type="dxa"/>
            <w:gridSpan w:val="4"/>
            <w:noWrap/>
            <w:vAlign w:val="center"/>
            <w:hideMark/>
          </w:tcPr>
          <w:p w14:paraId="1589B861"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66 Prihodi od prodaje proizvoda i robe te pruženih usluga i prihodi od donacija</w:t>
            </w:r>
          </w:p>
        </w:tc>
        <w:tc>
          <w:tcPr>
            <w:tcW w:w="1276" w:type="dxa"/>
            <w:tcBorders>
              <w:top w:val="nil"/>
              <w:left w:val="nil"/>
              <w:bottom w:val="nil"/>
              <w:right w:val="nil"/>
            </w:tcBorders>
            <w:noWrap/>
            <w:vAlign w:val="center"/>
          </w:tcPr>
          <w:p w14:paraId="5F731A0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31.418,12</w:t>
            </w:r>
          </w:p>
        </w:tc>
        <w:tc>
          <w:tcPr>
            <w:tcW w:w="1276" w:type="dxa"/>
            <w:tcBorders>
              <w:top w:val="nil"/>
              <w:left w:val="nil"/>
              <w:bottom w:val="nil"/>
              <w:right w:val="nil"/>
            </w:tcBorders>
            <w:noWrap/>
            <w:vAlign w:val="center"/>
          </w:tcPr>
          <w:p w14:paraId="5DBA98F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105.480,00</w:t>
            </w:r>
          </w:p>
        </w:tc>
        <w:tc>
          <w:tcPr>
            <w:tcW w:w="1276" w:type="dxa"/>
            <w:tcBorders>
              <w:top w:val="nil"/>
              <w:left w:val="nil"/>
              <w:bottom w:val="nil"/>
              <w:right w:val="nil"/>
            </w:tcBorders>
            <w:noWrap/>
            <w:vAlign w:val="center"/>
          </w:tcPr>
          <w:p w14:paraId="5A8B49C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35.067,04</w:t>
            </w:r>
          </w:p>
        </w:tc>
        <w:tc>
          <w:tcPr>
            <w:tcW w:w="987" w:type="dxa"/>
            <w:tcBorders>
              <w:top w:val="nil"/>
              <w:left w:val="nil"/>
              <w:bottom w:val="nil"/>
              <w:right w:val="nil"/>
            </w:tcBorders>
            <w:noWrap/>
            <w:vAlign w:val="center"/>
          </w:tcPr>
          <w:p w14:paraId="2C9AD993"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111,61%</w:t>
            </w:r>
          </w:p>
        </w:tc>
        <w:tc>
          <w:tcPr>
            <w:tcW w:w="997" w:type="dxa"/>
            <w:tcBorders>
              <w:top w:val="nil"/>
              <w:left w:val="nil"/>
              <w:bottom w:val="nil"/>
              <w:right w:val="nil"/>
            </w:tcBorders>
            <w:noWrap/>
            <w:vAlign w:val="center"/>
          </w:tcPr>
          <w:p w14:paraId="4B99944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33,25%</w:t>
            </w:r>
          </w:p>
        </w:tc>
      </w:tr>
      <w:tr w:rsidR="00F101B8" w:rsidRPr="00F101B8" w14:paraId="6CA60EFF" w14:textId="77777777" w:rsidTr="00F145FF">
        <w:trPr>
          <w:trHeight w:val="300"/>
          <w:jc w:val="center"/>
        </w:trPr>
        <w:tc>
          <w:tcPr>
            <w:tcW w:w="3402" w:type="dxa"/>
            <w:gridSpan w:val="4"/>
            <w:noWrap/>
            <w:vAlign w:val="center"/>
            <w:hideMark/>
          </w:tcPr>
          <w:p w14:paraId="38B90915"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661 Prihodi od prodaje proizvoda i robe te pruženih usluga</w:t>
            </w:r>
          </w:p>
        </w:tc>
        <w:tc>
          <w:tcPr>
            <w:tcW w:w="1276" w:type="dxa"/>
            <w:tcBorders>
              <w:top w:val="nil"/>
              <w:left w:val="nil"/>
              <w:bottom w:val="nil"/>
              <w:right w:val="nil"/>
            </w:tcBorders>
            <w:noWrap/>
            <w:vAlign w:val="center"/>
          </w:tcPr>
          <w:p w14:paraId="2D9E4EF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18.554,51</w:t>
            </w:r>
          </w:p>
        </w:tc>
        <w:tc>
          <w:tcPr>
            <w:tcW w:w="1276" w:type="dxa"/>
            <w:tcBorders>
              <w:top w:val="nil"/>
              <w:left w:val="nil"/>
              <w:bottom w:val="nil"/>
              <w:right w:val="nil"/>
            </w:tcBorders>
            <w:noWrap/>
            <w:vAlign w:val="center"/>
          </w:tcPr>
          <w:p w14:paraId="2D47EF29"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3BAECFC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6.967,04</w:t>
            </w:r>
          </w:p>
        </w:tc>
        <w:tc>
          <w:tcPr>
            <w:tcW w:w="987" w:type="dxa"/>
            <w:tcBorders>
              <w:top w:val="nil"/>
              <w:left w:val="nil"/>
              <w:bottom w:val="nil"/>
              <w:right w:val="nil"/>
            </w:tcBorders>
            <w:noWrap/>
            <w:vAlign w:val="center"/>
          </w:tcPr>
          <w:p w14:paraId="3C662E5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37,55%</w:t>
            </w:r>
          </w:p>
        </w:tc>
        <w:tc>
          <w:tcPr>
            <w:tcW w:w="997" w:type="dxa"/>
            <w:tcBorders>
              <w:top w:val="nil"/>
              <w:left w:val="nil"/>
              <w:bottom w:val="nil"/>
              <w:right w:val="nil"/>
            </w:tcBorders>
            <w:noWrap/>
            <w:vAlign w:val="center"/>
          </w:tcPr>
          <w:p w14:paraId="370C4454"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0141BD70" w14:textId="77777777" w:rsidTr="00F145FF">
        <w:trPr>
          <w:trHeight w:val="300"/>
          <w:jc w:val="center"/>
        </w:trPr>
        <w:tc>
          <w:tcPr>
            <w:tcW w:w="3402" w:type="dxa"/>
            <w:gridSpan w:val="4"/>
            <w:noWrap/>
            <w:vAlign w:val="center"/>
          </w:tcPr>
          <w:p w14:paraId="399A4D97"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6614 Prihodi od prodaje proizvoda i robe</w:t>
            </w:r>
          </w:p>
        </w:tc>
        <w:tc>
          <w:tcPr>
            <w:tcW w:w="1276" w:type="dxa"/>
            <w:tcBorders>
              <w:top w:val="nil"/>
              <w:left w:val="nil"/>
              <w:bottom w:val="nil"/>
              <w:right w:val="nil"/>
            </w:tcBorders>
            <w:noWrap/>
            <w:vAlign w:val="center"/>
          </w:tcPr>
          <w:p w14:paraId="6F9F648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708,24</w:t>
            </w:r>
          </w:p>
        </w:tc>
        <w:tc>
          <w:tcPr>
            <w:tcW w:w="1276" w:type="dxa"/>
            <w:tcBorders>
              <w:top w:val="nil"/>
              <w:left w:val="nil"/>
              <w:bottom w:val="nil"/>
              <w:right w:val="nil"/>
            </w:tcBorders>
            <w:noWrap/>
            <w:vAlign w:val="center"/>
          </w:tcPr>
          <w:p w14:paraId="50E19F76"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7AAF3FB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490,00</w:t>
            </w:r>
          </w:p>
        </w:tc>
        <w:tc>
          <w:tcPr>
            <w:tcW w:w="987" w:type="dxa"/>
            <w:tcBorders>
              <w:top w:val="nil"/>
              <w:left w:val="nil"/>
              <w:bottom w:val="nil"/>
              <w:right w:val="nil"/>
            </w:tcBorders>
            <w:noWrap/>
            <w:vAlign w:val="center"/>
          </w:tcPr>
          <w:p w14:paraId="302C451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69,19%</w:t>
            </w:r>
          </w:p>
        </w:tc>
        <w:tc>
          <w:tcPr>
            <w:tcW w:w="997" w:type="dxa"/>
            <w:tcBorders>
              <w:top w:val="nil"/>
              <w:left w:val="nil"/>
              <w:bottom w:val="nil"/>
              <w:right w:val="nil"/>
            </w:tcBorders>
            <w:noWrap/>
            <w:vAlign w:val="center"/>
          </w:tcPr>
          <w:p w14:paraId="2D6470A2"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10A12026" w14:textId="77777777" w:rsidTr="00F145FF">
        <w:trPr>
          <w:trHeight w:val="300"/>
          <w:jc w:val="center"/>
        </w:trPr>
        <w:tc>
          <w:tcPr>
            <w:tcW w:w="3402" w:type="dxa"/>
            <w:gridSpan w:val="4"/>
            <w:noWrap/>
            <w:vAlign w:val="center"/>
            <w:hideMark/>
          </w:tcPr>
          <w:p w14:paraId="520D293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6615 Prihodi od pruženih usluga</w:t>
            </w:r>
          </w:p>
        </w:tc>
        <w:tc>
          <w:tcPr>
            <w:tcW w:w="1276" w:type="dxa"/>
            <w:tcBorders>
              <w:top w:val="nil"/>
              <w:left w:val="nil"/>
              <w:bottom w:val="nil"/>
              <w:right w:val="nil"/>
            </w:tcBorders>
            <w:noWrap/>
            <w:vAlign w:val="center"/>
          </w:tcPr>
          <w:p w14:paraId="5DF2C6F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17.846,27</w:t>
            </w:r>
          </w:p>
        </w:tc>
        <w:tc>
          <w:tcPr>
            <w:tcW w:w="1276" w:type="dxa"/>
            <w:tcBorders>
              <w:top w:val="nil"/>
              <w:left w:val="nil"/>
              <w:bottom w:val="nil"/>
              <w:right w:val="nil"/>
            </w:tcBorders>
            <w:noWrap/>
            <w:vAlign w:val="center"/>
          </w:tcPr>
          <w:p w14:paraId="45C71E69"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02E67C9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6.477,04</w:t>
            </w:r>
          </w:p>
        </w:tc>
        <w:tc>
          <w:tcPr>
            <w:tcW w:w="987" w:type="dxa"/>
            <w:tcBorders>
              <w:top w:val="nil"/>
              <w:left w:val="nil"/>
              <w:bottom w:val="nil"/>
              <w:right w:val="nil"/>
            </w:tcBorders>
            <w:noWrap/>
            <w:vAlign w:val="center"/>
          </w:tcPr>
          <w:p w14:paraId="5F46432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36,29%</w:t>
            </w:r>
          </w:p>
        </w:tc>
        <w:tc>
          <w:tcPr>
            <w:tcW w:w="997" w:type="dxa"/>
            <w:tcBorders>
              <w:top w:val="nil"/>
              <w:left w:val="nil"/>
              <w:bottom w:val="nil"/>
              <w:right w:val="nil"/>
            </w:tcBorders>
            <w:noWrap/>
            <w:vAlign w:val="center"/>
          </w:tcPr>
          <w:p w14:paraId="258C40DD"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53E380B6" w14:textId="77777777" w:rsidTr="00F145FF">
        <w:trPr>
          <w:trHeight w:val="300"/>
          <w:jc w:val="center"/>
        </w:trPr>
        <w:tc>
          <w:tcPr>
            <w:tcW w:w="3402" w:type="dxa"/>
            <w:gridSpan w:val="4"/>
            <w:noWrap/>
            <w:vAlign w:val="center"/>
            <w:hideMark/>
          </w:tcPr>
          <w:p w14:paraId="105B1EAF"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663 Donacije od pravnih i fizičkih osoba izvan općeg proračuna</w:t>
            </w:r>
          </w:p>
        </w:tc>
        <w:tc>
          <w:tcPr>
            <w:tcW w:w="1276" w:type="dxa"/>
            <w:tcBorders>
              <w:top w:val="nil"/>
              <w:left w:val="nil"/>
              <w:bottom w:val="nil"/>
              <w:right w:val="nil"/>
            </w:tcBorders>
            <w:noWrap/>
            <w:vAlign w:val="center"/>
          </w:tcPr>
          <w:p w14:paraId="12B4E0F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12.863,61</w:t>
            </w:r>
          </w:p>
        </w:tc>
        <w:tc>
          <w:tcPr>
            <w:tcW w:w="1276" w:type="dxa"/>
            <w:tcBorders>
              <w:top w:val="nil"/>
              <w:left w:val="nil"/>
              <w:bottom w:val="nil"/>
              <w:right w:val="nil"/>
            </w:tcBorders>
            <w:noWrap/>
            <w:vAlign w:val="center"/>
          </w:tcPr>
          <w:p w14:paraId="40281357"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5C7ACAB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28.100,00</w:t>
            </w:r>
          </w:p>
        </w:tc>
        <w:tc>
          <w:tcPr>
            <w:tcW w:w="987" w:type="dxa"/>
            <w:tcBorders>
              <w:top w:val="nil"/>
              <w:left w:val="nil"/>
              <w:bottom w:val="nil"/>
              <w:right w:val="nil"/>
            </w:tcBorders>
            <w:noWrap/>
            <w:vAlign w:val="center"/>
          </w:tcPr>
          <w:p w14:paraId="6DC0C89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218,45%</w:t>
            </w:r>
          </w:p>
        </w:tc>
        <w:tc>
          <w:tcPr>
            <w:tcW w:w="997" w:type="dxa"/>
            <w:tcBorders>
              <w:top w:val="nil"/>
              <w:left w:val="nil"/>
              <w:bottom w:val="nil"/>
              <w:right w:val="nil"/>
            </w:tcBorders>
            <w:noWrap/>
            <w:vAlign w:val="center"/>
          </w:tcPr>
          <w:p w14:paraId="17DB51F2"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60FE1B6D" w14:textId="77777777" w:rsidTr="00F145FF">
        <w:trPr>
          <w:trHeight w:val="300"/>
          <w:jc w:val="center"/>
        </w:trPr>
        <w:tc>
          <w:tcPr>
            <w:tcW w:w="3402" w:type="dxa"/>
            <w:gridSpan w:val="4"/>
            <w:noWrap/>
            <w:vAlign w:val="center"/>
            <w:hideMark/>
          </w:tcPr>
          <w:p w14:paraId="59CDB11D"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6631 Tekuće donacije</w:t>
            </w:r>
          </w:p>
        </w:tc>
        <w:tc>
          <w:tcPr>
            <w:tcW w:w="1276" w:type="dxa"/>
            <w:tcBorders>
              <w:top w:val="nil"/>
              <w:left w:val="nil"/>
              <w:bottom w:val="nil"/>
              <w:right w:val="nil"/>
            </w:tcBorders>
            <w:noWrap/>
            <w:vAlign w:val="center"/>
          </w:tcPr>
          <w:p w14:paraId="43108E0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12.863,61</w:t>
            </w:r>
          </w:p>
        </w:tc>
        <w:tc>
          <w:tcPr>
            <w:tcW w:w="1276" w:type="dxa"/>
            <w:tcBorders>
              <w:top w:val="nil"/>
              <w:left w:val="nil"/>
              <w:bottom w:val="nil"/>
              <w:right w:val="nil"/>
            </w:tcBorders>
            <w:noWrap/>
            <w:vAlign w:val="center"/>
          </w:tcPr>
          <w:p w14:paraId="6D26BE32"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025B81D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28.100,00</w:t>
            </w:r>
          </w:p>
        </w:tc>
        <w:tc>
          <w:tcPr>
            <w:tcW w:w="987" w:type="dxa"/>
            <w:tcBorders>
              <w:top w:val="nil"/>
              <w:left w:val="nil"/>
              <w:bottom w:val="nil"/>
              <w:right w:val="nil"/>
            </w:tcBorders>
            <w:noWrap/>
            <w:vAlign w:val="center"/>
          </w:tcPr>
          <w:p w14:paraId="0B90204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218,45%</w:t>
            </w:r>
          </w:p>
        </w:tc>
        <w:tc>
          <w:tcPr>
            <w:tcW w:w="997" w:type="dxa"/>
            <w:tcBorders>
              <w:top w:val="nil"/>
              <w:left w:val="nil"/>
              <w:bottom w:val="nil"/>
              <w:right w:val="nil"/>
            </w:tcBorders>
            <w:noWrap/>
            <w:vAlign w:val="center"/>
          </w:tcPr>
          <w:p w14:paraId="3333B045"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2145AA01" w14:textId="77777777" w:rsidTr="00F145FF">
        <w:trPr>
          <w:trHeight w:val="300"/>
          <w:jc w:val="center"/>
        </w:trPr>
        <w:tc>
          <w:tcPr>
            <w:tcW w:w="3402" w:type="dxa"/>
            <w:gridSpan w:val="4"/>
            <w:noWrap/>
            <w:vAlign w:val="center"/>
            <w:hideMark/>
          </w:tcPr>
          <w:p w14:paraId="0F6F036C"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68 Kazne, upravne mjere i ostali prihodi</w:t>
            </w:r>
          </w:p>
        </w:tc>
        <w:tc>
          <w:tcPr>
            <w:tcW w:w="1276" w:type="dxa"/>
            <w:tcBorders>
              <w:top w:val="nil"/>
              <w:left w:val="nil"/>
              <w:bottom w:val="nil"/>
              <w:right w:val="nil"/>
            </w:tcBorders>
            <w:noWrap/>
            <w:vAlign w:val="center"/>
          </w:tcPr>
          <w:p w14:paraId="30E307B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7.495,44</w:t>
            </w:r>
          </w:p>
        </w:tc>
        <w:tc>
          <w:tcPr>
            <w:tcW w:w="1276" w:type="dxa"/>
            <w:tcBorders>
              <w:top w:val="nil"/>
              <w:left w:val="nil"/>
              <w:bottom w:val="nil"/>
              <w:right w:val="nil"/>
            </w:tcBorders>
            <w:noWrap/>
            <w:vAlign w:val="center"/>
          </w:tcPr>
          <w:p w14:paraId="10AC149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41.850,00</w:t>
            </w:r>
          </w:p>
        </w:tc>
        <w:tc>
          <w:tcPr>
            <w:tcW w:w="1276" w:type="dxa"/>
            <w:tcBorders>
              <w:top w:val="nil"/>
              <w:left w:val="nil"/>
              <w:bottom w:val="nil"/>
              <w:right w:val="nil"/>
            </w:tcBorders>
            <w:noWrap/>
            <w:vAlign w:val="center"/>
          </w:tcPr>
          <w:p w14:paraId="349F545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6.665,32</w:t>
            </w:r>
          </w:p>
        </w:tc>
        <w:tc>
          <w:tcPr>
            <w:tcW w:w="987" w:type="dxa"/>
            <w:tcBorders>
              <w:top w:val="nil"/>
              <w:left w:val="nil"/>
              <w:bottom w:val="nil"/>
              <w:right w:val="nil"/>
            </w:tcBorders>
            <w:noWrap/>
            <w:vAlign w:val="center"/>
          </w:tcPr>
          <w:p w14:paraId="5F72E212"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88,92%</w:t>
            </w:r>
          </w:p>
        </w:tc>
        <w:tc>
          <w:tcPr>
            <w:tcW w:w="997" w:type="dxa"/>
            <w:tcBorders>
              <w:top w:val="nil"/>
              <w:left w:val="nil"/>
              <w:bottom w:val="nil"/>
              <w:right w:val="nil"/>
            </w:tcBorders>
            <w:noWrap/>
            <w:vAlign w:val="center"/>
          </w:tcPr>
          <w:p w14:paraId="5557B84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15,93%</w:t>
            </w:r>
          </w:p>
        </w:tc>
      </w:tr>
      <w:tr w:rsidR="00F101B8" w:rsidRPr="00F101B8" w14:paraId="63FFC91B" w14:textId="77777777" w:rsidTr="00F145FF">
        <w:trPr>
          <w:trHeight w:val="300"/>
          <w:jc w:val="center"/>
        </w:trPr>
        <w:tc>
          <w:tcPr>
            <w:tcW w:w="3402" w:type="dxa"/>
            <w:gridSpan w:val="4"/>
            <w:noWrap/>
            <w:vAlign w:val="center"/>
            <w:hideMark/>
          </w:tcPr>
          <w:p w14:paraId="0897A7E8"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681 Kazne i upravne mjere</w:t>
            </w:r>
          </w:p>
        </w:tc>
        <w:tc>
          <w:tcPr>
            <w:tcW w:w="1276" w:type="dxa"/>
            <w:tcBorders>
              <w:top w:val="nil"/>
              <w:left w:val="nil"/>
              <w:bottom w:val="nil"/>
              <w:right w:val="nil"/>
            </w:tcBorders>
            <w:noWrap/>
            <w:vAlign w:val="center"/>
          </w:tcPr>
          <w:p w14:paraId="3D1123F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6.850,36</w:t>
            </w:r>
          </w:p>
        </w:tc>
        <w:tc>
          <w:tcPr>
            <w:tcW w:w="1276" w:type="dxa"/>
            <w:tcBorders>
              <w:top w:val="nil"/>
              <w:left w:val="nil"/>
              <w:bottom w:val="nil"/>
              <w:right w:val="nil"/>
            </w:tcBorders>
            <w:noWrap/>
            <w:vAlign w:val="center"/>
          </w:tcPr>
          <w:p w14:paraId="559D3C14"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0C16AF7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6.230,30</w:t>
            </w:r>
          </w:p>
        </w:tc>
        <w:tc>
          <w:tcPr>
            <w:tcW w:w="987" w:type="dxa"/>
            <w:tcBorders>
              <w:top w:val="nil"/>
              <w:left w:val="nil"/>
              <w:bottom w:val="nil"/>
              <w:right w:val="nil"/>
            </w:tcBorders>
            <w:noWrap/>
            <w:vAlign w:val="center"/>
          </w:tcPr>
          <w:p w14:paraId="5D557CA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90,95%</w:t>
            </w:r>
          </w:p>
        </w:tc>
        <w:tc>
          <w:tcPr>
            <w:tcW w:w="997" w:type="dxa"/>
            <w:tcBorders>
              <w:top w:val="nil"/>
              <w:left w:val="nil"/>
              <w:bottom w:val="nil"/>
              <w:right w:val="nil"/>
            </w:tcBorders>
            <w:noWrap/>
            <w:vAlign w:val="center"/>
          </w:tcPr>
          <w:p w14:paraId="339B32FC"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475B9EC2" w14:textId="77777777" w:rsidTr="00F145FF">
        <w:trPr>
          <w:trHeight w:val="300"/>
          <w:jc w:val="center"/>
        </w:trPr>
        <w:tc>
          <w:tcPr>
            <w:tcW w:w="3402" w:type="dxa"/>
            <w:gridSpan w:val="4"/>
            <w:noWrap/>
            <w:vAlign w:val="center"/>
            <w:hideMark/>
          </w:tcPr>
          <w:p w14:paraId="66D30FA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6819 Ostale kazne</w:t>
            </w:r>
          </w:p>
        </w:tc>
        <w:tc>
          <w:tcPr>
            <w:tcW w:w="1276" w:type="dxa"/>
            <w:tcBorders>
              <w:top w:val="nil"/>
              <w:left w:val="nil"/>
              <w:bottom w:val="nil"/>
              <w:right w:val="nil"/>
            </w:tcBorders>
            <w:noWrap/>
            <w:vAlign w:val="center"/>
          </w:tcPr>
          <w:p w14:paraId="4A0CB41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6.850,36</w:t>
            </w:r>
          </w:p>
        </w:tc>
        <w:tc>
          <w:tcPr>
            <w:tcW w:w="1276" w:type="dxa"/>
            <w:tcBorders>
              <w:top w:val="nil"/>
              <w:left w:val="nil"/>
              <w:bottom w:val="nil"/>
              <w:right w:val="nil"/>
            </w:tcBorders>
            <w:noWrap/>
            <w:vAlign w:val="center"/>
          </w:tcPr>
          <w:p w14:paraId="6465AD32"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BB2450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6.230,30</w:t>
            </w:r>
          </w:p>
        </w:tc>
        <w:tc>
          <w:tcPr>
            <w:tcW w:w="987" w:type="dxa"/>
            <w:tcBorders>
              <w:top w:val="nil"/>
              <w:left w:val="nil"/>
              <w:bottom w:val="nil"/>
              <w:right w:val="nil"/>
            </w:tcBorders>
            <w:noWrap/>
            <w:vAlign w:val="center"/>
          </w:tcPr>
          <w:p w14:paraId="710E428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90,95%</w:t>
            </w:r>
          </w:p>
        </w:tc>
        <w:tc>
          <w:tcPr>
            <w:tcW w:w="997" w:type="dxa"/>
            <w:tcBorders>
              <w:top w:val="nil"/>
              <w:left w:val="nil"/>
              <w:bottom w:val="nil"/>
              <w:right w:val="nil"/>
            </w:tcBorders>
            <w:noWrap/>
            <w:vAlign w:val="center"/>
          </w:tcPr>
          <w:p w14:paraId="4B1A3477"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1F632BE4" w14:textId="77777777" w:rsidTr="00F145FF">
        <w:trPr>
          <w:trHeight w:val="300"/>
          <w:jc w:val="center"/>
        </w:trPr>
        <w:tc>
          <w:tcPr>
            <w:tcW w:w="3402" w:type="dxa"/>
            <w:gridSpan w:val="4"/>
            <w:noWrap/>
            <w:vAlign w:val="center"/>
          </w:tcPr>
          <w:p w14:paraId="20E6570A"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 xml:space="preserve">683 Ostali prihodi  </w:t>
            </w:r>
            <w:r w:rsidRPr="00F101B8">
              <w:rPr>
                <w:rFonts w:ascii="Calibri" w:eastAsia="Times New Roman" w:hAnsi="Calibri" w:cs="Times New Roman"/>
                <w:color w:val="000000"/>
                <w:sz w:val="18"/>
                <w:szCs w:val="18"/>
                <w:lang w:eastAsia="hr-HR"/>
              </w:rPr>
              <w:tab/>
            </w:r>
            <w:r w:rsidRPr="00F101B8">
              <w:rPr>
                <w:rFonts w:ascii="Calibri" w:eastAsia="Times New Roman" w:hAnsi="Calibri" w:cs="Times New Roman"/>
                <w:color w:val="000000"/>
                <w:sz w:val="18"/>
                <w:szCs w:val="18"/>
                <w:lang w:eastAsia="hr-HR"/>
              </w:rPr>
              <w:tab/>
            </w:r>
            <w:r w:rsidRPr="00F101B8">
              <w:rPr>
                <w:rFonts w:ascii="Calibri" w:eastAsia="Times New Roman" w:hAnsi="Calibri" w:cs="Times New Roman"/>
                <w:color w:val="000000"/>
                <w:sz w:val="18"/>
                <w:szCs w:val="18"/>
                <w:lang w:eastAsia="hr-HR"/>
              </w:rPr>
              <w:tab/>
            </w:r>
          </w:p>
        </w:tc>
        <w:tc>
          <w:tcPr>
            <w:tcW w:w="1276" w:type="dxa"/>
            <w:tcBorders>
              <w:top w:val="nil"/>
              <w:left w:val="nil"/>
              <w:bottom w:val="nil"/>
              <w:right w:val="nil"/>
            </w:tcBorders>
            <w:noWrap/>
            <w:vAlign w:val="center"/>
          </w:tcPr>
          <w:p w14:paraId="3FA5D6F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645,08</w:t>
            </w:r>
          </w:p>
        </w:tc>
        <w:tc>
          <w:tcPr>
            <w:tcW w:w="1276" w:type="dxa"/>
            <w:tcBorders>
              <w:top w:val="nil"/>
              <w:left w:val="nil"/>
              <w:bottom w:val="nil"/>
              <w:right w:val="nil"/>
            </w:tcBorders>
            <w:noWrap/>
            <w:vAlign w:val="center"/>
          </w:tcPr>
          <w:p w14:paraId="58340A95"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5F86DBF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435,02</w:t>
            </w:r>
          </w:p>
        </w:tc>
        <w:tc>
          <w:tcPr>
            <w:tcW w:w="987" w:type="dxa"/>
            <w:tcBorders>
              <w:top w:val="nil"/>
              <w:left w:val="nil"/>
              <w:bottom w:val="nil"/>
              <w:right w:val="nil"/>
            </w:tcBorders>
            <w:noWrap/>
            <w:vAlign w:val="center"/>
          </w:tcPr>
          <w:p w14:paraId="53B11A1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67,44%</w:t>
            </w:r>
          </w:p>
        </w:tc>
        <w:tc>
          <w:tcPr>
            <w:tcW w:w="997" w:type="dxa"/>
            <w:tcBorders>
              <w:top w:val="nil"/>
              <w:left w:val="nil"/>
              <w:bottom w:val="nil"/>
              <w:right w:val="nil"/>
            </w:tcBorders>
            <w:noWrap/>
            <w:vAlign w:val="center"/>
          </w:tcPr>
          <w:p w14:paraId="4C421D19"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45AEA08A" w14:textId="77777777" w:rsidTr="00F145FF">
        <w:trPr>
          <w:trHeight w:val="300"/>
          <w:jc w:val="center"/>
        </w:trPr>
        <w:tc>
          <w:tcPr>
            <w:tcW w:w="3402" w:type="dxa"/>
            <w:gridSpan w:val="4"/>
            <w:noWrap/>
            <w:vAlign w:val="center"/>
          </w:tcPr>
          <w:p w14:paraId="3A977B3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 xml:space="preserve">6831 Ostali prihodi     </w:t>
            </w:r>
            <w:r w:rsidRPr="00F101B8">
              <w:rPr>
                <w:rFonts w:ascii="Calibri" w:eastAsia="Times New Roman" w:hAnsi="Calibri" w:cs="Times New Roman"/>
                <w:color w:val="000000"/>
                <w:sz w:val="18"/>
                <w:szCs w:val="18"/>
                <w:lang w:eastAsia="hr-HR"/>
              </w:rPr>
              <w:tab/>
            </w:r>
          </w:p>
        </w:tc>
        <w:tc>
          <w:tcPr>
            <w:tcW w:w="1276" w:type="dxa"/>
            <w:tcBorders>
              <w:top w:val="nil"/>
              <w:left w:val="nil"/>
              <w:bottom w:val="nil"/>
              <w:right w:val="nil"/>
            </w:tcBorders>
            <w:noWrap/>
            <w:vAlign w:val="center"/>
          </w:tcPr>
          <w:p w14:paraId="605E6EA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645,08</w:t>
            </w:r>
          </w:p>
        </w:tc>
        <w:tc>
          <w:tcPr>
            <w:tcW w:w="1276" w:type="dxa"/>
            <w:tcBorders>
              <w:top w:val="nil"/>
              <w:left w:val="nil"/>
              <w:bottom w:val="nil"/>
              <w:right w:val="nil"/>
            </w:tcBorders>
            <w:noWrap/>
            <w:vAlign w:val="center"/>
          </w:tcPr>
          <w:p w14:paraId="21C6F02E"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7F8D87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435,02</w:t>
            </w:r>
          </w:p>
        </w:tc>
        <w:tc>
          <w:tcPr>
            <w:tcW w:w="987" w:type="dxa"/>
            <w:tcBorders>
              <w:top w:val="nil"/>
              <w:left w:val="nil"/>
              <w:bottom w:val="nil"/>
              <w:right w:val="nil"/>
            </w:tcBorders>
            <w:noWrap/>
            <w:vAlign w:val="center"/>
          </w:tcPr>
          <w:p w14:paraId="50946F0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67,44%</w:t>
            </w:r>
          </w:p>
        </w:tc>
        <w:tc>
          <w:tcPr>
            <w:tcW w:w="997" w:type="dxa"/>
            <w:tcBorders>
              <w:top w:val="nil"/>
              <w:left w:val="nil"/>
              <w:bottom w:val="nil"/>
              <w:right w:val="nil"/>
            </w:tcBorders>
            <w:noWrap/>
            <w:vAlign w:val="center"/>
          </w:tcPr>
          <w:p w14:paraId="6974ECD5"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15520944" w14:textId="77777777" w:rsidTr="00F145FF">
        <w:trPr>
          <w:trHeight w:val="300"/>
          <w:jc w:val="center"/>
        </w:trPr>
        <w:tc>
          <w:tcPr>
            <w:tcW w:w="3402" w:type="dxa"/>
            <w:gridSpan w:val="4"/>
            <w:noWrap/>
            <w:vAlign w:val="center"/>
            <w:hideMark/>
          </w:tcPr>
          <w:p w14:paraId="57519CF5"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7 Prihodi od prodaje nefinancijske imovine</w:t>
            </w:r>
          </w:p>
        </w:tc>
        <w:tc>
          <w:tcPr>
            <w:tcW w:w="1276" w:type="dxa"/>
            <w:tcBorders>
              <w:top w:val="nil"/>
              <w:left w:val="nil"/>
              <w:bottom w:val="nil"/>
              <w:right w:val="nil"/>
            </w:tcBorders>
            <w:noWrap/>
            <w:vAlign w:val="center"/>
          </w:tcPr>
          <w:p w14:paraId="70FF4023"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143.855,52</w:t>
            </w:r>
          </w:p>
        </w:tc>
        <w:tc>
          <w:tcPr>
            <w:tcW w:w="1276" w:type="dxa"/>
            <w:tcBorders>
              <w:top w:val="nil"/>
              <w:left w:val="nil"/>
              <w:bottom w:val="nil"/>
              <w:right w:val="nil"/>
            </w:tcBorders>
            <w:noWrap/>
            <w:vAlign w:val="center"/>
          </w:tcPr>
          <w:p w14:paraId="0B4C767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705.000,00</w:t>
            </w:r>
          </w:p>
        </w:tc>
        <w:tc>
          <w:tcPr>
            <w:tcW w:w="1276" w:type="dxa"/>
            <w:tcBorders>
              <w:top w:val="nil"/>
              <w:left w:val="nil"/>
              <w:bottom w:val="nil"/>
              <w:right w:val="nil"/>
            </w:tcBorders>
            <w:noWrap/>
            <w:vAlign w:val="center"/>
          </w:tcPr>
          <w:p w14:paraId="0F68FDC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143.364,83</w:t>
            </w:r>
          </w:p>
        </w:tc>
        <w:tc>
          <w:tcPr>
            <w:tcW w:w="987" w:type="dxa"/>
            <w:tcBorders>
              <w:top w:val="nil"/>
              <w:left w:val="nil"/>
              <w:bottom w:val="nil"/>
              <w:right w:val="nil"/>
            </w:tcBorders>
            <w:noWrap/>
            <w:vAlign w:val="center"/>
          </w:tcPr>
          <w:p w14:paraId="49DDB47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99,66%</w:t>
            </w:r>
          </w:p>
        </w:tc>
        <w:tc>
          <w:tcPr>
            <w:tcW w:w="997" w:type="dxa"/>
            <w:tcBorders>
              <w:top w:val="nil"/>
              <w:left w:val="nil"/>
              <w:bottom w:val="nil"/>
              <w:right w:val="nil"/>
            </w:tcBorders>
            <w:noWrap/>
            <w:vAlign w:val="center"/>
          </w:tcPr>
          <w:p w14:paraId="5961BB0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20,34%</w:t>
            </w:r>
          </w:p>
        </w:tc>
      </w:tr>
      <w:tr w:rsidR="00F101B8" w:rsidRPr="00F101B8" w14:paraId="3908596C" w14:textId="77777777" w:rsidTr="00F145FF">
        <w:trPr>
          <w:trHeight w:val="300"/>
          <w:jc w:val="center"/>
        </w:trPr>
        <w:tc>
          <w:tcPr>
            <w:tcW w:w="3402" w:type="dxa"/>
            <w:gridSpan w:val="4"/>
            <w:noWrap/>
            <w:vAlign w:val="center"/>
            <w:hideMark/>
          </w:tcPr>
          <w:p w14:paraId="073A2EE1"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71 Prihodi od prodaje </w:t>
            </w:r>
            <w:proofErr w:type="spellStart"/>
            <w:r w:rsidRPr="00F101B8">
              <w:rPr>
                <w:rFonts w:ascii="Calibri" w:eastAsia="Times New Roman" w:hAnsi="Calibri" w:cs="Times New Roman"/>
                <w:b/>
                <w:bCs/>
                <w:sz w:val="18"/>
                <w:szCs w:val="18"/>
                <w:lang w:eastAsia="hr-HR"/>
              </w:rPr>
              <w:t>neproizvedene</w:t>
            </w:r>
            <w:proofErr w:type="spellEnd"/>
            <w:r w:rsidRPr="00F101B8">
              <w:rPr>
                <w:rFonts w:ascii="Calibri" w:eastAsia="Times New Roman" w:hAnsi="Calibri" w:cs="Times New Roman"/>
                <w:b/>
                <w:bCs/>
                <w:sz w:val="18"/>
                <w:szCs w:val="18"/>
                <w:lang w:eastAsia="hr-HR"/>
              </w:rPr>
              <w:t xml:space="preserve"> dugotrajne imovine</w:t>
            </w:r>
          </w:p>
        </w:tc>
        <w:tc>
          <w:tcPr>
            <w:tcW w:w="1276" w:type="dxa"/>
            <w:tcBorders>
              <w:top w:val="nil"/>
              <w:left w:val="nil"/>
              <w:bottom w:val="nil"/>
              <w:right w:val="nil"/>
            </w:tcBorders>
            <w:noWrap/>
            <w:vAlign w:val="center"/>
          </w:tcPr>
          <w:p w14:paraId="5E25118D"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143.675,97</w:t>
            </w:r>
          </w:p>
        </w:tc>
        <w:tc>
          <w:tcPr>
            <w:tcW w:w="1276" w:type="dxa"/>
            <w:tcBorders>
              <w:top w:val="nil"/>
              <w:left w:val="nil"/>
              <w:bottom w:val="nil"/>
              <w:right w:val="nil"/>
            </w:tcBorders>
            <w:noWrap/>
            <w:vAlign w:val="center"/>
          </w:tcPr>
          <w:p w14:paraId="4F1F47A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704.500,00</w:t>
            </w:r>
          </w:p>
        </w:tc>
        <w:tc>
          <w:tcPr>
            <w:tcW w:w="1276" w:type="dxa"/>
            <w:tcBorders>
              <w:top w:val="nil"/>
              <w:left w:val="nil"/>
              <w:bottom w:val="nil"/>
              <w:right w:val="nil"/>
            </w:tcBorders>
            <w:noWrap/>
            <w:vAlign w:val="center"/>
          </w:tcPr>
          <w:p w14:paraId="7E0DC8E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142.872,59</w:t>
            </w:r>
          </w:p>
        </w:tc>
        <w:tc>
          <w:tcPr>
            <w:tcW w:w="987" w:type="dxa"/>
            <w:tcBorders>
              <w:top w:val="nil"/>
              <w:left w:val="nil"/>
              <w:bottom w:val="nil"/>
              <w:right w:val="nil"/>
            </w:tcBorders>
            <w:noWrap/>
            <w:vAlign w:val="center"/>
          </w:tcPr>
          <w:p w14:paraId="71E15F4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99,44%</w:t>
            </w:r>
          </w:p>
        </w:tc>
        <w:tc>
          <w:tcPr>
            <w:tcW w:w="997" w:type="dxa"/>
            <w:tcBorders>
              <w:top w:val="nil"/>
              <w:left w:val="nil"/>
              <w:bottom w:val="nil"/>
              <w:right w:val="nil"/>
            </w:tcBorders>
            <w:noWrap/>
            <w:vAlign w:val="center"/>
          </w:tcPr>
          <w:p w14:paraId="6E11B98D"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20,28%</w:t>
            </w:r>
          </w:p>
        </w:tc>
      </w:tr>
      <w:tr w:rsidR="00F101B8" w:rsidRPr="00F101B8" w14:paraId="7B52AC6C" w14:textId="77777777" w:rsidTr="00F145FF">
        <w:trPr>
          <w:trHeight w:val="300"/>
          <w:jc w:val="center"/>
        </w:trPr>
        <w:tc>
          <w:tcPr>
            <w:tcW w:w="3402" w:type="dxa"/>
            <w:gridSpan w:val="4"/>
            <w:noWrap/>
            <w:vAlign w:val="center"/>
            <w:hideMark/>
          </w:tcPr>
          <w:p w14:paraId="105B602D"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711 Prihodi od prodaje materijalne imovine - prirodnih bogatstava</w:t>
            </w:r>
          </w:p>
        </w:tc>
        <w:tc>
          <w:tcPr>
            <w:tcW w:w="1276" w:type="dxa"/>
            <w:tcBorders>
              <w:top w:val="nil"/>
              <w:left w:val="nil"/>
              <w:bottom w:val="nil"/>
              <w:right w:val="nil"/>
            </w:tcBorders>
            <w:noWrap/>
            <w:vAlign w:val="center"/>
          </w:tcPr>
          <w:p w14:paraId="1C854CF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143.675,97</w:t>
            </w:r>
          </w:p>
        </w:tc>
        <w:tc>
          <w:tcPr>
            <w:tcW w:w="1276" w:type="dxa"/>
            <w:tcBorders>
              <w:top w:val="nil"/>
              <w:left w:val="nil"/>
              <w:bottom w:val="nil"/>
              <w:right w:val="nil"/>
            </w:tcBorders>
            <w:noWrap/>
            <w:vAlign w:val="center"/>
          </w:tcPr>
          <w:p w14:paraId="40E605BB"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5376AFA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142.872,59</w:t>
            </w:r>
          </w:p>
        </w:tc>
        <w:tc>
          <w:tcPr>
            <w:tcW w:w="987" w:type="dxa"/>
            <w:tcBorders>
              <w:top w:val="nil"/>
              <w:left w:val="nil"/>
              <w:bottom w:val="nil"/>
              <w:right w:val="nil"/>
            </w:tcBorders>
            <w:noWrap/>
            <w:vAlign w:val="center"/>
          </w:tcPr>
          <w:p w14:paraId="0B3D4F8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99,44%</w:t>
            </w:r>
          </w:p>
        </w:tc>
        <w:tc>
          <w:tcPr>
            <w:tcW w:w="997" w:type="dxa"/>
            <w:tcBorders>
              <w:top w:val="nil"/>
              <w:left w:val="nil"/>
              <w:bottom w:val="nil"/>
              <w:right w:val="nil"/>
            </w:tcBorders>
            <w:noWrap/>
            <w:vAlign w:val="center"/>
          </w:tcPr>
          <w:p w14:paraId="4A2151F9"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7C44275C" w14:textId="77777777" w:rsidTr="00F145FF">
        <w:trPr>
          <w:trHeight w:val="300"/>
          <w:jc w:val="center"/>
        </w:trPr>
        <w:tc>
          <w:tcPr>
            <w:tcW w:w="3402" w:type="dxa"/>
            <w:gridSpan w:val="4"/>
            <w:noWrap/>
            <w:vAlign w:val="center"/>
            <w:hideMark/>
          </w:tcPr>
          <w:p w14:paraId="2DADABD0"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7111 Zemljište</w:t>
            </w:r>
          </w:p>
        </w:tc>
        <w:tc>
          <w:tcPr>
            <w:tcW w:w="1276" w:type="dxa"/>
            <w:tcBorders>
              <w:top w:val="nil"/>
              <w:left w:val="nil"/>
              <w:bottom w:val="nil"/>
              <w:right w:val="nil"/>
            </w:tcBorders>
            <w:noWrap/>
            <w:vAlign w:val="center"/>
          </w:tcPr>
          <w:p w14:paraId="7AA518B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143.675,97</w:t>
            </w:r>
          </w:p>
        </w:tc>
        <w:tc>
          <w:tcPr>
            <w:tcW w:w="1276" w:type="dxa"/>
            <w:tcBorders>
              <w:top w:val="nil"/>
              <w:left w:val="nil"/>
              <w:bottom w:val="nil"/>
              <w:right w:val="nil"/>
            </w:tcBorders>
            <w:noWrap/>
            <w:vAlign w:val="center"/>
          </w:tcPr>
          <w:p w14:paraId="2AB1E944"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064EA5F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142.872,59</w:t>
            </w:r>
          </w:p>
        </w:tc>
        <w:tc>
          <w:tcPr>
            <w:tcW w:w="987" w:type="dxa"/>
            <w:tcBorders>
              <w:top w:val="nil"/>
              <w:left w:val="nil"/>
              <w:bottom w:val="nil"/>
              <w:right w:val="nil"/>
            </w:tcBorders>
            <w:noWrap/>
            <w:vAlign w:val="center"/>
          </w:tcPr>
          <w:p w14:paraId="124149B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99,44%</w:t>
            </w:r>
          </w:p>
        </w:tc>
        <w:tc>
          <w:tcPr>
            <w:tcW w:w="997" w:type="dxa"/>
            <w:tcBorders>
              <w:top w:val="nil"/>
              <w:left w:val="nil"/>
              <w:bottom w:val="nil"/>
              <w:right w:val="nil"/>
            </w:tcBorders>
            <w:noWrap/>
            <w:vAlign w:val="center"/>
          </w:tcPr>
          <w:p w14:paraId="6DB60E01"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69CBFE0B" w14:textId="77777777" w:rsidTr="00F145FF">
        <w:trPr>
          <w:trHeight w:val="300"/>
          <w:jc w:val="center"/>
        </w:trPr>
        <w:tc>
          <w:tcPr>
            <w:tcW w:w="3402" w:type="dxa"/>
            <w:gridSpan w:val="4"/>
            <w:noWrap/>
            <w:vAlign w:val="center"/>
          </w:tcPr>
          <w:p w14:paraId="5DA6DCF2"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72 Prihodi od prodaje proizvedene dugotrajne imovine</w:t>
            </w:r>
          </w:p>
        </w:tc>
        <w:tc>
          <w:tcPr>
            <w:tcW w:w="1276" w:type="dxa"/>
            <w:tcBorders>
              <w:top w:val="nil"/>
              <w:left w:val="nil"/>
              <w:bottom w:val="nil"/>
              <w:right w:val="nil"/>
            </w:tcBorders>
            <w:noWrap/>
            <w:vAlign w:val="center"/>
          </w:tcPr>
          <w:p w14:paraId="657718BD"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179,55</w:t>
            </w:r>
          </w:p>
        </w:tc>
        <w:tc>
          <w:tcPr>
            <w:tcW w:w="1276" w:type="dxa"/>
            <w:tcBorders>
              <w:top w:val="nil"/>
              <w:left w:val="nil"/>
              <w:bottom w:val="nil"/>
              <w:right w:val="nil"/>
            </w:tcBorders>
            <w:noWrap/>
            <w:vAlign w:val="center"/>
          </w:tcPr>
          <w:p w14:paraId="24FCE8E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500,00</w:t>
            </w:r>
          </w:p>
        </w:tc>
        <w:tc>
          <w:tcPr>
            <w:tcW w:w="1276" w:type="dxa"/>
            <w:tcBorders>
              <w:top w:val="nil"/>
              <w:left w:val="nil"/>
              <w:bottom w:val="nil"/>
              <w:right w:val="nil"/>
            </w:tcBorders>
            <w:noWrap/>
            <w:vAlign w:val="center"/>
          </w:tcPr>
          <w:p w14:paraId="15806C8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492,24</w:t>
            </w:r>
          </w:p>
        </w:tc>
        <w:tc>
          <w:tcPr>
            <w:tcW w:w="987" w:type="dxa"/>
            <w:tcBorders>
              <w:top w:val="nil"/>
              <w:left w:val="nil"/>
              <w:bottom w:val="nil"/>
              <w:right w:val="nil"/>
            </w:tcBorders>
            <w:noWrap/>
            <w:vAlign w:val="center"/>
          </w:tcPr>
          <w:p w14:paraId="7AD0DCE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274,15%</w:t>
            </w:r>
          </w:p>
        </w:tc>
        <w:tc>
          <w:tcPr>
            <w:tcW w:w="997" w:type="dxa"/>
            <w:tcBorders>
              <w:top w:val="nil"/>
              <w:left w:val="nil"/>
              <w:bottom w:val="nil"/>
              <w:right w:val="nil"/>
            </w:tcBorders>
            <w:noWrap/>
            <w:vAlign w:val="center"/>
          </w:tcPr>
          <w:p w14:paraId="39B82E10"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98,45%</w:t>
            </w:r>
          </w:p>
        </w:tc>
      </w:tr>
      <w:tr w:rsidR="00F101B8" w:rsidRPr="00F101B8" w14:paraId="501BEE62" w14:textId="77777777" w:rsidTr="00F145FF">
        <w:trPr>
          <w:trHeight w:val="300"/>
          <w:jc w:val="center"/>
        </w:trPr>
        <w:tc>
          <w:tcPr>
            <w:tcW w:w="3402" w:type="dxa"/>
            <w:gridSpan w:val="4"/>
            <w:noWrap/>
            <w:vAlign w:val="center"/>
          </w:tcPr>
          <w:p w14:paraId="51DDCADB"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721 Prihodi od prodaje građevinskih objekata</w:t>
            </w:r>
          </w:p>
        </w:tc>
        <w:tc>
          <w:tcPr>
            <w:tcW w:w="1276" w:type="dxa"/>
            <w:tcBorders>
              <w:top w:val="nil"/>
              <w:left w:val="nil"/>
              <w:bottom w:val="nil"/>
              <w:right w:val="nil"/>
            </w:tcBorders>
            <w:noWrap/>
            <w:vAlign w:val="center"/>
          </w:tcPr>
          <w:p w14:paraId="44BC0BC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179,55</w:t>
            </w:r>
          </w:p>
        </w:tc>
        <w:tc>
          <w:tcPr>
            <w:tcW w:w="1276" w:type="dxa"/>
            <w:tcBorders>
              <w:top w:val="nil"/>
              <w:left w:val="nil"/>
              <w:bottom w:val="nil"/>
              <w:right w:val="nil"/>
            </w:tcBorders>
            <w:noWrap/>
            <w:vAlign w:val="center"/>
          </w:tcPr>
          <w:p w14:paraId="7D1B9691"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266C465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492,24</w:t>
            </w:r>
          </w:p>
        </w:tc>
        <w:tc>
          <w:tcPr>
            <w:tcW w:w="987" w:type="dxa"/>
            <w:tcBorders>
              <w:top w:val="nil"/>
              <w:left w:val="nil"/>
              <w:bottom w:val="nil"/>
              <w:right w:val="nil"/>
            </w:tcBorders>
            <w:noWrap/>
            <w:vAlign w:val="center"/>
          </w:tcPr>
          <w:p w14:paraId="22D44A3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274,15%</w:t>
            </w:r>
          </w:p>
        </w:tc>
        <w:tc>
          <w:tcPr>
            <w:tcW w:w="997" w:type="dxa"/>
            <w:tcBorders>
              <w:top w:val="nil"/>
              <w:left w:val="nil"/>
              <w:bottom w:val="nil"/>
              <w:right w:val="nil"/>
            </w:tcBorders>
            <w:noWrap/>
            <w:vAlign w:val="center"/>
          </w:tcPr>
          <w:p w14:paraId="452FA6B9"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299293B4" w14:textId="77777777" w:rsidTr="00F145FF">
        <w:trPr>
          <w:trHeight w:val="300"/>
          <w:jc w:val="center"/>
        </w:trPr>
        <w:tc>
          <w:tcPr>
            <w:tcW w:w="3402" w:type="dxa"/>
            <w:gridSpan w:val="4"/>
            <w:noWrap/>
            <w:vAlign w:val="center"/>
          </w:tcPr>
          <w:p w14:paraId="5A950403"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7211 Stambeni objektu</w:t>
            </w:r>
          </w:p>
        </w:tc>
        <w:tc>
          <w:tcPr>
            <w:tcW w:w="1276" w:type="dxa"/>
            <w:tcBorders>
              <w:top w:val="nil"/>
              <w:left w:val="nil"/>
              <w:bottom w:val="nil"/>
              <w:right w:val="nil"/>
            </w:tcBorders>
            <w:noWrap/>
            <w:vAlign w:val="center"/>
          </w:tcPr>
          <w:p w14:paraId="21C7BBD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179,55</w:t>
            </w:r>
          </w:p>
        </w:tc>
        <w:tc>
          <w:tcPr>
            <w:tcW w:w="1276" w:type="dxa"/>
            <w:tcBorders>
              <w:top w:val="nil"/>
              <w:left w:val="nil"/>
              <w:bottom w:val="nil"/>
              <w:right w:val="nil"/>
            </w:tcBorders>
            <w:noWrap/>
            <w:vAlign w:val="center"/>
          </w:tcPr>
          <w:p w14:paraId="067DC4EE"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21F89D2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492,24</w:t>
            </w:r>
          </w:p>
        </w:tc>
        <w:tc>
          <w:tcPr>
            <w:tcW w:w="987" w:type="dxa"/>
            <w:tcBorders>
              <w:top w:val="nil"/>
              <w:left w:val="nil"/>
              <w:bottom w:val="nil"/>
              <w:right w:val="nil"/>
            </w:tcBorders>
            <w:noWrap/>
            <w:vAlign w:val="center"/>
          </w:tcPr>
          <w:p w14:paraId="59B2A27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274,15%</w:t>
            </w:r>
          </w:p>
        </w:tc>
        <w:tc>
          <w:tcPr>
            <w:tcW w:w="997" w:type="dxa"/>
            <w:tcBorders>
              <w:top w:val="nil"/>
              <w:left w:val="nil"/>
              <w:bottom w:val="nil"/>
              <w:right w:val="nil"/>
            </w:tcBorders>
            <w:noWrap/>
            <w:vAlign w:val="center"/>
          </w:tcPr>
          <w:p w14:paraId="350F5DE9"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6CB41D31" w14:textId="77777777" w:rsidTr="00F145FF">
        <w:trPr>
          <w:trHeight w:val="300"/>
          <w:jc w:val="center"/>
        </w:trPr>
        <w:tc>
          <w:tcPr>
            <w:tcW w:w="3402" w:type="dxa"/>
            <w:gridSpan w:val="4"/>
            <w:noWrap/>
            <w:vAlign w:val="center"/>
          </w:tcPr>
          <w:p w14:paraId="773934FB" w14:textId="77777777" w:rsidR="00F101B8" w:rsidRPr="00F101B8" w:rsidRDefault="00F101B8" w:rsidP="00F101B8">
            <w:pPr>
              <w:spacing w:after="0"/>
              <w:rPr>
                <w:rFonts w:ascii="Calibri" w:eastAsia="Times New Roman" w:hAnsi="Calibri" w:cs="Times New Roman"/>
                <w:b/>
                <w:color w:val="000000"/>
                <w:sz w:val="18"/>
                <w:szCs w:val="18"/>
                <w:lang w:eastAsia="hr-HR"/>
              </w:rPr>
            </w:pPr>
            <w:r w:rsidRPr="00F101B8">
              <w:rPr>
                <w:rFonts w:ascii="Calibri" w:eastAsia="Times New Roman" w:hAnsi="Calibri" w:cs="Times New Roman"/>
                <w:b/>
                <w:color w:val="000000"/>
                <w:sz w:val="18"/>
                <w:szCs w:val="18"/>
                <w:lang w:eastAsia="hr-HR"/>
              </w:rPr>
              <w:t>3 Rashodi poslovanja</w:t>
            </w:r>
          </w:p>
        </w:tc>
        <w:tc>
          <w:tcPr>
            <w:tcW w:w="1276" w:type="dxa"/>
            <w:tcBorders>
              <w:top w:val="nil"/>
              <w:left w:val="nil"/>
              <w:bottom w:val="nil"/>
              <w:right w:val="nil"/>
            </w:tcBorders>
            <w:noWrap/>
            <w:vAlign w:val="center"/>
          </w:tcPr>
          <w:p w14:paraId="68B2842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2.560.199,77</w:t>
            </w:r>
          </w:p>
        </w:tc>
        <w:tc>
          <w:tcPr>
            <w:tcW w:w="1276" w:type="dxa"/>
            <w:tcBorders>
              <w:top w:val="nil"/>
              <w:left w:val="nil"/>
              <w:bottom w:val="nil"/>
              <w:right w:val="nil"/>
            </w:tcBorders>
            <w:noWrap/>
            <w:vAlign w:val="center"/>
          </w:tcPr>
          <w:p w14:paraId="2384DFD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9.611.400,00</w:t>
            </w:r>
          </w:p>
        </w:tc>
        <w:tc>
          <w:tcPr>
            <w:tcW w:w="1276" w:type="dxa"/>
            <w:tcBorders>
              <w:top w:val="nil"/>
              <w:left w:val="nil"/>
              <w:bottom w:val="nil"/>
              <w:right w:val="nil"/>
            </w:tcBorders>
            <w:noWrap/>
            <w:vAlign w:val="center"/>
          </w:tcPr>
          <w:p w14:paraId="3B8C888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2.913.578,03</w:t>
            </w:r>
          </w:p>
        </w:tc>
        <w:tc>
          <w:tcPr>
            <w:tcW w:w="987" w:type="dxa"/>
            <w:tcBorders>
              <w:top w:val="nil"/>
              <w:left w:val="nil"/>
              <w:bottom w:val="nil"/>
              <w:right w:val="nil"/>
            </w:tcBorders>
            <w:noWrap/>
            <w:vAlign w:val="center"/>
          </w:tcPr>
          <w:p w14:paraId="195FB20A"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113,80%</w:t>
            </w:r>
          </w:p>
        </w:tc>
        <w:tc>
          <w:tcPr>
            <w:tcW w:w="997" w:type="dxa"/>
            <w:tcBorders>
              <w:top w:val="nil"/>
              <w:left w:val="nil"/>
              <w:bottom w:val="nil"/>
              <w:right w:val="nil"/>
            </w:tcBorders>
            <w:noWrap/>
            <w:vAlign w:val="center"/>
          </w:tcPr>
          <w:p w14:paraId="073DE62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30,31%</w:t>
            </w:r>
          </w:p>
        </w:tc>
      </w:tr>
      <w:tr w:rsidR="00F101B8" w:rsidRPr="00F101B8" w14:paraId="0C91F689" w14:textId="77777777" w:rsidTr="00F145FF">
        <w:trPr>
          <w:trHeight w:val="300"/>
          <w:jc w:val="center"/>
        </w:trPr>
        <w:tc>
          <w:tcPr>
            <w:tcW w:w="3402" w:type="dxa"/>
            <w:gridSpan w:val="4"/>
            <w:noWrap/>
            <w:vAlign w:val="center"/>
          </w:tcPr>
          <w:p w14:paraId="54D0E0A1" w14:textId="77777777" w:rsidR="00F101B8" w:rsidRPr="00F101B8" w:rsidRDefault="00F101B8" w:rsidP="00F101B8">
            <w:pPr>
              <w:spacing w:after="0"/>
              <w:rPr>
                <w:rFonts w:ascii="Calibri" w:eastAsia="Times New Roman" w:hAnsi="Calibri" w:cs="Times New Roman"/>
                <w:b/>
                <w:color w:val="000000"/>
                <w:sz w:val="18"/>
                <w:szCs w:val="18"/>
                <w:lang w:eastAsia="hr-HR"/>
              </w:rPr>
            </w:pPr>
            <w:r w:rsidRPr="00F101B8">
              <w:rPr>
                <w:rFonts w:ascii="Calibri" w:eastAsia="Times New Roman" w:hAnsi="Calibri" w:cs="Times New Roman"/>
                <w:b/>
                <w:color w:val="000000"/>
                <w:sz w:val="18"/>
                <w:szCs w:val="18"/>
                <w:lang w:eastAsia="hr-HR"/>
              </w:rPr>
              <w:t>31 Rashodi za zaposlene</w:t>
            </w:r>
          </w:p>
        </w:tc>
        <w:tc>
          <w:tcPr>
            <w:tcW w:w="1276" w:type="dxa"/>
            <w:tcBorders>
              <w:top w:val="nil"/>
              <w:left w:val="nil"/>
              <w:bottom w:val="nil"/>
              <w:right w:val="nil"/>
            </w:tcBorders>
            <w:noWrap/>
            <w:vAlign w:val="center"/>
          </w:tcPr>
          <w:p w14:paraId="6C4655D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943.429,30</w:t>
            </w:r>
          </w:p>
        </w:tc>
        <w:tc>
          <w:tcPr>
            <w:tcW w:w="1276" w:type="dxa"/>
            <w:tcBorders>
              <w:top w:val="nil"/>
              <w:left w:val="nil"/>
              <w:bottom w:val="nil"/>
              <w:right w:val="nil"/>
            </w:tcBorders>
            <w:noWrap/>
            <w:vAlign w:val="center"/>
          </w:tcPr>
          <w:p w14:paraId="6157A1F2"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3.141.190,00</w:t>
            </w:r>
          </w:p>
        </w:tc>
        <w:tc>
          <w:tcPr>
            <w:tcW w:w="1276" w:type="dxa"/>
            <w:tcBorders>
              <w:top w:val="nil"/>
              <w:left w:val="nil"/>
              <w:bottom w:val="nil"/>
              <w:right w:val="nil"/>
            </w:tcBorders>
            <w:noWrap/>
            <w:vAlign w:val="center"/>
          </w:tcPr>
          <w:p w14:paraId="79ECAB8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1.284.095,82</w:t>
            </w:r>
          </w:p>
        </w:tc>
        <w:tc>
          <w:tcPr>
            <w:tcW w:w="987" w:type="dxa"/>
            <w:tcBorders>
              <w:top w:val="nil"/>
              <w:left w:val="nil"/>
              <w:bottom w:val="nil"/>
              <w:right w:val="nil"/>
            </w:tcBorders>
            <w:noWrap/>
            <w:vAlign w:val="center"/>
          </w:tcPr>
          <w:p w14:paraId="077D92D2"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136,11%</w:t>
            </w:r>
          </w:p>
        </w:tc>
        <w:tc>
          <w:tcPr>
            <w:tcW w:w="997" w:type="dxa"/>
            <w:tcBorders>
              <w:top w:val="nil"/>
              <w:left w:val="nil"/>
              <w:bottom w:val="nil"/>
              <w:right w:val="nil"/>
            </w:tcBorders>
            <w:noWrap/>
            <w:vAlign w:val="center"/>
          </w:tcPr>
          <w:p w14:paraId="77763310"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40,88%</w:t>
            </w:r>
          </w:p>
        </w:tc>
      </w:tr>
      <w:tr w:rsidR="00F101B8" w:rsidRPr="00F101B8" w14:paraId="43000426" w14:textId="77777777" w:rsidTr="00F145FF">
        <w:trPr>
          <w:trHeight w:val="300"/>
          <w:jc w:val="center"/>
        </w:trPr>
        <w:tc>
          <w:tcPr>
            <w:tcW w:w="3402" w:type="dxa"/>
            <w:gridSpan w:val="4"/>
            <w:noWrap/>
            <w:vAlign w:val="center"/>
          </w:tcPr>
          <w:p w14:paraId="56AB93D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311 Plaće</w:t>
            </w:r>
          </w:p>
        </w:tc>
        <w:tc>
          <w:tcPr>
            <w:tcW w:w="1276" w:type="dxa"/>
            <w:tcBorders>
              <w:top w:val="nil"/>
              <w:left w:val="nil"/>
              <w:bottom w:val="nil"/>
              <w:right w:val="nil"/>
            </w:tcBorders>
            <w:noWrap/>
            <w:vAlign w:val="center"/>
          </w:tcPr>
          <w:p w14:paraId="0F53E0E0"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sz w:val="18"/>
                <w:szCs w:val="18"/>
                <w:lang w:eastAsia="hr-HR"/>
              </w:rPr>
              <w:t>745.807,20</w:t>
            </w:r>
          </w:p>
        </w:tc>
        <w:tc>
          <w:tcPr>
            <w:tcW w:w="1276" w:type="dxa"/>
            <w:tcBorders>
              <w:top w:val="nil"/>
              <w:left w:val="nil"/>
              <w:bottom w:val="nil"/>
              <w:right w:val="nil"/>
            </w:tcBorders>
            <w:noWrap/>
            <w:vAlign w:val="center"/>
          </w:tcPr>
          <w:p w14:paraId="1FE69A37"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CB6E33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1.053.864,46</w:t>
            </w:r>
          </w:p>
        </w:tc>
        <w:tc>
          <w:tcPr>
            <w:tcW w:w="987" w:type="dxa"/>
            <w:tcBorders>
              <w:top w:val="nil"/>
              <w:left w:val="nil"/>
              <w:bottom w:val="nil"/>
              <w:right w:val="nil"/>
            </w:tcBorders>
            <w:noWrap/>
            <w:vAlign w:val="center"/>
          </w:tcPr>
          <w:p w14:paraId="3F38319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141,31%</w:t>
            </w:r>
          </w:p>
        </w:tc>
        <w:tc>
          <w:tcPr>
            <w:tcW w:w="997" w:type="dxa"/>
            <w:tcBorders>
              <w:top w:val="nil"/>
              <w:left w:val="nil"/>
              <w:bottom w:val="nil"/>
              <w:right w:val="nil"/>
            </w:tcBorders>
            <w:noWrap/>
            <w:vAlign w:val="center"/>
          </w:tcPr>
          <w:p w14:paraId="69D24723"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60C97F9A" w14:textId="77777777" w:rsidTr="00F145FF">
        <w:trPr>
          <w:trHeight w:val="300"/>
          <w:jc w:val="center"/>
        </w:trPr>
        <w:tc>
          <w:tcPr>
            <w:tcW w:w="3402" w:type="dxa"/>
            <w:gridSpan w:val="4"/>
            <w:noWrap/>
            <w:vAlign w:val="center"/>
            <w:hideMark/>
          </w:tcPr>
          <w:p w14:paraId="72ABF800"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3111 Plaće za redovan rad</w:t>
            </w:r>
          </w:p>
        </w:tc>
        <w:tc>
          <w:tcPr>
            <w:tcW w:w="1276" w:type="dxa"/>
            <w:tcBorders>
              <w:top w:val="nil"/>
              <w:left w:val="nil"/>
              <w:bottom w:val="nil"/>
              <w:right w:val="nil"/>
            </w:tcBorders>
            <w:noWrap/>
            <w:vAlign w:val="center"/>
          </w:tcPr>
          <w:p w14:paraId="4A55FBC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745.807,20</w:t>
            </w:r>
          </w:p>
        </w:tc>
        <w:tc>
          <w:tcPr>
            <w:tcW w:w="1276" w:type="dxa"/>
            <w:tcBorders>
              <w:top w:val="nil"/>
              <w:left w:val="nil"/>
              <w:bottom w:val="nil"/>
              <w:right w:val="nil"/>
            </w:tcBorders>
            <w:noWrap/>
            <w:vAlign w:val="center"/>
          </w:tcPr>
          <w:p w14:paraId="5FA9E593"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13D92D2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1.053.864,46</w:t>
            </w:r>
          </w:p>
        </w:tc>
        <w:tc>
          <w:tcPr>
            <w:tcW w:w="987" w:type="dxa"/>
            <w:tcBorders>
              <w:top w:val="nil"/>
              <w:left w:val="nil"/>
              <w:bottom w:val="nil"/>
              <w:right w:val="nil"/>
            </w:tcBorders>
            <w:noWrap/>
            <w:vAlign w:val="center"/>
          </w:tcPr>
          <w:p w14:paraId="0DA597C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141,31%</w:t>
            </w:r>
          </w:p>
        </w:tc>
        <w:tc>
          <w:tcPr>
            <w:tcW w:w="997" w:type="dxa"/>
            <w:tcBorders>
              <w:top w:val="nil"/>
              <w:left w:val="nil"/>
              <w:bottom w:val="nil"/>
              <w:right w:val="nil"/>
            </w:tcBorders>
            <w:noWrap/>
            <w:vAlign w:val="center"/>
          </w:tcPr>
          <w:p w14:paraId="24BC244E"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1B14DB5D" w14:textId="77777777" w:rsidTr="00F145FF">
        <w:trPr>
          <w:trHeight w:val="300"/>
          <w:jc w:val="center"/>
        </w:trPr>
        <w:tc>
          <w:tcPr>
            <w:tcW w:w="3402" w:type="dxa"/>
            <w:gridSpan w:val="4"/>
            <w:noWrap/>
            <w:vAlign w:val="center"/>
            <w:hideMark/>
          </w:tcPr>
          <w:p w14:paraId="2D312AC9"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312 Ostali rashodi za zaposlene</w:t>
            </w:r>
          </w:p>
        </w:tc>
        <w:tc>
          <w:tcPr>
            <w:tcW w:w="1276" w:type="dxa"/>
            <w:tcBorders>
              <w:top w:val="nil"/>
              <w:left w:val="nil"/>
              <w:bottom w:val="nil"/>
              <w:right w:val="nil"/>
            </w:tcBorders>
            <w:noWrap/>
            <w:vAlign w:val="center"/>
          </w:tcPr>
          <w:p w14:paraId="524333D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56.831,49</w:t>
            </w:r>
          </w:p>
        </w:tc>
        <w:tc>
          <w:tcPr>
            <w:tcW w:w="1276" w:type="dxa"/>
            <w:tcBorders>
              <w:top w:val="nil"/>
              <w:left w:val="nil"/>
              <w:bottom w:val="nil"/>
              <w:right w:val="nil"/>
            </w:tcBorders>
            <w:noWrap/>
            <w:vAlign w:val="center"/>
          </w:tcPr>
          <w:p w14:paraId="7727A7BF"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475B4DE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101.690,96</w:t>
            </w:r>
          </w:p>
        </w:tc>
        <w:tc>
          <w:tcPr>
            <w:tcW w:w="987" w:type="dxa"/>
            <w:tcBorders>
              <w:top w:val="nil"/>
              <w:left w:val="nil"/>
              <w:bottom w:val="nil"/>
              <w:right w:val="nil"/>
            </w:tcBorders>
            <w:noWrap/>
            <w:vAlign w:val="center"/>
          </w:tcPr>
          <w:p w14:paraId="14C7CEE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178,93%</w:t>
            </w:r>
          </w:p>
        </w:tc>
        <w:tc>
          <w:tcPr>
            <w:tcW w:w="997" w:type="dxa"/>
            <w:tcBorders>
              <w:top w:val="nil"/>
              <w:left w:val="nil"/>
              <w:bottom w:val="nil"/>
              <w:right w:val="nil"/>
            </w:tcBorders>
            <w:noWrap/>
            <w:vAlign w:val="center"/>
          </w:tcPr>
          <w:p w14:paraId="5059AB7E"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6AD1F0EB" w14:textId="77777777" w:rsidTr="00F145FF">
        <w:trPr>
          <w:trHeight w:val="300"/>
          <w:jc w:val="center"/>
        </w:trPr>
        <w:tc>
          <w:tcPr>
            <w:tcW w:w="3402" w:type="dxa"/>
            <w:gridSpan w:val="4"/>
            <w:noWrap/>
            <w:vAlign w:val="center"/>
            <w:hideMark/>
          </w:tcPr>
          <w:p w14:paraId="0A30496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3121 Ostali rashodi za zaposlene</w:t>
            </w:r>
          </w:p>
        </w:tc>
        <w:tc>
          <w:tcPr>
            <w:tcW w:w="1276" w:type="dxa"/>
            <w:tcBorders>
              <w:top w:val="nil"/>
              <w:left w:val="nil"/>
              <w:bottom w:val="nil"/>
              <w:right w:val="nil"/>
            </w:tcBorders>
            <w:noWrap/>
            <w:vAlign w:val="center"/>
          </w:tcPr>
          <w:p w14:paraId="797D3E0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56.831,49</w:t>
            </w:r>
          </w:p>
        </w:tc>
        <w:tc>
          <w:tcPr>
            <w:tcW w:w="1276" w:type="dxa"/>
            <w:tcBorders>
              <w:top w:val="nil"/>
              <w:left w:val="nil"/>
              <w:bottom w:val="nil"/>
              <w:right w:val="nil"/>
            </w:tcBorders>
            <w:noWrap/>
            <w:vAlign w:val="center"/>
          </w:tcPr>
          <w:p w14:paraId="54C24AB1"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3CB85DB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101.690,96</w:t>
            </w:r>
          </w:p>
        </w:tc>
        <w:tc>
          <w:tcPr>
            <w:tcW w:w="987" w:type="dxa"/>
            <w:tcBorders>
              <w:top w:val="nil"/>
              <w:left w:val="nil"/>
              <w:bottom w:val="nil"/>
              <w:right w:val="nil"/>
            </w:tcBorders>
            <w:noWrap/>
            <w:vAlign w:val="center"/>
          </w:tcPr>
          <w:p w14:paraId="07F0012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178,93%</w:t>
            </w:r>
          </w:p>
        </w:tc>
        <w:tc>
          <w:tcPr>
            <w:tcW w:w="997" w:type="dxa"/>
            <w:tcBorders>
              <w:top w:val="nil"/>
              <w:left w:val="nil"/>
              <w:bottom w:val="nil"/>
              <w:right w:val="nil"/>
            </w:tcBorders>
            <w:noWrap/>
            <w:vAlign w:val="center"/>
          </w:tcPr>
          <w:p w14:paraId="1D6946E8"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4E94CCD8" w14:textId="77777777" w:rsidTr="00F145FF">
        <w:trPr>
          <w:trHeight w:val="300"/>
          <w:jc w:val="center"/>
        </w:trPr>
        <w:tc>
          <w:tcPr>
            <w:tcW w:w="3402" w:type="dxa"/>
            <w:gridSpan w:val="4"/>
            <w:noWrap/>
            <w:vAlign w:val="center"/>
            <w:hideMark/>
          </w:tcPr>
          <w:p w14:paraId="131461E2"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313 Doprinosi na plaće</w:t>
            </w:r>
          </w:p>
        </w:tc>
        <w:tc>
          <w:tcPr>
            <w:tcW w:w="1276" w:type="dxa"/>
            <w:tcBorders>
              <w:top w:val="nil"/>
              <w:left w:val="nil"/>
              <w:bottom w:val="nil"/>
              <w:right w:val="nil"/>
            </w:tcBorders>
            <w:noWrap/>
            <w:vAlign w:val="center"/>
          </w:tcPr>
          <w:p w14:paraId="0FFBCDF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140.790,61</w:t>
            </w:r>
          </w:p>
        </w:tc>
        <w:tc>
          <w:tcPr>
            <w:tcW w:w="1276" w:type="dxa"/>
            <w:tcBorders>
              <w:top w:val="nil"/>
              <w:left w:val="nil"/>
              <w:bottom w:val="nil"/>
              <w:right w:val="nil"/>
            </w:tcBorders>
            <w:noWrap/>
            <w:vAlign w:val="center"/>
          </w:tcPr>
          <w:p w14:paraId="4A19D679"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5C45B3F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128.540,40</w:t>
            </w:r>
          </w:p>
        </w:tc>
        <w:tc>
          <w:tcPr>
            <w:tcW w:w="987" w:type="dxa"/>
            <w:tcBorders>
              <w:top w:val="nil"/>
              <w:left w:val="nil"/>
              <w:bottom w:val="nil"/>
              <w:right w:val="nil"/>
            </w:tcBorders>
            <w:noWrap/>
            <w:vAlign w:val="center"/>
          </w:tcPr>
          <w:p w14:paraId="791562D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91,30%</w:t>
            </w:r>
          </w:p>
        </w:tc>
        <w:tc>
          <w:tcPr>
            <w:tcW w:w="997" w:type="dxa"/>
            <w:tcBorders>
              <w:top w:val="nil"/>
              <w:left w:val="nil"/>
              <w:bottom w:val="nil"/>
              <w:right w:val="nil"/>
            </w:tcBorders>
            <w:noWrap/>
            <w:vAlign w:val="center"/>
          </w:tcPr>
          <w:p w14:paraId="447EC693"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516A1BFE" w14:textId="77777777" w:rsidTr="00F145FF">
        <w:trPr>
          <w:trHeight w:val="300"/>
          <w:jc w:val="center"/>
        </w:trPr>
        <w:tc>
          <w:tcPr>
            <w:tcW w:w="3402" w:type="dxa"/>
            <w:gridSpan w:val="4"/>
            <w:noWrap/>
            <w:vAlign w:val="center"/>
          </w:tcPr>
          <w:p w14:paraId="3D835356"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3131 Doprinosi za mirovinsko osiguranje</w:t>
            </w:r>
          </w:p>
        </w:tc>
        <w:tc>
          <w:tcPr>
            <w:tcW w:w="1276" w:type="dxa"/>
            <w:tcBorders>
              <w:top w:val="nil"/>
              <w:left w:val="nil"/>
              <w:bottom w:val="nil"/>
              <w:right w:val="nil"/>
            </w:tcBorders>
            <w:noWrap/>
            <w:vAlign w:val="center"/>
          </w:tcPr>
          <w:p w14:paraId="7220CE0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17.745,71</w:t>
            </w:r>
          </w:p>
        </w:tc>
        <w:tc>
          <w:tcPr>
            <w:tcW w:w="1276" w:type="dxa"/>
            <w:tcBorders>
              <w:top w:val="nil"/>
              <w:left w:val="nil"/>
              <w:bottom w:val="nil"/>
              <w:right w:val="nil"/>
            </w:tcBorders>
            <w:noWrap/>
            <w:vAlign w:val="center"/>
          </w:tcPr>
          <w:p w14:paraId="6F8DB152"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9D8868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72ACFC7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715E803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6C19BB14" w14:textId="77777777" w:rsidTr="00F145FF">
        <w:trPr>
          <w:trHeight w:val="300"/>
          <w:jc w:val="center"/>
        </w:trPr>
        <w:tc>
          <w:tcPr>
            <w:tcW w:w="3402" w:type="dxa"/>
            <w:gridSpan w:val="4"/>
            <w:noWrap/>
            <w:vAlign w:val="center"/>
            <w:hideMark/>
          </w:tcPr>
          <w:p w14:paraId="6EC0C0E7"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3132 Doprinosi za obvezno zdravstveno osiguranje</w:t>
            </w:r>
          </w:p>
        </w:tc>
        <w:tc>
          <w:tcPr>
            <w:tcW w:w="1276" w:type="dxa"/>
            <w:tcBorders>
              <w:top w:val="nil"/>
              <w:left w:val="nil"/>
              <w:bottom w:val="nil"/>
              <w:right w:val="nil"/>
            </w:tcBorders>
            <w:noWrap/>
            <w:vAlign w:val="center"/>
          </w:tcPr>
          <w:p w14:paraId="73B551C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123.044,90</w:t>
            </w:r>
          </w:p>
        </w:tc>
        <w:tc>
          <w:tcPr>
            <w:tcW w:w="1276" w:type="dxa"/>
            <w:tcBorders>
              <w:top w:val="nil"/>
              <w:left w:val="nil"/>
              <w:bottom w:val="nil"/>
              <w:right w:val="nil"/>
            </w:tcBorders>
            <w:noWrap/>
            <w:vAlign w:val="center"/>
          </w:tcPr>
          <w:p w14:paraId="0E0E526D"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567CD61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128.540,40</w:t>
            </w:r>
          </w:p>
        </w:tc>
        <w:tc>
          <w:tcPr>
            <w:tcW w:w="987" w:type="dxa"/>
            <w:tcBorders>
              <w:top w:val="nil"/>
              <w:left w:val="nil"/>
              <w:bottom w:val="nil"/>
              <w:right w:val="nil"/>
            </w:tcBorders>
            <w:noWrap/>
            <w:vAlign w:val="center"/>
          </w:tcPr>
          <w:p w14:paraId="0E2D4C6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104,47%</w:t>
            </w:r>
          </w:p>
        </w:tc>
        <w:tc>
          <w:tcPr>
            <w:tcW w:w="997" w:type="dxa"/>
            <w:tcBorders>
              <w:top w:val="nil"/>
              <w:left w:val="nil"/>
              <w:bottom w:val="nil"/>
              <w:right w:val="nil"/>
            </w:tcBorders>
            <w:noWrap/>
            <w:vAlign w:val="center"/>
          </w:tcPr>
          <w:p w14:paraId="7AD8D96A"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2E511C9" w14:textId="77777777" w:rsidTr="00F145FF">
        <w:trPr>
          <w:trHeight w:val="300"/>
          <w:jc w:val="center"/>
        </w:trPr>
        <w:tc>
          <w:tcPr>
            <w:tcW w:w="3402" w:type="dxa"/>
            <w:gridSpan w:val="4"/>
            <w:noWrap/>
            <w:vAlign w:val="center"/>
            <w:hideMark/>
          </w:tcPr>
          <w:p w14:paraId="322AECF8"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32 Materijalni rashodi</w:t>
            </w:r>
          </w:p>
        </w:tc>
        <w:tc>
          <w:tcPr>
            <w:tcW w:w="1276" w:type="dxa"/>
            <w:tcBorders>
              <w:top w:val="nil"/>
              <w:left w:val="nil"/>
              <w:bottom w:val="nil"/>
              <w:right w:val="nil"/>
            </w:tcBorders>
            <w:noWrap/>
            <w:vAlign w:val="center"/>
          </w:tcPr>
          <w:p w14:paraId="33D1C5E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1.398.697,59</w:t>
            </w:r>
          </w:p>
        </w:tc>
        <w:tc>
          <w:tcPr>
            <w:tcW w:w="1276" w:type="dxa"/>
            <w:tcBorders>
              <w:top w:val="nil"/>
              <w:left w:val="nil"/>
              <w:bottom w:val="nil"/>
              <w:right w:val="nil"/>
            </w:tcBorders>
            <w:noWrap/>
            <w:vAlign w:val="center"/>
          </w:tcPr>
          <w:p w14:paraId="11A2FB27"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4.579.880,00</w:t>
            </w:r>
          </w:p>
        </w:tc>
        <w:tc>
          <w:tcPr>
            <w:tcW w:w="1276" w:type="dxa"/>
            <w:tcBorders>
              <w:top w:val="nil"/>
              <w:left w:val="nil"/>
              <w:bottom w:val="nil"/>
              <w:right w:val="nil"/>
            </w:tcBorders>
            <w:noWrap/>
            <w:vAlign w:val="center"/>
          </w:tcPr>
          <w:p w14:paraId="3489C9C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1.144.872,47</w:t>
            </w:r>
          </w:p>
        </w:tc>
        <w:tc>
          <w:tcPr>
            <w:tcW w:w="987" w:type="dxa"/>
            <w:tcBorders>
              <w:top w:val="nil"/>
              <w:left w:val="nil"/>
              <w:bottom w:val="nil"/>
              <w:right w:val="nil"/>
            </w:tcBorders>
            <w:noWrap/>
            <w:vAlign w:val="center"/>
          </w:tcPr>
          <w:p w14:paraId="250EC37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81,85%</w:t>
            </w:r>
          </w:p>
        </w:tc>
        <w:tc>
          <w:tcPr>
            <w:tcW w:w="997" w:type="dxa"/>
            <w:tcBorders>
              <w:top w:val="nil"/>
              <w:left w:val="nil"/>
              <w:bottom w:val="nil"/>
              <w:right w:val="nil"/>
            </w:tcBorders>
            <w:noWrap/>
            <w:vAlign w:val="center"/>
          </w:tcPr>
          <w:p w14:paraId="426E7757"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25,00%</w:t>
            </w:r>
          </w:p>
        </w:tc>
      </w:tr>
      <w:tr w:rsidR="00F101B8" w:rsidRPr="00F101B8" w14:paraId="58C7B2C0" w14:textId="77777777" w:rsidTr="00F145FF">
        <w:trPr>
          <w:trHeight w:val="300"/>
          <w:jc w:val="center"/>
        </w:trPr>
        <w:tc>
          <w:tcPr>
            <w:tcW w:w="3402" w:type="dxa"/>
            <w:gridSpan w:val="4"/>
            <w:noWrap/>
            <w:vAlign w:val="center"/>
            <w:hideMark/>
          </w:tcPr>
          <w:p w14:paraId="48E802F1"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321 Naknade troškova zaposlenima</w:t>
            </w:r>
          </w:p>
        </w:tc>
        <w:tc>
          <w:tcPr>
            <w:tcW w:w="1276" w:type="dxa"/>
            <w:tcBorders>
              <w:top w:val="nil"/>
              <w:left w:val="nil"/>
              <w:bottom w:val="nil"/>
              <w:right w:val="nil"/>
            </w:tcBorders>
            <w:noWrap/>
            <w:vAlign w:val="center"/>
          </w:tcPr>
          <w:p w14:paraId="07C5B6D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42.954,53</w:t>
            </w:r>
          </w:p>
        </w:tc>
        <w:tc>
          <w:tcPr>
            <w:tcW w:w="1276" w:type="dxa"/>
            <w:tcBorders>
              <w:top w:val="nil"/>
              <w:left w:val="nil"/>
              <w:bottom w:val="nil"/>
              <w:right w:val="nil"/>
            </w:tcBorders>
            <w:noWrap/>
            <w:vAlign w:val="center"/>
          </w:tcPr>
          <w:p w14:paraId="4704F18F"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23B3DA6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29.198,55</w:t>
            </w:r>
          </w:p>
        </w:tc>
        <w:tc>
          <w:tcPr>
            <w:tcW w:w="987" w:type="dxa"/>
            <w:tcBorders>
              <w:top w:val="nil"/>
              <w:left w:val="nil"/>
              <w:bottom w:val="nil"/>
              <w:right w:val="nil"/>
            </w:tcBorders>
            <w:noWrap/>
            <w:vAlign w:val="center"/>
          </w:tcPr>
          <w:p w14:paraId="45CEB15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67,98%</w:t>
            </w:r>
          </w:p>
        </w:tc>
        <w:tc>
          <w:tcPr>
            <w:tcW w:w="997" w:type="dxa"/>
            <w:tcBorders>
              <w:top w:val="nil"/>
              <w:left w:val="nil"/>
              <w:bottom w:val="nil"/>
              <w:right w:val="nil"/>
            </w:tcBorders>
            <w:noWrap/>
            <w:vAlign w:val="center"/>
          </w:tcPr>
          <w:p w14:paraId="2576C747"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6798A115" w14:textId="77777777" w:rsidTr="00F145FF">
        <w:trPr>
          <w:trHeight w:val="300"/>
          <w:jc w:val="center"/>
        </w:trPr>
        <w:tc>
          <w:tcPr>
            <w:tcW w:w="3402" w:type="dxa"/>
            <w:gridSpan w:val="4"/>
            <w:noWrap/>
            <w:vAlign w:val="center"/>
            <w:hideMark/>
          </w:tcPr>
          <w:p w14:paraId="0021664A"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3211 Službena putovanja</w:t>
            </w:r>
          </w:p>
        </w:tc>
        <w:tc>
          <w:tcPr>
            <w:tcW w:w="1276" w:type="dxa"/>
            <w:tcBorders>
              <w:top w:val="nil"/>
              <w:left w:val="nil"/>
              <w:bottom w:val="nil"/>
              <w:right w:val="nil"/>
            </w:tcBorders>
            <w:noWrap/>
            <w:vAlign w:val="center"/>
          </w:tcPr>
          <w:p w14:paraId="1C5DE5F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5.817,35</w:t>
            </w:r>
          </w:p>
        </w:tc>
        <w:tc>
          <w:tcPr>
            <w:tcW w:w="1276" w:type="dxa"/>
            <w:tcBorders>
              <w:top w:val="nil"/>
              <w:left w:val="nil"/>
              <w:bottom w:val="nil"/>
              <w:right w:val="nil"/>
            </w:tcBorders>
            <w:noWrap/>
            <w:vAlign w:val="center"/>
          </w:tcPr>
          <w:p w14:paraId="594D3B8F"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02F2AF9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2.794,61</w:t>
            </w:r>
          </w:p>
        </w:tc>
        <w:tc>
          <w:tcPr>
            <w:tcW w:w="987" w:type="dxa"/>
            <w:tcBorders>
              <w:top w:val="nil"/>
              <w:left w:val="nil"/>
              <w:bottom w:val="nil"/>
              <w:right w:val="nil"/>
            </w:tcBorders>
            <w:noWrap/>
            <w:vAlign w:val="center"/>
          </w:tcPr>
          <w:p w14:paraId="3347417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48,04%</w:t>
            </w:r>
          </w:p>
        </w:tc>
        <w:tc>
          <w:tcPr>
            <w:tcW w:w="997" w:type="dxa"/>
            <w:tcBorders>
              <w:top w:val="nil"/>
              <w:left w:val="nil"/>
              <w:bottom w:val="nil"/>
              <w:right w:val="nil"/>
            </w:tcBorders>
            <w:noWrap/>
            <w:vAlign w:val="center"/>
          </w:tcPr>
          <w:p w14:paraId="4FA77DF9"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342D007E" w14:textId="77777777" w:rsidTr="00F145FF">
        <w:trPr>
          <w:trHeight w:val="300"/>
          <w:jc w:val="center"/>
        </w:trPr>
        <w:tc>
          <w:tcPr>
            <w:tcW w:w="3402" w:type="dxa"/>
            <w:gridSpan w:val="4"/>
            <w:noWrap/>
            <w:vAlign w:val="center"/>
            <w:hideMark/>
          </w:tcPr>
          <w:p w14:paraId="6568847C"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3212 Naknade za prijevoz, za rad na terenu i odvojeni život</w:t>
            </w:r>
          </w:p>
        </w:tc>
        <w:tc>
          <w:tcPr>
            <w:tcW w:w="1276" w:type="dxa"/>
            <w:tcBorders>
              <w:top w:val="nil"/>
              <w:left w:val="nil"/>
              <w:bottom w:val="nil"/>
              <w:right w:val="nil"/>
            </w:tcBorders>
            <w:noWrap/>
            <w:vAlign w:val="center"/>
          </w:tcPr>
          <w:p w14:paraId="75AF6B6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31.337,69</w:t>
            </w:r>
          </w:p>
        </w:tc>
        <w:tc>
          <w:tcPr>
            <w:tcW w:w="1276" w:type="dxa"/>
            <w:tcBorders>
              <w:top w:val="nil"/>
              <w:left w:val="nil"/>
              <w:bottom w:val="nil"/>
              <w:right w:val="nil"/>
            </w:tcBorders>
            <w:noWrap/>
            <w:vAlign w:val="center"/>
          </w:tcPr>
          <w:p w14:paraId="65B92164"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0A42EFA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20.798,94</w:t>
            </w:r>
          </w:p>
        </w:tc>
        <w:tc>
          <w:tcPr>
            <w:tcW w:w="987" w:type="dxa"/>
            <w:tcBorders>
              <w:top w:val="nil"/>
              <w:left w:val="nil"/>
              <w:bottom w:val="nil"/>
              <w:right w:val="nil"/>
            </w:tcBorders>
            <w:noWrap/>
            <w:vAlign w:val="center"/>
          </w:tcPr>
          <w:p w14:paraId="44F0392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66,37%</w:t>
            </w:r>
          </w:p>
        </w:tc>
        <w:tc>
          <w:tcPr>
            <w:tcW w:w="997" w:type="dxa"/>
            <w:tcBorders>
              <w:top w:val="nil"/>
              <w:left w:val="nil"/>
              <w:bottom w:val="nil"/>
              <w:right w:val="nil"/>
            </w:tcBorders>
            <w:noWrap/>
            <w:vAlign w:val="center"/>
          </w:tcPr>
          <w:p w14:paraId="4ECD4716"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4F3DD6CE" w14:textId="77777777" w:rsidTr="00F145FF">
        <w:trPr>
          <w:trHeight w:val="300"/>
          <w:jc w:val="center"/>
        </w:trPr>
        <w:tc>
          <w:tcPr>
            <w:tcW w:w="3402" w:type="dxa"/>
            <w:gridSpan w:val="4"/>
            <w:noWrap/>
            <w:vAlign w:val="center"/>
            <w:hideMark/>
          </w:tcPr>
          <w:p w14:paraId="3D78B206"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3213 Stručno usavršavanje zaposlenika</w:t>
            </w:r>
          </w:p>
        </w:tc>
        <w:tc>
          <w:tcPr>
            <w:tcW w:w="1276" w:type="dxa"/>
            <w:tcBorders>
              <w:top w:val="nil"/>
              <w:left w:val="nil"/>
              <w:bottom w:val="nil"/>
              <w:right w:val="nil"/>
            </w:tcBorders>
            <w:noWrap/>
            <w:vAlign w:val="center"/>
          </w:tcPr>
          <w:p w14:paraId="5A52584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5.664,25</w:t>
            </w:r>
          </w:p>
        </w:tc>
        <w:tc>
          <w:tcPr>
            <w:tcW w:w="1276" w:type="dxa"/>
            <w:tcBorders>
              <w:top w:val="nil"/>
              <w:left w:val="nil"/>
              <w:bottom w:val="nil"/>
              <w:right w:val="nil"/>
            </w:tcBorders>
            <w:noWrap/>
            <w:vAlign w:val="center"/>
          </w:tcPr>
          <w:p w14:paraId="2410D224"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45A73B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5.113,00</w:t>
            </w:r>
          </w:p>
        </w:tc>
        <w:tc>
          <w:tcPr>
            <w:tcW w:w="987" w:type="dxa"/>
            <w:tcBorders>
              <w:top w:val="nil"/>
              <w:left w:val="nil"/>
              <w:bottom w:val="nil"/>
              <w:right w:val="nil"/>
            </w:tcBorders>
            <w:noWrap/>
            <w:vAlign w:val="center"/>
          </w:tcPr>
          <w:p w14:paraId="0D15F5A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90,27%</w:t>
            </w:r>
          </w:p>
        </w:tc>
        <w:tc>
          <w:tcPr>
            <w:tcW w:w="997" w:type="dxa"/>
            <w:tcBorders>
              <w:top w:val="nil"/>
              <w:left w:val="nil"/>
              <w:bottom w:val="nil"/>
              <w:right w:val="nil"/>
            </w:tcBorders>
            <w:noWrap/>
            <w:vAlign w:val="center"/>
          </w:tcPr>
          <w:p w14:paraId="1E7D7D55"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8811F7C" w14:textId="77777777" w:rsidTr="00F145FF">
        <w:trPr>
          <w:trHeight w:val="300"/>
          <w:jc w:val="center"/>
        </w:trPr>
        <w:tc>
          <w:tcPr>
            <w:tcW w:w="3402" w:type="dxa"/>
            <w:gridSpan w:val="4"/>
            <w:noWrap/>
            <w:vAlign w:val="center"/>
            <w:hideMark/>
          </w:tcPr>
          <w:p w14:paraId="12668E21"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3214 Ostale naknade troškova zaposlenima</w:t>
            </w:r>
          </w:p>
        </w:tc>
        <w:tc>
          <w:tcPr>
            <w:tcW w:w="1276" w:type="dxa"/>
            <w:tcBorders>
              <w:top w:val="nil"/>
              <w:left w:val="nil"/>
              <w:bottom w:val="nil"/>
              <w:right w:val="nil"/>
            </w:tcBorders>
            <w:noWrap/>
            <w:vAlign w:val="center"/>
          </w:tcPr>
          <w:p w14:paraId="0367540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135,24</w:t>
            </w:r>
          </w:p>
        </w:tc>
        <w:tc>
          <w:tcPr>
            <w:tcW w:w="1276" w:type="dxa"/>
            <w:tcBorders>
              <w:top w:val="nil"/>
              <w:left w:val="nil"/>
              <w:bottom w:val="nil"/>
              <w:right w:val="nil"/>
            </w:tcBorders>
            <w:noWrap/>
            <w:vAlign w:val="center"/>
          </w:tcPr>
          <w:p w14:paraId="2E0FEB7C"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3C9C47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492,00</w:t>
            </w:r>
          </w:p>
        </w:tc>
        <w:tc>
          <w:tcPr>
            <w:tcW w:w="987" w:type="dxa"/>
            <w:tcBorders>
              <w:top w:val="nil"/>
              <w:left w:val="nil"/>
              <w:bottom w:val="nil"/>
              <w:right w:val="nil"/>
            </w:tcBorders>
            <w:noWrap/>
            <w:vAlign w:val="center"/>
          </w:tcPr>
          <w:p w14:paraId="5E821F6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363,80%</w:t>
            </w:r>
          </w:p>
        </w:tc>
        <w:tc>
          <w:tcPr>
            <w:tcW w:w="997" w:type="dxa"/>
            <w:tcBorders>
              <w:top w:val="nil"/>
              <w:left w:val="nil"/>
              <w:bottom w:val="nil"/>
              <w:right w:val="nil"/>
            </w:tcBorders>
            <w:noWrap/>
            <w:vAlign w:val="center"/>
          </w:tcPr>
          <w:p w14:paraId="40FCACE2"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52EC2143" w14:textId="77777777" w:rsidTr="00F145FF">
        <w:trPr>
          <w:trHeight w:val="300"/>
          <w:jc w:val="center"/>
        </w:trPr>
        <w:tc>
          <w:tcPr>
            <w:tcW w:w="3402" w:type="dxa"/>
            <w:gridSpan w:val="4"/>
            <w:noWrap/>
            <w:vAlign w:val="center"/>
            <w:hideMark/>
          </w:tcPr>
          <w:p w14:paraId="4CA1B987"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322 Rashodi za materijal i energiju</w:t>
            </w:r>
          </w:p>
        </w:tc>
        <w:tc>
          <w:tcPr>
            <w:tcW w:w="1276" w:type="dxa"/>
            <w:tcBorders>
              <w:top w:val="nil"/>
              <w:left w:val="nil"/>
              <w:bottom w:val="nil"/>
              <w:right w:val="nil"/>
            </w:tcBorders>
            <w:noWrap/>
            <w:vAlign w:val="center"/>
          </w:tcPr>
          <w:p w14:paraId="735755F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154.941,49</w:t>
            </w:r>
          </w:p>
        </w:tc>
        <w:tc>
          <w:tcPr>
            <w:tcW w:w="1276" w:type="dxa"/>
            <w:tcBorders>
              <w:top w:val="nil"/>
              <w:left w:val="nil"/>
              <w:bottom w:val="nil"/>
              <w:right w:val="nil"/>
            </w:tcBorders>
            <w:noWrap/>
            <w:vAlign w:val="center"/>
          </w:tcPr>
          <w:p w14:paraId="7888FFF3"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3AD001C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172.896,79</w:t>
            </w:r>
          </w:p>
        </w:tc>
        <w:tc>
          <w:tcPr>
            <w:tcW w:w="987" w:type="dxa"/>
            <w:tcBorders>
              <w:top w:val="nil"/>
              <w:left w:val="nil"/>
              <w:bottom w:val="nil"/>
              <w:right w:val="nil"/>
            </w:tcBorders>
            <w:noWrap/>
            <w:vAlign w:val="center"/>
          </w:tcPr>
          <w:p w14:paraId="58E18D9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111,59%</w:t>
            </w:r>
          </w:p>
        </w:tc>
        <w:tc>
          <w:tcPr>
            <w:tcW w:w="997" w:type="dxa"/>
            <w:tcBorders>
              <w:top w:val="nil"/>
              <w:left w:val="nil"/>
              <w:bottom w:val="nil"/>
              <w:right w:val="nil"/>
            </w:tcBorders>
            <w:noWrap/>
            <w:vAlign w:val="center"/>
          </w:tcPr>
          <w:p w14:paraId="60024A60"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275E22E1" w14:textId="77777777" w:rsidTr="00F145FF">
        <w:trPr>
          <w:trHeight w:val="300"/>
          <w:jc w:val="center"/>
        </w:trPr>
        <w:tc>
          <w:tcPr>
            <w:tcW w:w="3402" w:type="dxa"/>
            <w:gridSpan w:val="4"/>
            <w:noWrap/>
            <w:vAlign w:val="center"/>
            <w:hideMark/>
          </w:tcPr>
          <w:p w14:paraId="47C4DFC1"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3221 Uredski materijal i ostali materijalni rashodi</w:t>
            </w:r>
          </w:p>
        </w:tc>
        <w:tc>
          <w:tcPr>
            <w:tcW w:w="1276" w:type="dxa"/>
            <w:tcBorders>
              <w:top w:val="nil"/>
              <w:left w:val="nil"/>
              <w:bottom w:val="nil"/>
              <w:right w:val="nil"/>
            </w:tcBorders>
            <w:noWrap/>
            <w:vAlign w:val="center"/>
          </w:tcPr>
          <w:p w14:paraId="66C8D5D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21.168,88</w:t>
            </w:r>
          </w:p>
        </w:tc>
        <w:tc>
          <w:tcPr>
            <w:tcW w:w="1276" w:type="dxa"/>
            <w:tcBorders>
              <w:top w:val="nil"/>
              <w:left w:val="nil"/>
              <w:bottom w:val="nil"/>
              <w:right w:val="nil"/>
            </w:tcBorders>
            <w:noWrap/>
            <w:vAlign w:val="center"/>
          </w:tcPr>
          <w:p w14:paraId="41C07412"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0F319DA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17.788,70</w:t>
            </w:r>
          </w:p>
        </w:tc>
        <w:tc>
          <w:tcPr>
            <w:tcW w:w="987" w:type="dxa"/>
            <w:tcBorders>
              <w:top w:val="nil"/>
              <w:left w:val="nil"/>
              <w:bottom w:val="nil"/>
              <w:right w:val="nil"/>
            </w:tcBorders>
            <w:noWrap/>
            <w:vAlign w:val="center"/>
          </w:tcPr>
          <w:p w14:paraId="7D79AB3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84,03%</w:t>
            </w:r>
          </w:p>
        </w:tc>
        <w:tc>
          <w:tcPr>
            <w:tcW w:w="997" w:type="dxa"/>
            <w:tcBorders>
              <w:top w:val="nil"/>
              <w:left w:val="nil"/>
              <w:bottom w:val="nil"/>
              <w:right w:val="nil"/>
            </w:tcBorders>
            <w:noWrap/>
            <w:vAlign w:val="center"/>
          </w:tcPr>
          <w:p w14:paraId="3FAB3D5E"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55F37715" w14:textId="77777777" w:rsidTr="00F145FF">
        <w:trPr>
          <w:trHeight w:val="300"/>
          <w:jc w:val="center"/>
        </w:trPr>
        <w:tc>
          <w:tcPr>
            <w:tcW w:w="3402" w:type="dxa"/>
            <w:gridSpan w:val="4"/>
            <w:noWrap/>
            <w:vAlign w:val="center"/>
            <w:hideMark/>
          </w:tcPr>
          <w:p w14:paraId="616CE282"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3222 Materijal i sirovine</w:t>
            </w:r>
          </w:p>
        </w:tc>
        <w:tc>
          <w:tcPr>
            <w:tcW w:w="1276" w:type="dxa"/>
            <w:tcBorders>
              <w:top w:val="nil"/>
              <w:left w:val="nil"/>
              <w:bottom w:val="nil"/>
              <w:right w:val="nil"/>
            </w:tcBorders>
            <w:noWrap/>
            <w:vAlign w:val="center"/>
          </w:tcPr>
          <w:p w14:paraId="293A8E1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36.596,05</w:t>
            </w:r>
          </w:p>
        </w:tc>
        <w:tc>
          <w:tcPr>
            <w:tcW w:w="1276" w:type="dxa"/>
            <w:tcBorders>
              <w:top w:val="nil"/>
              <w:left w:val="nil"/>
              <w:bottom w:val="nil"/>
              <w:right w:val="nil"/>
            </w:tcBorders>
            <w:noWrap/>
            <w:vAlign w:val="center"/>
          </w:tcPr>
          <w:p w14:paraId="4669BB4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1438CF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44.038,32</w:t>
            </w:r>
          </w:p>
        </w:tc>
        <w:tc>
          <w:tcPr>
            <w:tcW w:w="987" w:type="dxa"/>
            <w:tcBorders>
              <w:top w:val="nil"/>
              <w:left w:val="nil"/>
              <w:bottom w:val="nil"/>
              <w:right w:val="nil"/>
            </w:tcBorders>
            <w:noWrap/>
            <w:vAlign w:val="center"/>
          </w:tcPr>
          <w:p w14:paraId="778362E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120,34%</w:t>
            </w:r>
          </w:p>
        </w:tc>
        <w:tc>
          <w:tcPr>
            <w:tcW w:w="997" w:type="dxa"/>
            <w:tcBorders>
              <w:top w:val="nil"/>
              <w:left w:val="nil"/>
              <w:bottom w:val="nil"/>
              <w:right w:val="nil"/>
            </w:tcBorders>
            <w:noWrap/>
            <w:vAlign w:val="center"/>
          </w:tcPr>
          <w:p w14:paraId="06751D58"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9B20335" w14:textId="77777777" w:rsidTr="00F145FF">
        <w:trPr>
          <w:trHeight w:val="300"/>
          <w:jc w:val="center"/>
        </w:trPr>
        <w:tc>
          <w:tcPr>
            <w:tcW w:w="3402" w:type="dxa"/>
            <w:gridSpan w:val="4"/>
            <w:noWrap/>
            <w:vAlign w:val="center"/>
            <w:hideMark/>
          </w:tcPr>
          <w:p w14:paraId="782C50B8"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3223 Energija</w:t>
            </w:r>
          </w:p>
        </w:tc>
        <w:tc>
          <w:tcPr>
            <w:tcW w:w="1276" w:type="dxa"/>
            <w:tcBorders>
              <w:top w:val="nil"/>
              <w:left w:val="nil"/>
              <w:bottom w:val="nil"/>
              <w:right w:val="nil"/>
            </w:tcBorders>
            <w:noWrap/>
            <w:vAlign w:val="center"/>
          </w:tcPr>
          <w:p w14:paraId="572198D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66.644,61</w:t>
            </w:r>
          </w:p>
        </w:tc>
        <w:tc>
          <w:tcPr>
            <w:tcW w:w="1276" w:type="dxa"/>
            <w:tcBorders>
              <w:top w:val="nil"/>
              <w:left w:val="nil"/>
              <w:bottom w:val="nil"/>
              <w:right w:val="nil"/>
            </w:tcBorders>
            <w:noWrap/>
            <w:vAlign w:val="center"/>
          </w:tcPr>
          <w:p w14:paraId="3EF1E6B2"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12C0C0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75.963,80</w:t>
            </w:r>
          </w:p>
        </w:tc>
        <w:tc>
          <w:tcPr>
            <w:tcW w:w="987" w:type="dxa"/>
            <w:tcBorders>
              <w:top w:val="nil"/>
              <w:left w:val="nil"/>
              <w:bottom w:val="nil"/>
              <w:right w:val="nil"/>
            </w:tcBorders>
            <w:noWrap/>
            <w:vAlign w:val="center"/>
          </w:tcPr>
          <w:p w14:paraId="71D6992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113,98%</w:t>
            </w:r>
          </w:p>
        </w:tc>
        <w:tc>
          <w:tcPr>
            <w:tcW w:w="997" w:type="dxa"/>
            <w:tcBorders>
              <w:top w:val="nil"/>
              <w:left w:val="nil"/>
              <w:bottom w:val="nil"/>
              <w:right w:val="nil"/>
            </w:tcBorders>
            <w:noWrap/>
            <w:vAlign w:val="center"/>
          </w:tcPr>
          <w:p w14:paraId="50BE2583"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51BDD0E" w14:textId="77777777" w:rsidTr="00F145FF">
        <w:trPr>
          <w:trHeight w:val="300"/>
          <w:jc w:val="center"/>
        </w:trPr>
        <w:tc>
          <w:tcPr>
            <w:tcW w:w="3402" w:type="dxa"/>
            <w:gridSpan w:val="4"/>
            <w:noWrap/>
            <w:vAlign w:val="center"/>
            <w:hideMark/>
          </w:tcPr>
          <w:p w14:paraId="2D31E252"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3224 Materijal i dijelovi za tekuće i investicijsko održavanje</w:t>
            </w:r>
          </w:p>
        </w:tc>
        <w:tc>
          <w:tcPr>
            <w:tcW w:w="1276" w:type="dxa"/>
            <w:tcBorders>
              <w:top w:val="nil"/>
              <w:left w:val="nil"/>
              <w:bottom w:val="nil"/>
              <w:right w:val="nil"/>
            </w:tcBorders>
            <w:noWrap/>
            <w:vAlign w:val="center"/>
          </w:tcPr>
          <w:p w14:paraId="6DC4240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12.465,51</w:t>
            </w:r>
          </w:p>
        </w:tc>
        <w:tc>
          <w:tcPr>
            <w:tcW w:w="1276" w:type="dxa"/>
            <w:tcBorders>
              <w:top w:val="nil"/>
              <w:left w:val="nil"/>
              <w:bottom w:val="nil"/>
              <w:right w:val="nil"/>
            </w:tcBorders>
            <w:noWrap/>
            <w:vAlign w:val="center"/>
          </w:tcPr>
          <w:p w14:paraId="18A60764"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47656A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20.206,47</w:t>
            </w:r>
          </w:p>
        </w:tc>
        <w:tc>
          <w:tcPr>
            <w:tcW w:w="987" w:type="dxa"/>
            <w:tcBorders>
              <w:top w:val="nil"/>
              <w:left w:val="nil"/>
              <w:bottom w:val="nil"/>
              <w:right w:val="nil"/>
            </w:tcBorders>
            <w:noWrap/>
            <w:vAlign w:val="center"/>
          </w:tcPr>
          <w:p w14:paraId="3AE8126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162,10%</w:t>
            </w:r>
          </w:p>
        </w:tc>
        <w:tc>
          <w:tcPr>
            <w:tcW w:w="997" w:type="dxa"/>
            <w:tcBorders>
              <w:top w:val="nil"/>
              <w:left w:val="nil"/>
              <w:bottom w:val="nil"/>
              <w:right w:val="nil"/>
            </w:tcBorders>
            <w:noWrap/>
            <w:vAlign w:val="center"/>
          </w:tcPr>
          <w:p w14:paraId="7416ADF1"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DE049C4" w14:textId="77777777" w:rsidTr="00F145FF">
        <w:trPr>
          <w:trHeight w:val="300"/>
          <w:jc w:val="center"/>
        </w:trPr>
        <w:tc>
          <w:tcPr>
            <w:tcW w:w="3402" w:type="dxa"/>
            <w:gridSpan w:val="4"/>
            <w:noWrap/>
            <w:vAlign w:val="center"/>
            <w:hideMark/>
          </w:tcPr>
          <w:p w14:paraId="38FC282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3225 Sitni inventar i auto gume</w:t>
            </w:r>
          </w:p>
        </w:tc>
        <w:tc>
          <w:tcPr>
            <w:tcW w:w="1276" w:type="dxa"/>
            <w:tcBorders>
              <w:top w:val="nil"/>
              <w:left w:val="nil"/>
              <w:bottom w:val="nil"/>
              <w:right w:val="nil"/>
            </w:tcBorders>
            <w:noWrap/>
            <w:vAlign w:val="center"/>
          </w:tcPr>
          <w:p w14:paraId="3C9CE6E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11.010,44</w:t>
            </w:r>
          </w:p>
        </w:tc>
        <w:tc>
          <w:tcPr>
            <w:tcW w:w="1276" w:type="dxa"/>
            <w:tcBorders>
              <w:top w:val="nil"/>
              <w:left w:val="nil"/>
              <w:bottom w:val="nil"/>
              <w:right w:val="nil"/>
            </w:tcBorders>
            <w:noWrap/>
            <w:vAlign w:val="center"/>
          </w:tcPr>
          <w:p w14:paraId="6A535FD2"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1B8FD9B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4.107,33</w:t>
            </w:r>
          </w:p>
        </w:tc>
        <w:tc>
          <w:tcPr>
            <w:tcW w:w="987" w:type="dxa"/>
            <w:tcBorders>
              <w:top w:val="nil"/>
              <w:left w:val="nil"/>
              <w:bottom w:val="nil"/>
              <w:right w:val="nil"/>
            </w:tcBorders>
            <w:noWrap/>
            <w:vAlign w:val="center"/>
          </w:tcPr>
          <w:p w14:paraId="789F7CC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37,30%</w:t>
            </w:r>
          </w:p>
        </w:tc>
        <w:tc>
          <w:tcPr>
            <w:tcW w:w="997" w:type="dxa"/>
            <w:tcBorders>
              <w:top w:val="nil"/>
              <w:left w:val="nil"/>
              <w:bottom w:val="nil"/>
              <w:right w:val="nil"/>
            </w:tcBorders>
            <w:noWrap/>
            <w:vAlign w:val="center"/>
          </w:tcPr>
          <w:p w14:paraId="19827C1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41E39798" w14:textId="77777777" w:rsidTr="00F145FF">
        <w:trPr>
          <w:trHeight w:val="300"/>
          <w:jc w:val="center"/>
        </w:trPr>
        <w:tc>
          <w:tcPr>
            <w:tcW w:w="3402" w:type="dxa"/>
            <w:gridSpan w:val="4"/>
            <w:noWrap/>
            <w:vAlign w:val="center"/>
            <w:hideMark/>
          </w:tcPr>
          <w:p w14:paraId="607AA6E3"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3227 Službena, radna i zaštitna odjeća i obuća</w:t>
            </w:r>
          </w:p>
        </w:tc>
        <w:tc>
          <w:tcPr>
            <w:tcW w:w="1276" w:type="dxa"/>
            <w:tcBorders>
              <w:top w:val="nil"/>
              <w:left w:val="nil"/>
              <w:bottom w:val="nil"/>
              <w:right w:val="nil"/>
            </w:tcBorders>
            <w:noWrap/>
            <w:vAlign w:val="center"/>
          </w:tcPr>
          <w:p w14:paraId="5C6145A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7.056,00</w:t>
            </w:r>
          </w:p>
        </w:tc>
        <w:tc>
          <w:tcPr>
            <w:tcW w:w="1276" w:type="dxa"/>
            <w:tcBorders>
              <w:top w:val="nil"/>
              <w:left w:val="nil"/>
              <w:bottom w:val="nil"/>
              <w:right w:val="nil"/>
            </w:tcBorders>
            <w:noWrap/>
            <w:vAlign w:val="center"/>
          </w:tcPr>
          <w:p w14:paraId="1AB9124C"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48FFBB2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10.792,17</w:t>
            </w:r>
          </w:p>
        </w:tc>
        <w:tc>
          <w:tcPr>
            <w:tcW w:w="987" w:type="dxa"/>
            <w:tcBorders>
              <w:top w:val="nil"/>
              <w:left w:val="nil"/>
              <w:bottom w:val="nil"/>
              <w:right w:val="nil"/>
            </w:tcBorders>
            <w:noWrap/>
            <w:vAlign w:val="center"/>
          </w:tcPr>
          <w:p w14:paraId="15BBEDA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152,95%</w:t>
            </w:r>
          </w:p>
        </w:tc>
        <w:tc>
          <w:tcPr>
            <w:tcW w:w="997" w:type="dxa"/>
            <w:tcBorders>
              <w:top w:val="nil"/>
              <w:left w:val="nil"/>
              <w:bottom w:val="nil"/>
              <w:right w:val="nil"/>
            </w:tcBorders>
            <w:noWrap/>
            <w:vAlign w:val="center"/>
          </w:tcPr>
          <w:p w14:paraId="65993719"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C413D00" w14:textId="77777777" w:rsidTr="00F145FF">
        <w:trPr>
          <w:trHeight w:val="300"/>
          <w:jc w:val="center"/>
        </w:trPr>
        <w:tc>
          <w:tcPr>
            <w:tcW w:w="3402" w:type="dxa"/>
            <w:gridSpan w:val="4"/>
            <w:noWrap/>
            <w:vAlign w:val="center"/>
            <w:hideMark/>
          </w:tcPr>
          <w:p w14:paraId="533B7012"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323 Rashodi za usluge</w:t>
            </w:r>
          </w:p>
        </w:tc>
        <w:tc>
          <w:tcPr>
            <w:tcW w:w="1276" w:type="dxa"/>
            <w:tcBorders>
              <w:top w:val="nil"/>
              <w:left w:val="nil"/>
              <w:bottom w:val="nil"/>
              <w:right w:val="nil"/>
            </w:tcBorders>
            <w:noWrap/>
            <w:vAlign w:val="center"/>
          </w:tcPr>
          <w:p w14:paraId="2A4731D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1.091.574,20</w:t>
            </w:r>
          </w:p>
        </w:tc>
        <w:tc>
          <w:tcPr>
            <w:tcW w:w="1276" w:type="dxa"/>
            <w:tcBorders>
              <w:top w:val="nil"/>
              <w:left w:val="nil"/>
              <w:bottom w:val="nil"/>
              <w:right w:val="nil"/>
            </w:tcBorders>
            <w:noWrap/>
            <w:vAlign w:val="center"/>
          </w:tcPr>
          <w:p w14:paraId="084ED926"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53ED3F7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677.133,90</w:t>
            </w:r>
          </w:p>
        </w:tc>
        <w:tc>
          <w:tcPr>
            <w:tcW w:w="987" w:type="dxa"/>
            <w:tcBorders>
              <w:top w:val="nil"/>
              <w:left w:val="nil"/>
              <w:bottom w:val="nil"/>
              <w:right w:val="nil"/>
            </w:tcBorders>
            <w:noWrap/>
            <w:vAlign w:val="center"/>
          </w:tcPr>
          <w:p w14:paraId="4FA804E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62,03%</w:t>
            </w:r>
          </w:p>
        </w:tc>
        <w:tc>
          <w:tcPr>
            <w:tcW w:w="997" w:type="dxa"/>
            <w:tcBorders>
              <w:top w:val="nil"/>
              <w:left w:val="nil"/>
              <w:bottom w:val="nil"/>
              <w:right w:val="nil"/>
            </w:tcBorders>
            <w:noWrap/>
            <w:vAlign w:val="center"/>
          </w:tcPr>
          <w:p w14:paraId="7BD101DC"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15EE47F3" w14:textId="77777777" w:rsidTr="00F145FF">
        <w:trPr>
          <w:trHeight w:val="300"/>
          <w:jc w:val="center"/>
        </w:trPr>
        <w:tc>
          <w:tcPr>
            <w:tcW w:w="3402" w:type="dxa"/>
            <w:gridSpan w:val="4"/>
            <w:noWrap/>
            <w:vAlign w:val="center"/>
            <w:hideMark/>
          </w:tcPr>
          <w:p w14:paraId="0DCDE80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3231 Usluge telefona, pošte i prijevoza</w:t>
            </w:r>
          </w:p>
        </w:tc>
        <w:tc>
          <w:tcPr>
            <w:tcW w:w="1276" w:type="dxa"/>
            <w:tcBorders>
              <w:top w:val="nil"/>
              <w:left w:val="nil"/>
              <w:bottom w:val="nil"/>
              <w:right w:val="nil"/>
            </w:tcBorders>
            <w:noWrap/>
            <w:vAlign w:val="center"/>
          </w:tcPr>
          <w:p w14:paraId="2F4AB21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23.571,12</w:t>
            </w:r>
          </w:p>
        </w:tc>
        <w:tc>
          <w:tcPr>
            <w:tcW w:w="1276" w:type="dxa"/>
            <w:tcBorders>
              <w:top w:val="nil"/>
              <w:left w:val="nil"/>
              <w:bottom w:val="nil"/>
              <w:right w:val="nil"/>
            </w:tcBorders>
            <w:noWrap/>
            <w:vAlign w:val="center"/>
          </w:tcPr>
          <w:p w14:paraId="5F9E6DD3"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5BE8193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32.414,15</w:t>
            </w:r>
          </w:p>
        </w:tc>
        <w:tc>
          <w:tcPr>
            <w:tcW w:w="987" w:type="dxa"/>
            <w:tcBorders>
              <w:top w:val="nil"/>
              <w:left w:val="nil"/>
              <w:bottom w:val="nil"/>
              <w:right w:val="nil"/>
            </w:tcBorders>
            <w:noWrap/>
            <w:vAlign w:val="center"/>
          </w:tcPr>
          <w:p w14:paraId="721BF31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137,52%</w:t>
            </w:r>
          </w:p>
        </w:tc>
        <w:tc>
          <w:tcPr>
            <w:tcW w:w="997" w:type="dxa"/>
            <w:tcBorders>
              <w:top w:val="nil"/>
              <w:left w:val="nil"/>
              <w:bottom w:val="nil"/>
              <w:right w:val="nil"/>
            </w:tcBorders>
            <w:noWrap/>
            <w:vAlign w:val="center"/>
          </w:tcPr>
          <w:p w14:paraId="354AE98B"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1886B885" w14:textId="77777777" w:rsidTr="00F145FF">
        <w:trPr>
          <w:trHeight w:val="300"/>
          <w:jc w:val="center"/>
        </w:trPr>
        <w:tc>
          <w:tcPr>
            <w:tcW w:w="3402" w:type="dxa"/>
            <w:gridSpan w:val="4"/>
            <w:noWrap/>
            <w:vAlign w:val="center"/>
            <w:hideMark/>
          </w:tcPr>
          <w:p w14:paraId="714AEF92"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3232 Usluge tekućeg i investicijskog održavanja</w:t>
            </w:r>
          </w:p>
        </w:tc>
        <w:tc>
          <w:tcPr>
            <w:tcW w:w="1276" w:type="dxa"/>
            <w:tcBorders>
              <w:top w:val="nil"/>
              <w:left w:val="nil"/>
              <w:bottom w:val="nil"/>
              <w:right w:val="nil"/>
            </w:tcBorders>
            <w:noWrap/>
            <w:vAlign w:val="center"/>
          </w:tcPr>
          <w:p w14:paraId="62D59A0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693.863,12</w:t>
            </w:r>
          </w:p>
        </w:tc>
        <w:tc>
          <w:tcPr>
            <w:tcW w:w="1276" w:type="dxa"/>
            <w:tcBorders>
              <w:top w:val="nil"/>
              <w:left w:val="nil"/>
              <w:bottom w:val="nil"/>
              <w:right w:val="nil"/>
            </w:tcBorders>
            <w:noWrap/>
            <w:vAlign w:val="center"/>
          </w:tcPr>
          <w:p w14:paraId="37826D89"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21B0F1B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299.982,03</w:t>
            </w:r>
          </w:p>
        </w:tc>
        <w:tc>
          <w:tcPr>
            <w:tcW w:w="987" w:type="dxa"/>
            <w:tcBorders>
              <w:top w:val="nil"/>
              <w:left w:val="nil"/>
              <w:bottom w:val="nil"/>
              <w:right w:val="nil"/>
            </w:tcBorders>
            <w:noWrap/>
            <w:vAlign w:val="center"/>
          </w:tcPr>
          <w:p w14:paraId="1C34F3B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43,23%</w:t>
            </w:r>
          </w:p>
        </w:tc>
        <w:tc>
          <w:tcPr>
            <w:tcW w:w="997" w:type="dxa"/>
            <w:tcBorders>
              <w:top w:val="nil"/>
              <w:left w:val="nil"/>
              <w:bottom w:val="nil"/>
              <w:right w:val="nil"/>
            </w:tcBorders>
            <w:noWrap/>
            <w:vAlign w:val="center"/>
          </w:tcPr>
          <w:p w14:paraId="3677445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43DDC917" w14:textId="77777777" w:rsidTr="00F145FF">
        <w:trPr>
          <w:trHeight w:val="300"/>
          <w:jc w:val="center"/>
        </w:trPr>
        <w:tc>
          <w:tcPr>
            <w:tcW w:w="3402" w:type="dxa"/>
            <w:gridSpan w:val="4"/>
            <w:noWrap/>
            <w:vAlign w:val="center"/>
            <w:hideMark/>
          </w:tcPr>
          <w:p w14:paraId="03618F27"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3233 Usluge promidžbe i informiranja</w:t>
            </w:r>
          </w:p>
        </w:tc>
        <w:tc>
          <w:tcPr>
            <w:tcW w:w="1276" w:type="dxa"/>
            <w:tcBorders>
              <w:top w:val="nil"/>
              <w:left w:val="nil"/>
              <w:bottom w:val="nil"/>
              <w:right w:val="nil"/>
            </w:tcBorders>
            <w:noWrap/>
            <w:vAlign w:val="center"/>
          </w:tcPr>
          <w:p w14:paraId="50BD6D8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10.465,64</w:t>
            </w:r>
          </w:p>
        </w:tc>
        <w:tc>
          <w:tcPr>
            <w:tcW w:w="1276" w:type="dxa"/>
            <w:tcBorders>
              <w:top w:val="nil"/>
              <w:left w:val="nil"/>
              <w:bottom w:val="nil"/>
              <w:right w:val="nil"/>
            </w:tcBorders>
            <w:noWrap/>
            <w:vAlign w:val="center"/>
          </w:tcPr>
          <w:p w14:paraId="0E20EF1A"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20817E5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29.540,92</w:t>
            </w:r>
          </w:p>
        </w:tc>
        <w:tc>
          <w:tcPr>
            <w:tcW w:w="987" w:type="dxa"/>
            <w:tcBorders>
              <w:top w:val="nil"/>
              <w:left w:val="nil"/>
              <w:bottom w:val="nil"/>
              <w:right w:val="nil"/>
            </w:tcBorders>
            <w:noWrap/>
            <w:vAlign w:val="center"/>
          </w:tcPr>
          <w:p w14:paraId="22D92E9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282,27%</w:t>
            </w:r>
          </w:p>
        </w:tc>
        <w:tc>
          <w:tcPr>
            <w:tcW w:w="997" w:type="dxa"/>
            <w:tcBorders>
              <w:top w:val="nil"/>
              <w:left w:val="nil"/>
              <w:bottom w:val="nil"/>
              <w:right w:val="nil"/>
            </w:tcBorders>
            <w:noWrap/>
            <w:vAlign w:val="center"/>
          </w:tcPr>
          <w:p w14:paraId="00DD4647"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43BF16D4" w14:textId="77777777" w:rsidTr="00F145FF">
        <w:trPr>
          <w:trHeight w:val="300"/>
          <w:jc w:val="center"/>
        </w:trPr>
        <w:tc>
          <w:tcPr>
            <w:tcW w:w="3402" w:type="dxa"/>
            <w:gridSpan w:val="4"/>
            <w:noWrap/>
            <w:vAlign w:val="center"/>
            <w:hideMark/>
          </w:tcPr>
          <w:p w14:paraId="2E78532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3234 Komunalne usluge</w:t>
            </w:r>
          </w:p>
        </w:tc>
        <w:tc>
          <w:tcPr>
            <w:tcW w:w="1276" w:type="dxa"/>
            <w:tcBorders>
              <w:top w:val="nil"/>
              <w:left w:val="nil"/>
              <w:bottom w:val="nil"/>
              <w:right w:val="nil"/>
            </w:tcBorders>
            <w:noWrap/>
            <w:vAlign w:val="center"/>
          </w:tcPr>
          <w:p w14:paraId="591A84F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147.064,20</w:t>
            </w:r>
          </w:p>
        </w:tc>
        <w:tc>
          <w:tcPr>
            <w:tcW w:w="1276" w:type="dxa"/>
            <w:tcBorders>
              <w:top w:val="nil"/>
              <w:left w:val="nil"/>
              <w:bottom w:val="nil"/>
              <w:right w:val="nil"/>
            </w:tcBorders>
            <w:noWrap/>
            <w:vAlign w:val="center"/>
          </w:tcPr>
          <w:p w14:paraId="696AC480"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4001501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61.592,80</w:t>
            </w:r>
          </w:p>
        </w:tc>
        <w:tc>
          <w:tcPr>
            <w:tcW w:w="987" w:type="dxa"/>
            <w:tcBorders>
              <w:top w:val="nil"/>
              <w:left w:val="nil"/>
              <w:bottom w:val="nil"/>
              <w:right w:val="nil"/>
            </w:tcBorders>
            <w:noWrap/>
            <w:vAlign w:val="center"/>
          </w:tcPr>
          <w:p w14:paraId="0D6B852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41,88%</w:t>
            </w:r>
          </w:p>
        </w:tc>
        <w:tc>
          <w:tcPr>
            <w:tcW w:w="997" w:type="dxa"/>
            <w:tcBorders>
              <w:top w:val="nil"/>
              <w:left w:val="nil"/>
              <w:bottom w:val="nil"/>
              <w:right w:val="nil"/>
            </w:tcBorders>
            <w:noWrap/>
            <w:vAlign w:val="center"/>
          </w:tcPr>
          <w:p w14:paraId="70DF5B51"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B0A4903" w14:textId="77777777" w:rsidTr="00F145FF">
        <w:trPr>
          <w:trHeight w:val="300"/>
          <w:jc w:val="center"/>
        </w:trPr>
        <w:tc>
          <w:tcPr>
            <w:tcW w:w="3402" w:type="dxa"/>
            <w:gridSpan w:val="4"/>
            <w:noWrap/>
            <w:vAlign w:val="center"/>
            <w:hideMark/>
          </w:tcPr>
          <w:p w14:paraId="14DBAC2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3235 Zakupnine i najamnine</w:t>
            </w:r>
          </w:p>
        </w:tc>
        <w:tc>
          <w:tcPr>
            <w:tcW w:w="1276" w:type="dxa"/>
            <w:tcBorders>
              <w:top w:val="nil"/>
              <w:left w:val="nil"/>
              <w:bottom w:val="nil"/>
              <w:right w:val="nil"/>
            </w:tcBorders>
            <w:noWrap/>
            <w:vAlign w:val="center"/>
          </w:tcPr>
          <w:p w14:paraId="4A67B4D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10.199,89</w:t>
            </w:r>
          </w:p>
        </w:tc>
        <w:tc>
          <w:tcPr>
            <w:tcW w:w="1276" w:type="dxa"/>
            <w:tcBorders>
              <w:top w:val="nil"/>
              <w:left w:val="nil"/>
              <w:bottom w:val="nil"/>
              <w:right w:val="nil"/>
            </w:tcBorders>
            <w:noWrap/>
            <w:vAlign w:val="center"/>
          </w:tcPr>
          <w:p w14:paraId="0791C586"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7E534D3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17.339,83</w:t>
            </w:r>
          </w:p>
        </w:tc>
        <w:tc>
          <w:tcPr>
            <w:tcW w:w="987" w:type="dxa"/>
            <w:tcBorders>
              <w:top w:val="nil"/>
              <w:left w:val="nil"/>
              <w:bottom w:val="nil"/>
              <w:right w:val="nil"/>
            </w:tcBorders>
            <w:noWrap/>
            <w:vAlign w:val="center"/>
          </w:tcPr>
          <w:p w14:paraId="5CC719C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170,00%</w:t>
            </w:r>
          </w:p>
        </w:tc>
        <w:tc>
          <w:tcPr>
            <w:tcW w:w="997" w:type="dxa"/>
            <w:tcBorders>
              <w:top w:val="nil"/>
              <w:left w:val="nil"/>
              <w:bottom w:val="nil"/>
              <w:right w:val="nil"/>
            </w:tcBorders>
            <w:noWrap/>
            <w:vAlign w:val="center"/>
          </w:tcPr>
          <w:p w14:paraId="5D3450BD"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365AE2E" w14:textId="77777777" w:rsidTr="00F145FF">
        <w:trPr>
          <w:trHeight w:val="300"/>
          <w:jc w:val="center"/>
        </w:trPr>
        <w:tc>
          <w:tcPr>
            <w:tcW w:w="3402" w:type="dxa"/>
            <w:gridSpan w:val="4"/>
            <w:noWrap/>
            <w:vAlign w:val="center"/>
            <w:hideMark/>
          </w:tcPr>
          <w:p w14:paraId="149FD694"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3236 Zdravstvene i veterinarske usluge</w:t>
            </w:r>
          </w:p>
        </w:tc>
        <w:tc>
          <w:tcPr>
            <w:tcW w:w="1276" w:type="dxa"/>
            <w:tcBorders>
              <w:top w:val="nil"/>
              <w:left w:val="nil"/>
              <w:bottom w:val="nil"/>
              <w:right w:val="nil"/>
            </w:tcBorders>
            <w:noWrap/>
            <w:vAlign w:val="center"/>
          </w:tcPr>
          <w:p w14:paraId="52F7A11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601,65</w:t>
            </w:r>
          </w:p>
        </w:tc>
        <w:tc>
          <w:tcPr>
            <w:tcW w:w="1276" w:type="dxa"/>
            <w:tcBorders>
              <w:top w:val="nil"/>
              <w:left w:val="nil"/>
              <w:bottom w:val="nil"/>
              <w:right w:val="nil"/>
            </w:tcBorders>
            <w:noWrap/>
            <w:vAlign w:val="center"/>
          </w:tcPr>
          <w:p w14:paraId="00ECBBF7"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14F3B1D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964,41</w:t>
            </w:r>
          </w:p>
        </w:tc>
        <w:tc>
          <w:tcPr>
            <w:tcW w:w="987" w:type="dxa"/>
            <w:tcBorders>
              <w:top w:val="nil"/>
              <w:left w:val="nil"/>
              <w:bottom w:val="nil"/>
              <w:right w:val="nil"/>
            </w:tcBorders>
            <w:noWrap/>
            <w:vAlign w:val="center"/>
          </w:tcPr>
          <w:p w14:paraId="63F99CE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160,29%</w:t>
            </w:r>
          </w:p>
        </w:tc>
        <w:tc>
          <w:tcPr>
            <w:tcW w:w="997" w:type="dxa"/>
            <w:tcBorders>
              <w:top w:val="nil"/>
              <w:left w:val="nil"/>
              <w:bottom w:val="nil"/>
              <w:right w:val="nil"/>
            </w:tcBorders>
            <w:noWrap/>
            <w:vAlign w:val="center"/>
          </w:tcPr>
          <w:p w14:paraId="7A04560A"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9876D8B" w14:textId="77777777" w:rsidTr="00F145FF">
        <w:trPr>
          <w:trHeight w:val="300"/>
          <w:jc w:val="center"/>
        </w:trPr>
        <w:tc>
          <w:tcPr>
            <w:tcW w:w="3402" w:type="dxa"/>
            <w:gridSpan w:val="4"/>
            <w:noWrap/>
            <w:vAlign w:val="center"/>
            <w:hideMark/>
          </w:tcPr>
          <w:p w14:paraId="3ED7C798"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3237 Intelektualne i osobne usluge</w:t>
            </w:r>
          </w:p>
        </w:tc>
        <w:tc>
          <w:tcPr>
            <w:tcW w:w="1276" w:type="dxa"/>
            <w:tcBorders>
              <w:top w:val="nil"/>
              <w:left w:val="nil"/>
              <w:bottom w:val="nil"/>
              <w:right w:val="nil"/>
            </w:tcBorders>
            <w:noWrap/>
            <w:vAlign w:val="center"/>
          </w:tcPr>
          <w:p w14:paraId="7710E47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146.482,85</w:t>
            </w:r>
          </w:p>
        </w:tc>
        <w:tc>
          <w:tcPr>
            <w:tcW w:w="1276" w:type="dxa"/>
            <w:tcBorders>
              <w:top w:val="nil"/>
              <w:left w:val="nil"/>
              <w:bottom w:val="nil"/>
              <w:right w:val="nil"/>
            </w:tcBorders>
            <w:noWrap/>
            <w:vAlign w:val="center"/>
          </w:tcPr>
          <w:p w14:paraId="5E1A7A2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38CE30C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176.958,22</w:t>
            </w:r>
          </w:p>
        </w:tc>
        <w:tc>
          <w:tcPr>
            <w:tcW w:w="987" w:type="dxa"/>
            <w:tcBorders>
              <w:top w:val="nil"/>
              <w:left w:val="nil"/>
              <w:bottom w:val="nil"/>
              <w:right w:val="nil"/>
            </w:tcBorders>
            <w:noWrap/>
            <w:vAlign w:val="center"/>
          </w:tcPr>
          <w:p w14:paraId="5931CB4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120,80%</w:t>
            </w:r>
          </w:p>
        </w:tc>
        <w:tc>
          <w:tcPr>
            <w:tcW w:w="997" w:type="dxa"/>
            <w:tcBorders>
              <w:top w:val="nil"/>
              <w:left w:val="nil"/>
              <w:bottom w:val="nil"/>
              <w:right w:val="nil"/>
            </w:tcBorders>
            <w:noWrap/>
            <w:vAlign w:val="center"/>
          </w:tcPr>
          <w:p w14:paraId="66508190"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D21BC83" w14:textId="77777777" w:rsidTr="00F145FF">
        <w:trPr>
          <w:trHeight w:val="300"/>
          <w:jc w:val="center"/>
        </w:trPr>
        <w:tc>
          <w:tcPr>
            <w:tcW w:w="3402" w:type="dxa"/>
            <w:gridSpan w:val="4"/>
            <w:noWrap/>
            <w:vAlign w:val="center"/>
            <w:hideMark/>
          </w:tcPr>
          <w:p w14:paraId="1B824D7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3238 Računalne usluge</w:t>
            </w:r>
          </w:p>
        </w:tc>
        <w:tc>
          <w:tcPr>
            <w:tcW w:w="1276" w:type="dxa"/>
            <w:tcBorders>
              <w:top w:val="nil"/>
              <w:left w:val="nil"/>
              <w:bottom w:val="nil"/>
              <w:right w:val="nil"/>
            </w:tcBorders>
            <w:noWrap/>
            <w:vAlign w:val="center"/>
          </w:tcPr>
          <w:p w14:paraId="70E3354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22.790,11</w:t>
            </w:r>
          </w:p>
        </w:tc>
        <w:tc>
          <w:tcPr>
            <w:tcW w:w="1276" w:type="dxa"/>
            <w:tcBorders>
              <w:top w:val="nil"/>
              <w:left w:val="nil"/>
              <w:bottom w:val="nil"/>
              <w:right w:val="nil"/>
            </w:tcBorders>
            <w:noWrap/>
            <w:vAlign w:val="center"/>
          </w:tcPr>
          <w:p w14:paraId="5780F86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09C780F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18.112,46</w:t>
            </w:r>
          </w:p>
        </w:tc>
        <w:tc>
          <w:tcPr>
            <w:tcW w:w="987" w:type="dxa"/>
            <w:tcBorders>
              <w:top w:val="nil"/>
              <w:left w:val="nil"/>
              <w:bottom w:val="nil"/>
              <w:right w:val="nil"/>
            </w:tcBorders>
            <w:noWrap/>
            <w:vAlign w:val="center"/>
          </w:tcPr>
          <w:p w14:paraId="45AC020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79,48%</w:t>
            </w:r>
          </w:p>
        </w:tc>
        <w:tc>
          <w:tcPr>
            <w:tcW w:w="997" w:type="dxa"/>
            <w:tcBorders>
              <w:top w:val="nil"/>
              <w:left w:val="nil"/>
              <w:bottom w:val="nil"/>
              <w:right w:val="nil"/>
            </w:tcBorders>
            <w:noWrap/>
            <w:vAlign w:val="center"/>
          </w:tcPr>
          <w:p w14:paraId="72D6FFD6"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20063CB2" w14:textId="77777777" w:rsidTr="00F145FF">
        <w:trPr>
          <w:trHeight w:val="300"/>
          <w:jc w:val="center"/>
        </w:trPr>
        <w:tc>
          <w:tcPr>
            <w:tcW w:w="3402" w:type="dxa"/>
            <w:gridSpan w:val="4"/>
            <w:noWrap/>
            <w:vAlign w:val="center"/>
            <w:hideMark/>
          </w:tcPr>
          <w:p w14:paraId="5249CC86"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3239 Ostale usluge</w:t>
            </w:r>
          </w:p>
        </w:tc>
        <w:tc>
          <w:tcPr>
            <w:tcW w:w="1276" w:type="dxa"/>
            <w:tcBorders>
              <w:top w:val="nil"/>
              <w:left w:val="nil"/>
              <w:bottom w:val="nil"/>
              <w:right w:val="nil"/>
            </w:tcBorders>
            <w:noWrap/>
            <w:vAlign w:val="center"/>
          </w:tcPr>
          <w:p w14:paraId="74380FD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36.535,62</w:t>
            </w:r>
          </w:p>
        </w:tc>
        <w:tc>
          <w:tcPr>
            <w:tcW w:w="1276" w:type="dxa"/>
            <w:tcBorders>
              <w:top w:val="nil"/>
              <w:left w:val="nil"/>
              <w:bottom w:val="nil"/>
              <w:right w:val="nil"/>
            </w:tcBorders>
            <w:noWrap/>
            <w:vAlign w:val="center"/>
          </w:tcPr>
          <w:p w14:paraId="25C478C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7D5B5E9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40.229,08</w:t>
            </w:r>
          </w:p>
        </w:tc>
        <w:tc>
          <w:tcPr>
            <w:tcW w:w="987" w:type="dxa"/>
            <w:tcBorders>
              <w:top w:val="nil"/>
              <w:left w:val="nil"/>
              <w:bottom w:val="nil"/>
              <w:right w:val="nil"/>
            </w:tcBorders>
            <w:noWrap/>
            <w:vAlign w:val="center"/>
          </w:tcPr>
          <w:p w14:paraId="3549767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110,11%</w:t>
            </w:r>
          </w:p>
        </w:tc>
        <w:tc>
          <w:tcPr>
            <w:tcW w:w="997" w:type="dxa"/>
            <w:tcBorders>
              <w:top w:val="nil"/>
              <w:left w:val="nil"/>
              <w:bottom w:val="nil"/>
              <w:right w:val="nil"/>
            </w:tcBorders>
            <w:noWrap/>
            <w:vAlign w:val="center"/>
          </w:tcPr>
          <w:p w14:paraId="5E528D5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01B243F1" w14:textId="77777777" w:rsidTr="00F145FF">
        <w:trPr>
          <w:trHeight w:val="300"/>
          <w:jc w:val="center"/>
        </w:trPr>
        <w:tc>
          <w:tcPr>
            <w:tcW w:w="3402" w:type="dxa"/>
            <w:gridSpan w:val="4"/>
            <w:noWrap/>
            <w:vAlign w:val="center"/>
          </w:tcPr>
          <w:p w14:paraId="2A534192"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 xml:space="preserve">324 Naknade troškova osobama izvan radnog odnosa </w:t>
            </w:r>
          </w:p>
        </w:tc>
        <w:tc>
          <w:tcPr>
            <w:tcW w:w="1276" w:type="dxa"/>
            <w:tcBorders>
              <w:top w:val="nil"/>
              <w:left w:val="nil"/>
              <w:bottom w:val="nil"/>
              <w:right w:val="nil"/>
            </w:tcBorders>
            <w:noWrap/>
            <w:vAlign w:val="center"/>
          </w:tcPr>
          <w:p w14:paraId="57074DC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4E3F15DE"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536D24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032E6FA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277D0194"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61307659" w14:textId="77777777" w:rsidTr="00F145FF">
        <w:trPr>
          <w:trHeight w:val="300"/>
          <w:jc w:val="center"/>
        </w:trPr>
        <w:tc>
          <w:tcPr>
            <w:tcW w:w="3402" w:type="dxa"/>
            <w:gridSpan w:val="4"/>
            <w:noWrap/>
            <w:vAlign w:val="center"/>
          </w:tcPr>
          <w:p w14:paraId="2EE52F5F"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3241 Naknade troškova osobama izvan radnog odnosa</w:t>
            </w:r>
          </w:p>
        </w:tc>
        <w:tc>
          <w:tcPr>
            <w:tcW w:w="1276" w:type="dxa"/>
            <w:tcBorders>
              <w:top w:val="nil"/>
              <w:left w:val="nil"/>
              <w:bottom w:val="nil"/>
              <w:right w:val="nil"/>
            </w:tcBorders>
            <w:noWrap/>
            <w:vAlign w:val="center"/>
          </w:tcPr>
          <w:p w14:paraId="2957198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0D7BC5A9"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05AA7E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10E83C0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3852F291"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3D94F9D2" w14:textId="77777777" w:rsidTr="00F145FF">
        <w:trPr>
          <w:trHeight w:val="300"/>
          <w:jc w:val="center"/>
        </w:trPr>
        <w:tc>
          <w:tcPr>
            <w:tcW w:w="3402" w:type="dxa"/>
            <w:gridSpan w:val="4"/>
            <w:noWrap/>
            <w:vAlign w:val="center"/>
            <w:hideMark/>
          </w:tcPr>
          <w:p w14:paraId="1B390DB9"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329 Ostali nespomenuti rashodi poslovanja</w:t>
            </w:r>
          </w:p>
        </w:tc>
        <w:tc>
          <w:tcPr>
            <w:tcW w:w="1276" w:type="dxa"/>
            <w:tcBorders>
              <w:top w:val="nil"/>
              <w:left w:val="nil"/>
              <w:bottom w:val="nil"/>
              <w:right w:val="nil"/>
            </w:tcBorders>
            <w:noWrap/>
            <w:vAlign w:val="center"/>
          </w:tcPr>
          <w:p w14:paraId="76D0406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109.227,37</w:t>
            </w:r>
          </w:p>
        </w:tc>
        <w:tc>
          <w:tcPr>
            <w:tcW w:w="1276" w:type="dxa"/>
            <w:tcBorders>
              <w:top w:val="nil"/>
              <w:left w:val="nil"/>
              <w:bottom w:val="nil"/>
              <w:right w:val="nil"/>
            </w:tcBorders>
            <w:noWrap/>
            <w:vAlign w:val="center"/>
          </w:tcPr>
          <w:p w14:paraId="2E44AE14"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1BD7015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265.643,23</w:t>
            </w:r>
          </w:p>
        </w:tc>
        <w:tc>
          <w:tcPr>
            <w:tcW w:w="987" w:type="dxa"/>
            <w:tcBorders>
              <w:top w:val="nil"/>
              <w:left w:val="nil"/>
              <w:bottom w:val="nil"/>
              <w:right w:val="nil"/>
            </w:tcBorders>
            <w:noWrap/>
            <w:vAlign w:val="center"/>
          </w:tcPr>
          <w:p w14:paraId="225A684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243,20%</w:t>
            </w:r>
          </w:p>
        </w:tc>
        <w:tc>
          <w:tcPr>
            <w:tcW w:w="997" w:type="dxa"/>
            <w:tcBorders>
              <w:top w:val="nil"/>
              <w:left w:val="nil"/>
              <w:bottom w:val="nil"/>
              <w:right w:val="nil"/>
            </w:tcBorders>
            <w:noWrap/>
            <w:vAlign w:val="center"/>
          </w:tcPr>
          <w:p w14:paraId="015F3C32"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486D2177" w14:textId="77777777" w:rsidTr="00F145FF">
        <w:trPr>
          <w:trHeight w:val="300"/>
          <w:jc w:val="center"/>
        </w:trPr>
        <w:tc>
          <w:tcPr>
            <w:tcW w:w="3402" w:type="dxa"/>
            <w:gridSpan w:val="4"/>
            <w:noWrap/>
            <w:vAlign w:val="center"/>
            <w:hideMark/>
          </w:tcPr>
          <w:p w14:paraId="1740B4D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3291 Naknade za rad predstavničkih i izvršnih tijela, povjerenstava i slično</w:t>
            </w:r>
          </w:p>
        </w:tc>
        <w:tc>
          <w:tcPr>
            <w:tcW w:w="1276" w:type="dxa"/>
            <w:tcBorders>
              <w:top w:val="nil"/>
              <w:left w:val="nil"/>
              <w:bottom w:val="nil"/>
              <w:right w:val="nil"/>
            </w:tcBorders>
            <w:noWrap/>
            <w:vAlign w:val="center"/>
          </w:tcPr>
          <w:p w14:paraId="2866B9A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13.396,03</w:t>
            </w:r>
          </w:p>
        </w:tc>
        <w:tc>
          <w:tcPr>
            <w:tcW w:w="1276" w:type="dxa"/>
            <w:tcBorders>
              <w:top w:val="nil"/>
              <w:left w:val="nil"/>
              <w:bottom w:val="nil"/>
              <w:right w:val="nil"/>
            </w:tcBorders>
            <w:noWrap/>
            <w:vAlign w:val="center"/>
          </w:tcPr>
          <w:p w14:paraId="07EE21AE"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558EBF0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11.339,01</w:t>
            </w:r>
          </w:p>
        </w:tc>
        <w:tc>
          <w:tcPr>
            <w:tcW w:w="987" w:type="dxa"/>
            <w:tcBorders>
              <w:top w:val="nil"/>
              <w:left w:val="nil"/>
              <w:bottom w:val="nil"/>
              <w:right w:val="nil"/>
            </w:tcBorders>
            <w:noWrap/>
            <w:vAlign w:val="center"/>
          </w:tcPr>
          <w:p w14:paraId="6043D0A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84,64%</w:t>
            </w:r>
          </w:p>
        </w:tc>
        <w:tc>
          <w:tcPr>
            <w:tcW w:w="997" w:type="dxa"/>
            <w:tcBorders>
              <w:top w:val="nil"/>
              <w:left w:val="nil"/>
              <w:bottom w:val="nil"/>
              <w:right w:val="nil"/>
            </w:tcBorders>
            <w:noWrap/>
            <w:vAlign w:val="center"/>
          </w:tcPr>
          <w:p w14:paraId="24A77CD8"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7A020FA4" w14:textId="77777777" w:rsidTr="00F145FF">
        <w:trPr>
          <w:trHeight w:val="300"/>
          <w:jc w:val="center"/>
        </w:trPr>
        <w:tc>
          <w:tcPr>
            <w:tcW w:w="3402" w:type="dxa"/>
            <w:gridSpan w:val="4"/>
            <w:noWrap/>
            <w:vAlign w:val="center"/>
            <w:hideMark/>
          </w:tcPr>
          <w:p w14:paraId="1DA9B883"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3292 Premije osiguranja</w:t>
            </w:r>
          </w:p>
        </w:tc>
        <w:tc>
          <w:tcPr>
            <w:tcW w:w="1276" w:type="dxa"/>
            <w:tcBorders>
              <w:top w:val="nil"/>
              <w:left w:val="nil"/>
              <w:bottom w:val="nil"/>
              <w:right w:val="nil"/>
            </w:tcBorders>
            <w:noWrap/>
            <w:vAlign w:val="center"/>
          </w:tcPr>
          <w:p w14:paraId="13182AB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5.586,39</w:t>
            </w:r>
          </w:p>
        </w:tc>
        <w:tc>
          <w:tcPr>
            <w:tcW w:w="1276" w:type="dxa"/>
            <w:tcBorders>
              <w:top w:val="nil"/>
              <w:left w:val="nil"/>
              <w:bottom w:val="nil"/>
              <w:right w:val="nil"/>
            </w:tcBorders>
            <w:noWrap/>
            <w:vAlign w:val="center"/>
          </w:tcPr>
          <w:p w14:paraId="212C9ADC"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473DA99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5.259,38</w:t>
            </w:r>
          </w:p>
        </w:tc>
        <w:tc>
          <w:tcPr>
            <w:tcW w:w="987" w:type="dxa"/>
            <w:tcBorders>
              <w:top w:val="nil"/>
              <w:left w:val="nil"/>
              <w:bottom w:val="nil"/>
              <w:right w:val="nil"/>
            </w:tcBorders>
            <w:noWrap/>
            <w:vAlign w:val="center"/>
          </w:tcPr>
          <w:p w14:paraId="23A0AEA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94,15%</w:t>
            </w:r>
          </w:p>
        </w:tc>
        <w:tc>
          <w:tcPr>
            <w:tcW w:w="997" w:type="dxa"/>
            <w:tcBorders>
              <w:top w:val="nil"/>
              <w:left w:val="nil"/>
              <w:bottom w:val="nil"/>
              <w:right w:val="nil"/>
            </w:tcBorders>
            <w:noWrap/>
            <w:vAlign w:val="center"/>
          </w:tcPr>
          <w:p w14:paraId="6658DC23"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765EDD7C" w14:textId="77777777" w:rsidTr="00F145FF">
        <w:trPr>
          <w:trHeight w:val="300"/>
          <w:jc w:val="center"/>
        </w:trPr>
        <w:tc>
          <w:tcPr>
            <w:tcW w:w="3402" w:type="dxa"/>
            <w:gridSpan w:val="4"/>
            <w:noWrap/>
            <w:vAlign w:val="center"/>
            <w:hideMark/>
          </w:tcPr>
          <w:p w14:paraId="3C1EFA1E"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3293 Reprezentacija</w:t>
            </w:r>
          </w:p>
        </w:tc>
        <w:tc>
          <w:tcPr>
            <w:tcW w:w="1276" w:type="dxa"/>
            <w:tcBorders>
              <w:top w:val="nil"/>
              <w:left w:val="nil"/>
              <w:bottom w:val="nil"/>
              <w:right w:val="nil"/>
            </w:tcBorders>
            <w:noWrap/>
            <w:vAlign w:val="center"/>
          </w:tcPr>
          <w:p w14:paraId="0B6E2E5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8.452,68</w:t>
            </w:r>
          </w:p>
        </w:tc>
        <w:tc>
          <w:tcPr>
            <w:tcW w:w="1276" w:type="dxa"/>
            <w:tcBorders>
              <w:top w:val="nil"/>
              <w:left w:val="nil"/>
              <w:bottom w:val="nil"/>
              <w:right w:val="nil"/>
            </w:tcBorders>
            <w:noWrap/>
            <w:vAlign w:val="center"/>
          </w:tcPr>
          <w:p w14:paraId="1CF46020"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6187F0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7.857,54</w:t>
            </w:r>
          </w:p>
        </w:tc>
        <w:tc>
          <w:tcPr>
            <w:tcW w:w="987" w:type="dxa"/>
            <w:tcBorders>
              <w:top w:val="nil"/>
              <w:left w:val="nil"/>
              <w:bottom w:val="nil"/>
              <w:right w:val="nil"/>
            </w:tcBorders>
            <w:noWrap/>
            <w:vAlign w:val="center"/>
          </w:tcPr>
          <w:p w14:paraId="54CDC30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92,96%</w:t>
            </w:r>
          </w:p>
        </w:tc>
        <w:tc>
          <w:tcPr>
            <w:tcW w:w="997" w:type="dxa"/>
            <w:tcBorders>
              <w:top w:val="nil"/>
              <w:left w:val="nil"/>
              <w:bottom w:val="nil"/>
              <w:right w:val="nil"/>
            </w:tcBorders>
            <w:noWrap/>
            <w:vAlign w:val="center"/>
          </w:tcPr>
          <w:p w14:paraId="74BF9FB5"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6CF27ABC" w14:textId="77777777" w:rsidTr="00F145FF">
        <w:trPr>
          <w:trHeight w:val="300"/>
          <w:jc w:val="center"/>
        </w:trPr>
        <w:tc>
          <w:tcPr>
            <w:tcW w:w="3402" w:type="dxa"/>
            <w:gridSpan w:val="4"/>
            <w:noWrap/>
            <w:vAlign w:val="center"/>
            <w:hideMark/>
          </w:tcPr>
          <w:p w14:paraId="3063CC4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3294 Članarine i norme</w:t>
            </w:r>
          </w:p>
        </w:tc>
        <w:tc>
          <w:tcPr>
            <w:tcW w:w="1276" w:type="dxa"/>
            <w:tcBorders>
              <w:top w:val="nil"/>
              <w:left w:val="nil"/>
              <w:bottom w:val="nil"/>
              <w:right w:val="nil"/>
            </w:tcBorders>
            <w:noWrap/>
            <w:vAlign w:val="center"/>
          </w:tcPr>
          <w:p w14:paraId="7FA02E0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1.943,98</w:t>
            </w:r>
          </w:p>
        </w:tc>
        <w:tc>
          <w:tcPr>
            <w:tcW w:w="1276" w:type="dxa"/>
            <w:tcBorders>
              <w:top w:val="nil"/>
              <w:left w:val="nil"/>
              <w:bottom w:val="nil"/>
              <w:right w:val="nil"/>
            </w:tcBorders>
            <w:noWrap/>
            <w:vAlign w:val="center"/>
          </w:tcPr>
          <w:p w14:paraId="3F12E73C"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533DCC3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2.215,70</w:t>
            </w:r>
          </w:p>
        </w:tc>
        <w:tc>
          <w:tcPr>
            <w:tcW w:w="987" w:type="dxa"/>
            <w:tcBorders>
              <w:top w:val="nil"/>
              <w:left w:val="nil"/>
              <w:bottom w:val="nil"/>
              <w:right w:val="nil"/>
            </w:tcBorders>
            <w:noWrap/>
            <w:vAlign w:val="center"/>
          </w:tcPr>
          <w:p w14:paraId="04D0A85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113,98%</w:t>
            </w:r>
          </w:p>
        </w:tc>
        <w:tc>
          <w:tcPr>
            <w:tcW w:w="997" w:type="dxa"/>
            <w:tcBorders>
              <w:top w:val="nil"/>
              <w:left w:val="nil"/>
              <w:bottom w:val="nil"/>
              <w:right w:val="nil"/>
            </w:tcBorders>
            <w:noWrap/>
            <w:vAlign w:val="center"/>
          </w:tcPr>
          <w:p w14:paraId="53D6A7DC"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8939C76" w14:textId="77777777" w:rsidTr="00F145FF">
        <w:trPr>
          <w:trHeight w:val="300"/>
          <w:jc w:val="center"/>
        </w:trPr>
        <w:tc>
          <w:tcPr>
            <w:tcW w:w="3402" w:type="dxa"/>
            <w:gridSpan w:val="4"/>
            <w:noWrap/>
            <w:vAlign w:val="center"/>
            <w:hideMark/>
          </w:tcPr>
          <w:p w14:paraId="2D5B7A01"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3295 Pristojbe i naknade</w:t>
            </w:r>
          </w:p>
        </w:tc>
        <w:tc>
          <w:tcPr>
            <w:tcW w:w="1276" w:type="dxa"/>
            <w:tcBorders>
              <w:top w:val="nil"/>
              <w:left w:val="nil"/>
              <w:bottom w:val="nil"/>
              <w:right w:val="nil"/>
            </w:tcBorders>
            <w:noWrap/>
            <w:vAlign w:val="center"/>
          </w:tcPr>
          <w:p w14:paraId="29644E0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20.631,74</w:t>
            </w:r>
          </w:p>
        </w:tc>
        <w:tc>
          <w:tcPr>
            <w:tcW w:w="1276" w:type="dxa"/>
            <w:tcBorders>
              <w:top w:val="nil"/>
              <w:left w:val="nil"/>
              <w:bottom w:val="nil"/>
              <w:right w:val="nil"/>
            </w:tcBorders>
            <w:noWrap/>
            <w:vAlign w:val="center"/>
          </w:tcPr>
          <w:p w14:paraId="08116DC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1FAE51D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18.979,93</w:t>
            </w:r>
          </w:p>
        </w:tc>
        <w:tc>
          <w:tcPr>
            <w:tcW w:w="987" w:type="dxa"/>
            <w:tcBorders>
              <w:top w:val="nil"/>
              <w:left w:val="nil"/>
              <w:bottom w:val="nil"/>
              <w:right w:val="nil"/>
            </w:tcBorders>
            <w:noWrap/>
            <w:vAlign w:val="center"/>
          </w:tcPr>
          <w:p w14:paraId="7D85EB4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91,99%</w:t>
            </w:r>
          </w:p>
        </w:tc>
        <w:tc>
          <w:tcPr>
            <w:tcW w:w="997" w:type="dxa"/>
            <w:tcBorders>
              <w:top w:val="nil"/>
              <w:left w:val="nil"/>
              <w:bottom w:val="nil"/>
              <w:right w:val="nil"/>
            </w:tcBorders>
            <w:noWrap/>
            <w:vAlign w:val="center"/>
          </w:tcPr>
          <w:p w14:paraId="159F3A7D"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C79381A" w14:textId="77777777" w:rsidTr="00F145FF">
        <w:trPr>
          <w:trHeight w:val="300"/>
          <w:jc w:val="center"/>
        </w:trPr>
        <w:tc>
          <w:tcPr>
            <w:tcW w:w="3402" w:type="dxa"/>
            <w:gridSpan w:val="4"/>
            <w:noWrap/>
            <w:vAlign w:val="center"/>
            <w:hideMark/>
          </w:tcPr>
          <w:p w14:paraId="71E6268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3296 Troškovi sudskih postupaka</w:t>
            </w:r>
          </w:p>
        </w:tc>
        <w:tc>
          <w:tcPr>
            <w:tcW w:w="1276" w:type="dxa"/>
            <w:tcBorders>
              <w:top w:val="nil"/>
              <w:left w:val="nil"/>
              <w:bottom w:val="nil"/>
              <w:right w:val="nil"/>
            </w:tcBorders>
            <w:noWrap/>
            <w:vAlign w:val="center"/>
          </w:tcPr>
          <w:p w14:paraId="25618DD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10.460,99</w:t>
            </w:r>
          </w:p>
        </w:tc>
        <w:tc>
          <w:tcPr>
            <w:tcW w:w="1276" w:type="dxa"/>
            <w:tcBorders>
              <w:top w:val="nil"/>
              <w:left w:val="nil"/>
              <w:bottom w:val="nil"/>
              <w:right w:val="nil"/>
            </w:tcBorders>
            <w:noWrap/>
            <w:vAlign w:val="center"/>
          </w:tcPr>
          <w:p w14:paraId="2A8C62BA"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6B454A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2.605,02</w:t>
            </w:r>
          </w:p>
        </w:tc>
        <w:tc>
          <w:tcPr>
            <w:tcW w:w="987" w:type="dxa"/>
            <w:tcBorders>
              <w:top w:val="nil"/>
              <w:left w:val="nil"/>
              <w:bottom w:val="nil"/>
              <w:right w:val="nil"/>
            </w:tcBorders>
            <w:noWrap/>
            <w:vAlign w:val="center"/>
          </w:tcPr>
          <w:p w14:paraId="2F21929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24,90%</w:t>
            </w:r>
          </w:p>
        </w:tc>
        <w:tc>
          <w:tcPr>
            <w:tcW w:w="997" w:type="dxa"/>
            <w:tcBorders>
              <w:top w:val="nil"/>
              <w:left w:val="nil"/>
              <w:bottom w:val="nil"/>
              <w:right w:val="nil"/>
            </w:tcBorders>
            <w:noWrap/>
            <w:vAlign w:val="center"/>
          </w:tcPr>
          <w:p w14:paraId="36029775"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5E2ACC52" w14:textId="77777777" w:rsidTr="00F145FF">
        <w:trPr>
          <w:trHeight w:val="300"/>
          <w:jc w:val="center"/>
        </w:trPr>
        <w:tc>
          <w:tcPr>
            <w:tcW w:w="3402" w:type="dxa"/>
            <w:gridSpan w:val="4"/>
            <w:noWrap/>
            <w:vAlign w:val="center"/>
            <w:hideMark/>
          </w:tcPr>
          <w:p w14:paraId="7169F3B1"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3299 Ostali nespomenuti rashodi poslovanja</w:t>
            </w:r>
          </w:p>
        </w:tc>
        <w:tc>
          <w:tcPr>
            <w:tcW w:w="1276" w:type="dxa"/>
            <w:tcBorders>
              <w:top w:val="nil"/>
              <w:left w:val="nil"/>
              <w:bottom w:val="nil"/>
              <w:right w:val="nil"/>
            </w:tcBorders>
            <w:noWrap/>
            <w:vAlign w:val="center"/>
          </w:tcPr>
          <w:p w14:paraId="08B6BAA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48.755,56</w:t>
            </w:r>
          </w:p>
        </w:tc>
        <w:tc>
          <w:tcPr>
            <w:tcW w:w="1276" w:type="dxa"/>
            <w:tcBorders>
              <w:top w:val="nil"/>
              <w:left w:val="nil"/>
              <w:bottom w:val="nil"/>
              <w:right w:val="nil"/>
            </w:tcBorders>
            <w:noWrap/>
            <w:vAlign w:val="center"/>
          </w:tcPr>
          <w:p w14:paraId="65224033"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E05C79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217.386,65</w:t>
            </w:r>
          </w:p>
        </w:tc>
        <w:tc>
          <w:tcPr>
            <w:tcW w:w="987" w:type="dxa"/>
            <w:tcBorders>
              <w:top w:val="nil"/>
              <w:left w:val="nil"/>
              <w:bottom w:val="nil"/>
              <w:right w:val="nil"/>
            </w:tcBorders>
            <w:noWrap/>
            <w:vAlign w:val="center"/>
          </w:tcPr>
          <w:p w14:paraId="6EC67DE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445,87%</w:t>
            </w:r>
          </w:p>
        </w:tc>
        <w:tc>
          <w:tcPr>
            <w:tcW w:w="997" w:type="dxa"/>
            <w:tcBorders>
              <w:top w:val="nil"/>
              <w:left w:val="nil"/>
              <w:bottom w:val="nil"/>
              <w:right w:val="nil"/>
            </w:tcBorders>
            <w:noWrap/>
            <w:vAlign w:val="center"/>
          </w:tcPr>
          <w:p w14:paraId="4FD94B4E"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6A329046" w14:textId="77777777" w:rsidTr="00F145FF">
        <w:trPr>
          <w:trHeight w:val="300"/>
          <w:jc w:val="center"/>
        </w:trPr>
        <w:tc>
          <w:tcPr>
            <w:tcW w:w="3402" w:type="dxa"/>
            <w:gridSpan w:val="4"/>
            <w:noWrap/>
            <w:vAlign w:val="center"/>
            <w:hideMark/>
          </w:tcPr>
          <w:p w14:paraId="2AED4F97"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34 Financijski rashodi</w:t>
            </w:r>
          </w:p>
        </w:tc>
        <w:tc>
          <w:tcPr>
            <w:tcW w:w="1276" w:type="dxa"/>
            <w:tcBorders>
              <w:top w:val="nil"/>
              <w:left w:val="nil"/>
              <w:bottom w:val="nil"/>
              <w:right w:val="nil"/>
            </w:tcBorders>
            <w:noWrap/>
            <w:vAlign w:val="center"/>
          </w:tcPr>
          <w:p w14:paraId="6D13199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14.907,97</w:t>
            </w:r>
          </w:p>
        </w:tc>
        <w:tc>
          <w:tcPr>
            <w:tcW w:w="1276" w:type="dxa"/>
            <w:tcBorders>
              <w:top w:val="nil"/>
              <w:left w:val="nil"/>
              <w:bottom w:val="nil"/>
              <w:right w:val="nil"/>
            </w:tcBorders>
            <w:noWrap/>
            <w:vAlign w:val="center"/>
          </w:tcPr>
          <w:p w14:paraId="10CA7A00"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112.080,00</w:t>
            </w:r>
          </w:p>
        </w:tc>
        <w:tc>
          <w:tcPr>
            <w:tcW w:w="1276" w:type="dxa"/>
            <w:tcBorders>
              <w:top w:val="nil"/>
              <w:left w:val="nil"/>
              <w:bottom w:val="nil"/>
              <w:right w:val="nil"/>
            </w:tcBorders>
            <w:noWrap/>
            <w:vAlign w:val="center"/>
          </w:tcPr>
          <w:p w14:paraId="42B6FD15"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11.490,82</w:t>
            </w:r>
          </w:p>
        </w:tc>
        <w:tc>
          <w:tcPr>
            <w:tcW w:w="987" w:type="dxa"/>
            <w:tcBorders>
              <w:top w:val="nil"/>
              <w:left w:val="nil"/>
              <w:bottom w:val="nil"/>
              <w:right w:val="nil"/>
            </w:tcBorders>
            <w:noWrap/>
            <w:vAlign w:val="center"/>
          </w:tcPr>
          <w:p w14:paraId="0117F97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77,08%</w:t>
            </w:r>
          </w:p>
        </w:tc>
        <w:tc>
          <w:tcPr>
            <w:tcW w:w="997" w:type="dxa"/>
            <w:tcBorders>
              <w:top w:val="nil"/>
              <w:left w:val="nil"/>
              <w:bottom w:val="nil"/>
              <w:right w:val="nil"/>
            </w:tcBorders>
            <w:noWrap/>
            <w:vAlign w:val="center"/>
          </w:tcPr>
          <w:p w14:paraId="0FCA97E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10,25%</w:t>
            </w:r>
          </w:p>
        </w:tc>
      </w:tr>
      <w:tr w:rsidR="00F101B8" w:rsidRPr="00F101B8" w14:paraId="3504C05A" w14:textId="77777777" w:rsidTr="00F145FF">
        <w:trPr>
          <w:trHeight w:val="300"/>
          <w:jc w:val="center"/>
        </w:trPr>
        <w:tc>
          <w:tcPr>
            <w:tcW w:w="3402" w:type="dxa"/>
            <w:gridSpan w:val="4"/>
            <w:noWrap/>
            <w:vAlign w:val="center"/>
            <w:hideMark/>
          </w:tcPr>
          <w:p w14:paraId="30D5AF7A"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342 Kamate za primljene kredite i zajmove</w:t>
            </w:r>
          </w:p>
        </w:tc>
        <w:tc>
          <w:tcPr>
            <w:tcW w:w="1276" w:type="dxa"/>
            <w:tcBorders>
              <w:top w:val="nil"/>
              <w:left w:val="nil"/>
              <w:bottom w:val="nil"/>
              <w:right w:val="nil"/>
            </w:tcBorders>
            <w:noWrap/>
            <w:vAlign w:val="center"/>
          </w:tcPr>
          <w:p w14:paraId="10B9959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7.665,10</w:t>
            </w:r>
          </w:p>
        </w:tc>
        <w:tc>
          <w:tcPr>
            <w:tcW w:w="1276" w:type="dxa"/>
            <w:tcBorders>
              <w:top w:val="nil"/>
              <w:left w:val="nil"/>
              <w:bottom w:val="nil"/>
              <w:right w:val="nil"/>
            </w:tcBorders>
            <w:noWrap/>
            <w:vAlign w:val="center"/>
          </w:tcPr>
          <w:p w14:paraId="3AAD8E03"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2F2DEB1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6.695,54</w:t>
            </w:r>
          </w:p>
        </w:tc>
        <w:tc>
          <w:tcPr>
            <w:tcW w:w="987" w:type="dxa"/>
            <w:tcBorders>
              <w:top w:val="nil"/>
              <w:left w:val="nil"/>
              <w:bottom w:val="nil"/>
              <w:right w:val="nil"/>
            </w:tcBorders>
            <w:noWrap/>
            <w:vAlign w:val="center"/>
          </w:tcPr>
          <w:p w14:paraId="0FA0E80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87,35%</w:t>
            </w:r>
          </w:p>
        </w:tc>
        <w:tc>
          <w:tcPr>
            <w:tcW w:w="997" w:type="dxa"/>
            <w:tcBorders>
              <w:top w:val="nil"/>
              <w:left w:val="nil"/>
              <w:bottom w:val="nil"/>
              <w:right w:val="nil"/>
            </w:tcBorders>
            <w:noWrap/>
            <w:vAlign w:val="center"/>
          </w:tcPr>
          <w:p w14:paraId="2AF285D3"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550A2E1F" w14:textId="77777777" w:rsidTr="00F145FF">
        <w:trPr>
          <w:trHeight w:val="300"/>
          <w:jc w:val="center"/>
        </w:trPr>
        <w:tc>
          <w:tcPr>
            <w:tcW w:w="3402" w:type="dxa"/>
            <w:gridSpan w:val="4"/>
            <w:noWrap/>
            <w:vAlign w:val="center"/>
            <w:hideMark/>
          </w:tcPr>
          <w:p w14:paraId="1254083A"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3423 Kamate za primljene kredite i zajmove od kreditnih i ostalih financijskih institucija izvan javnog s</w:t>
            </w:r>
          </w:p>
        </w:tc>
        <w:tc>
          <w:tcPr>
            <w:tcW w:w="1276" w:type="dxa"/>
            <w:tcBorders>
              <w:top w:val="nil"/>
              <w:left w:val="nil"/>
              <w:bottom w:val="nil"/>
              <w:right w:val="nil"/>
            </w:tcBorders>
            <w:noWrap/>
            <w:vAlign w:val="center"/>
          </w:tcPr>
          <w:p w14:paraId="3CCC502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7.665,10</w:t>
            </w:r>
          </w:p>
        </w:tc>
        <w:tc>
          <w:tcPr>
            <w:tcW w:w="1276" w:type="dxa"/>
            <w:tcBorders>
              <w:top w:val="nil"/>
              <w:left w:val="nil"/>
              <w:bottom w:val="nil"/>
              <w:right w:val="nil"/>
            </w:tcBorders>
            <w:noWrap/>
            <w:vAlign w:val="center"/>
          </w:tcPr>
          <w:p w14:paraId="052B6254"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6C67DD8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6.695,54</w:t>
            </w:r>
          </w:p>
        </w:tc>
        <w:tc>
          <w:tcPr>
            <w:tcW w:w="987" w:type="dxa"/>
            <w:tcBorders>
              <w:top w:val="nil"/>
              <w:left w:val="nil"/>
              <w:bottom w:val="nil"/>
              <w:right w:val="nil"/>
            </w:tcBorders>
            <w:noWrap/>
            <w:vAlign w:val="center"/>
          </w:tcPr>
          <w:p w14:paraId="67AB241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87,35%</w:t>
            </w:r>
          </w:p>
        </w:tc>
        <w:tc>
          <w:tcPr>
            <w:tcW w:w="997" w:type="dxa"/>
            <w:tcBorders>
              <w:top w:val="nil"/>
              <w:left w:val="nil"/>
              <w:bottom w:val="nil"/>
              <w:right w:val="nil"/>
            </w:tcBorders>
            <w:noWrap/>
            <w:vAlign w:val="center"/>
          </w:tcPr>
          <w:p w14:paraId="2B9382B5"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2ABE2FBD" w14:textId="77777777" w:rsidTr="00F145FF">
        <w:trPr>
          <w:trHeight w:val="300"/>
          <w:jc w:val="center"/>
        </w:trPr>
        <w:tc>
          <w:tcPr>
            <w:tcW w:w="3402" w:type="dxa"/>
            <w:gridSpan w:val="4"/>
            <w:noWrap/>
            <w:vAlign w:val="center"/>
            <w:hideMark/>
          </w:tcPr>
          <w:p w14:paraId="02984956"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343 Ostali financijski rashodi</w:t>
            </w:r>
          </w:p>
        </w:tc>
        <w:tc>
          <w:tcPr>
            <w:tcW w:w="1276" w:type="dxa"/>
            <w:tcBorders>
              <w:top w:val="nil"/>
              <w:left w:val="nil"/>
              <w:bottom w:val="nil"/>
              <w:right w:val="nil"/>
            </w:tcBorders>
            <w:noWrap/>
            <w:vAlign w:val="center"/>
          </w:tcPr>
          <w:p w14:paraId="2742153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7.242,87</w:t>
            </w:r>
          </w:p>
        </w:tc>
        <w:tc>
          <w:tcPr>
            <w:tcW w:w="1276" w:type="dxa"/>
            <w:tcBorders>
              <w:top w:val="nil"/>
              <w:left w:val="nil"/>
              <w:bottom w:val="nil"/>
              <w:right w:val="nil"/>
            </w:tcBorders>
            <w:noWrap/>
            <w:vAlign w:val="center"/>
          </w:tcPr>
          <w:p w14:paraId="2D341EC5"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438D42D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4.795,28</w:t>
            </w:r>
          </w:p>
        </w:tc>
        <w:tc>
          <w:tcPr>
            <w:tcW w:w="987" w:type="dxa"/>
            <w:tcBorders>
              <w:top w:val="nil"/>
              <w:left w:val="nil"/>
              <w:bottom w:val="nil"/>
              <w:right w:val="nil"/>
            </w:tcBorders>
            <w:noWrap/>
            <w:vAlign w:val="center"/>
          </w:tcPr>
          <w:p w14:paraId="1D4ABCD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66,21%</w:t>
            </w:r>
          </w:p>
        </w:tc>
        <w:tc>
          <w:tcPr>
            <w:tcW w:w="997" w:type="dxa"/>
            <w:tcBorders>
              <w:top w:val="nil"/>
              <w:left w:val="nil"/>
              <w:bottom w:val="nil"/>
              <w:right w:val="nil"/>
            </w:tcBorders>
            <w:noWrap/>
            <w:vAlign w:val="center"/>
          </w:tcPr>
          <w:p w14:paraId="573BC33F"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0364A84A" w14:textId="77777777" w:rsidTr="00F145FF">
        <w:trPr>
          <w:trHeight w:val="300"/>
          <w:jc w:val="center"/>
        </w:trPr>
        <w:tc>
          <w:tcPr>
            <w:tcW w:w="3402" w:type="dxa"/>
            <w:gridSpan w:val="4"/>
            <w:noWrap/>
            <w:vAlign w:val="center"/>
            <w:hideMark/>
          </w:tcPr>
          <w:p w14:paraId="5D3A360F"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3431 Bankarske usluge i usluge platnog prometa</w:t>
            </w:r>
          </w:p>
        </w:tc>
        <w:tc>
          <w:tcPr>
            <w:tcW w:w="1276" w:type="dxa"/>
            <w:tcBorders>
              <w:top w:val="nil"/>
              <w:left w:val="nil"/>
              <w:bottom w:val="nil"/>
              <w:right w:val="nil"/>
            </w:tcBorders>
            <w:noWrap/>
            <w:vAlign w:val="center"/>
          </w:tcPr>
          <w:p w14:paraId="1D38B37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4.154,81</w:t>
            </w:r>
          </w:p>
        </w:tc>
        <w:tc>
          <w:tcPr>
            <w:tcW w:w="1276" w:type="dxa"/>
            <w:tcBorders>
              <w:top w:val="nil"/>
              <w:left w:val="nil"/>
              <w:bottom w:val="nil"/>
              <w:right w:val="nil"/>
            </w:tcBorders>
            <w:noWrap/>
            <w:vAlign w:val="center"/>
          </w:tcPr>
          <w:p w14:paraId="2349CA27"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60DCFF8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3.957,63</w:t>
            </w:r>
          </w:p>
        </w:tc>
        <w:tc>
          <w:tcPr>
            <w:tcW w:w="987" w:type="dxa"/>
            <w:tcBorders>
              <w:top w:val="nil"/>
              <w:left w:val="nil"/>
              <w:bottom w:val="nil"/>
              <w:right w:val="nil"/>
            </w:tcBorders>
            <w:noWrap/>
            <w:vAlign w:val="center"/>
          </w:tcPr>
          <w:p w14:paraId="1944A5B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95,25%</w:t>
            </w:r>
          </w:p>
        </w:tc>
        <w:tc>
          <w:tcPr>
            <w:tcW w:w="997" w:type="dxa"/>
            <w:tcBorders>
              <w:top w:val="nil"/>
              <w:left w:val="nil"/>
              <w:bottom w:val="nil"/>
              <w:right w:val="nil"/>
            </w:tcBorders>
            <w:noWrap/>
            <w:vAlign w:val="center"/>
          </w:tcPr>
          <w:p w14:paraId="7995D04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6DD13B22" w14:textId="77777777" w:rsidTr="00F145FF">
        <w:trPr>
          <w:trHeight w:val="300"/>
          <w:jc w:val="center"/>
        </w:trPr>
        <w:tc>
          <w:tcPr>
            <w:tcW w:w="3402" w:type="dxa"/>
            <w:gridSpan w:val="4"/>
            <w:noWrap/>
            <w:vAlign w:val="center"/>
            <w:hideMark/>
          </w:tcPr>
          <w:p w14:paraId="4798C6A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3433 Zatezne kamate</w:t>
            </w:r>
          </w:p>
        </w:tc>
        <w:tc>
          <w:tcPr>
            <w:tcW w:w="1276" w:type="dxa"/>
            <w:tcBorders>
              <w:top w:val="nil"/>
              <w:left w:val="nil"/>
              <w:bottom w:val="nil"/>
              <w:right w:val="nil"/>
            </w:tcBorders>
            <w:noWrap/>
            <w:vAlign w:val="center"/>
          </w:tcPr>
          <w:p w14:paraId="4B0A794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3.088,06</w:t>
            </w:r>
          </w:p>
        </w:tc>
        <w:tc>
          <w:tcPr>
            <w:tcW w:w="1276" w:type="dxa"/>
            <w:tcBorders>
              <w:top w:val="nil"/>
              <w:left w:val="nil"/>
              <w:bottom w:val="nil"/>
              <w:right w:val="nil"/>
            </w:tcBorders>
            <w:noWrap/>
            <w:vAlign w:val="center"/>
          </w:tcPr>
          <w:p w14:paraId="6BDB1C2A"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4FD457C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837,65</w:t>
            </w:r>
          </w:p>
        </w:tc>
        <w:tc>
          <w:tcPr>
            <w:tcW w:w="987" w:type="dxa"/>
            <w:tcBorders>
              <w:top w:val="nil"/>
              <w:left w:val="nil"/>
              <w:bottom w:val="nil"/>
              <w:right w:val="nil"/>
            </w:tcBorders>
            <w:noWrap/>
            <w:vAlign w:val="center"/>
          </w:tcPr>
          <w:p w14:paraId="2037D23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27,13%</w:t>
            </w:r>
          </w:p>
        </w:tc>
        <w:tc>
          <w:tcPr>
            <w:tcW w:w="997" w:type="dxa"/>
            <w:tcBorders>
              <w:top w:val="nil"/>
              <w:left w:val="nil"/>
              <w:bottom w:val="nil"/>
              <w:right w:val="nil"/>
            </w:tcBorders>
            <w:noWrap/>
            <w:vAlign w:val="center"/>
          </w:tcPr>
          <w:p w14:paraId="18897EC6"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4A653AB6" w14:textId="77777777" w:rsidTr="00F145FF">
        <w:trPr>
          <w:trHeight w:val="300"/>
          <w:jc w:val="center"/>
        </w:trPr>
        <w:tc>
          <w:tcPr>
            <w:tcW w:w="3402" w:type="dxa"/>
            <w:gridSpan w:val="4"/>
            <w:noWrap/>
            <w:vAlign w:val="center"/>
            <w:hideMark/>
          </w:tcPr>
          <w:p w14:paraId="0ED672F4"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35 Subvencije</w:t>
            </w:r>
          </w:p>
        </w:tc>
        <w:tc>
          <w:tcPr>
            <w:tcW w:w="1276" w:type="dxa"/>
            <w:tcBorders>
              <w:top w:val="nil"/>
              <w:left w:val="nil"/>
              <w:bottom w:val="nil"/>
              <w:right w:val="nil"/>
            </w:tcBorders>
            <w:noWrap/>
            <w:vAlign w:val="center"/>
          </w:tcPr>
          <w:p w14:paraId="5404A7D2"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33.020,00</w:t>
            </w:r>
          </w:p>
        </w:tc>
        <w:tc>
          <w:tcPr>
            <w:tcW w:w="1276" w:type="dxa"/>
            <w:tcBorders>
              <w:top w:val="nil"/>
              <w:left w:val="nil"/>
              <w:bottom w:val="nil"/>
              <w:right w:val="nil"/>
            </w:tcBorders>
            <w:noWrap/>
            <w:vAlign w:val="center"/>
          </w:tcPr>
          <w:p w14:paraId="51A7116F" w14:textId="77777777" w:rsidR="00F101B8" w:rsidRPr="00F101B8" w:rsidRDefault="00F101B8" w:rsidP="00F145FF">
            <w:pPr>
              <w:spacing w:after="0"/>
              <w:jc w:val="right"/>
              <w:rPr>
                <w:rFonts w:eastAsia="Times New Roman" w:cstheme="minorHAnsi"/>
                <w:b/>
                <w:sz w:val="18"/>
                <w:szCs w:val="18"/>
                <w:lang w:eastAsia="hr-HR"/>
              </w:rPr>
            </w:pPr>
            <w:r w:rsidRPr="00F101B8">
              <w:rPr>
                <w:rFonts w:eastAsia="Times New Roman" w:cstheme="minorHAnsi"/>
                <w:b/>
                <w:sz w:val="18"/>
                <w:szCs w:val="18"/>
                <w:lang w:eastAsia="hr-HR"/>
              </w:rPr>
              <w:t>70.000,00</w:t>
            </w:r>
          </w:p>
        </w:tc>
        <w:tc>
          <w:tcPr>
            <w:tcW w:w="1276" w:type="dxa"/>
            <w:tcBorders>
              <w:top w:val="nil"/>
              <w:left w:val="nil"/>
              <w:bottom w:val="nil"/>
              <w:right w:val="nil"/>
            </w:tcBorders>
            <w:noWrap/>
            <w:vAlign w:val="center"/>
          </w:tcPr>
          <w:p w14:paraId="1154A99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50.000,00</w:t>
            </w:r>
          </w:p>
        </w:tc>
        <w:tc>
          <w:tcPr>
            <w:tcW w:w="987" w:type="dxa"/>
            <w:tcBorders>
              <w:top w:val="nil"/>
              <w:left w:val="nil"/>
              <w:bottom w:val="nil"/>
              <w:right w:val="nil"/>
            </w:tcBorders>
            <w:noWrap/>
            <w:vAlign w:val="center"/>
          </w:tcPr>
          <w:p w14:paraId="77FBC127"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151,42%</w:t>
            </w:r>
          </w:p>
        </w:tc>
        <w:tc>
          <w:tcPr>
            <w:tcW w:w="997" w:type="dxa"/>
            <w:tcBorders>
              <w:top w:val="nil"/>
              <w:left w:val="nil"/>
              <w:bottom w:val="nil"/>
              <w:right w:val="nil"/>
            </w:tcBorders>
            <w:noWrap/>
            <w:vAlign w:val="center"/>
          </w:tcPr>
          <w:p w14:paraId="102DDC33"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71,43%</w:t>
            </w:r>
          </w:p>
        </w:tc>
      </w:tr>
      <w:tr w:rsidR="00F101B8" w:rsidRPr="00F101B8" w14:paraId="02290DC5" w14:textId="77777777" w:rsidTr="00F145FF">
        <w:trPr>
          <w:trHeight w:val="300"/>
          <w:jc w:val="center"/>
        </w:trPr>
        <w:tc>
          <w:tcPr>
            <w:tcW w:w="3402" w:type="dxa"/>
            <w:gridSpan w:val="4"/>
            <w:noWrap/>
            <w:vAlign w:val="center"/>
            <w:hideMark/>
          </w:tcPr>
          <w:p w14:paraId="288A3C13"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352 Subvencije trgovačkim društvima, poljoprivrednicima i obrtnicima izvan javnog sektora</w:t>
            </w:r>
          </w:p>
        </w:tc>
        <w:tc>
          <w:tcPr>
            <w:tcW w:w="1276" w:type="dxa"/>
            <w:tcBorders>
              <w:top w:val="nil"/>
              <w:left w:val="nil"/>
              <w:bottom w:val="nil"/>
              <w:right w:val="nil"/>
            </w:tcBorders>
            <w:noWrap/>
            <w:vAlign w:val="center"/>
          </w:tcPr>
          <w:p w14:paraId="5A2F643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33.020,00</w:t>
            </w:r>
          </w:p>
        </w:tc>
        <w:tc>
          <w:tcPr>
            <w:tcW w:w="1276" w:type="dxa"/>
            <w:tcBorders>
              <w:top w:val="nil"/>
              <w:left w:val="nil"/>
              <w:bottom w:val="nil"/>
              <w:right w:val="nil"/>
            </w:tcBorders>
            <w:noWrap/>
            <w:vAlign w:val="center"/>
          </w:tcPr>
          <w:p w14:paraId="67247E79"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7E14E8C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50.000,00</w:t>
            </w:r>
          </w:p>
        </w:tc>
        <w:tc>
          <w:tcPr>
            <w:tcW w:w="987" w:type="dxa"/>
            <w:tcBorders>
              <w:top w:val="nil"/>
              <w:left w:val="nil"/>
              <w:bottom w:val="nil"/>
              <w:right w:val="nil"/>
            </w:tcBorders>
            <w:noWrap/>
            <w:vAlign w:val="center"/>
          </w:tcPr>
          <w:p w14:paraId="03323D8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151,42%</w:t>
            </w:r>
          </w:p>
        </w:tc>
        <w:tc>
          <w:tcPr>
            <w:tcW w:w="997" w:type="dxa"/>
            <w:tcBorders>
              <w:top w:val="nil"/>
              <w:left w:val="nil"/>
              <w:bottom w:val="nil"/>
              <w:right w:val="nil"/>
            </w:tcBorders>
            <w:noWrap/>
            <w:vAlign w:val="center"/>
          </w:tcPr>
          <w:p w14:paraId="396F6957"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0D530847" w14:textId="77777777" w:rsidTr="00F145FF">
        <w:trPr>
          <w:trHeight w:val="300"/>
          <w:jc w:val="center"/>
        </w:trPr>
        <w:tc>
          <w:tcPr>
            <w:tcW w:w="3402" w:type="dxa"/>
            <w:gridSpan w:val="4"/>
            <w:noWrap/>
            <w:vAlign w:val="center"/>
          </w:tcPr>
          <w:p w14:paraId="7C01FCE7"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3522 Subvencije trgovačkim društvima</w:t>
            </w:r>
          </w:p>
        </w:tc>
        <w:tc>
          <w:tcPr>
            <w:tcW w:w="1276" w:type="dxa"/>
            <w:tcBorders>
              <w:top w:val="nil"/>
              <w:left w:val="nil"/>
              <w:bottom w:val="nil"/>
              <w:right w:val="nil"/>
            </w:tcBorders>
            <w:noWrap/>
            <w:vAlign w:val="center"/>
          </w:tcPr>
          <w:p w14:paraId="73502EE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33.020,00</w:t>
            </w:r>
          </w:p>
        </w:tc>
        <w:tc>
          <w:tcPr>
            <w:tcW w:w="1276" w:type="dxa"/>
            <w:tcBorders>
              <w:top w:val="nil"/>
              <w:left w:val="nil"/>
              <w:bottom w:val="nil"/>
              <w:right w:val="nil"/>
            </w:tcBorders>
            <w:noWrap/>
            <w:vAlign w:val="center"/>
          </w:tcPr>
          <w:p w14:paraId="6624C7A8"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C0C739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50.000,00</w:t>
            </w:r>
          </w:p>
        </w:tc>
        <w:tc>
          <w:tcPr>
            <w:tcW w:w="987" w:type="dxa"/>
            <w:tcBorders>
              <w:top w:val="nil"/>
              <w:left w:val="nil"/>
              <w:bottom w:val="nil"/>
              <w:right w:val="nil"/>
            </w:tcBorders>
            <w:noWrap/>
            <w:vAlign w:val="center"/>
          </w:tcPr>
          <w:p w14:paraId="74BB2F7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151,42%</w:t>
            </w:r>
          </w:p>
        </w:tc>
        <w:tc>
          <w:tcPr>
            <w:tcW w:w="997" w:type="dxa"/>
            <w:tcBorders>
              <w:top w:val="nil"/>
              <w:left w:val="nil"/>
              <w:bottom w:val="nil"/>
              <w:right w:val="nil"/>
            </w:tcBorders>
            <w:noWrap/>
            <w:vAlign w:val="center"/>
          </w:tcPr>
          <w:p w14:paraId="4C199AC3"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5821ADFD" w14:textId="77777777" w:rsidTr="00F145FF">
        <w:trPr>
          <w:trHeight w:val="300"/>
          <w:jc w:val="center"/>
        </w:trPr>
        <w:tc>
          <w:tcPr>
            <w:tcW w:w="3402" w:type="dxa"/>
            <w:gridSpan w:val="4"/>
            <w:noWrap/>
            <w:vAlign w:val="center"/>
          </w:tcPr>
          <w:p w14:paraId="457152AD"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36 Pomoći dane u inozemstvo i unutar općeg proračuna</w:t>
            </w:r>
          </w:p>
        </w:tc>
        <w:tc>
          <w:tcPr>
            <w:tcW w:w="1276" w:type="dxa"/>
            <w:tcBorders>
              <w:top w:val="nil"/>
              <w:left w:val="nil"/>
              <w:bottom w:val="nil"/>
              <w:right w:val="nil"/>
            </w:tcBorders>
            <w:noWrap/>
            <w:vAlign w:val="center"/>
          </w:tcPr>
          <w:p w14:paraId="277D8A3F" w14:textId="77777777" w:rsidR="00F101B8" w:rsidRPr="00F101B8" w:rsidRDefault="00F101B8" w:rsidP="00F145FF">
            <w:pPr>
              <w:spacing w:after="0"/>
              <w:jc w:val="right"/>
              <w:rPr>
                <w:rFonts w:eastAsia="Times New Roman" w:cstheme="minorHAnsi"/>
                <w:b/>
                <w:sz w:val="18"/>
                <w:szCs w:val="18"/>
                <w:lang w:eastAsia="hr-HR"/>
              </w:rPr>
            </w:pPr>
            <w:r w:rsidRPr="00F101B8">
              <w:rPr>
                <w:rFonts w:ascii="Calibri" w:eastAsia="Times New Roman" w:hAnsi="Calibri" w:cs="Calibri"/>
                <w:b/>
                <w:bCs/>
                <w:sz w:val="18"/>
                <w:szCs w:val="18"/>
                <w:lang w:eastAsia="hr-HR"/>
              </w:rPr>
              <w:t>0,00</w:t>
            </w:r>
          </w:p>
        </w:tc>
        <w:tc>
          <w:tcPr>
            <w:tcW w:w="1276" w:type="dxa"/>
            <w:tcBorders>
              <w:top w:val="nil"/>
              <w:left w:val="nil"/>
              <w:bottom w:val="nil"/>
              <w:right w:val="nil"/>
            </w:tcBorders>
            <w:noWrap/>
            <w:vAlign w:val="center"/>
          </w:tcPr>
          <w:p w14:paraId="162D4CB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1.000.000,00</w:t>
            </w:r>
          </w:p>
        </w:tc>
        <w:tc>
          <w:tcPr>
            <w:tcW w:w="1276" w:type="dxa"/>
            <w:tcBorders>
              <w:top w:val="nil"/>
              <w:left w:val="nil"/>
              <w:bottom w:val="nil"/>
              <w:right w:val="nil"/>
            </w:tcBorders>
            <w:noWrap/>
            <w:vAlign w:val="center"/>
          </w:tcPr>
          <w:p w14:paraId="62E5847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987" w:type="dxa"/>
            <w:tcBorders>
              <w:top w:val="nil"/>
              <w:left w:val="nil"/>
              <w:bottom w:val="nil"/>
              <w:right w:val="nil"/>
            </w:tcBorders>
            <w:noWrap/>
            <w:vAlign w:val="center"/>
          </w:tcPr>
          <w:p w14:paraId="1A179D9A"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997" w:type="dxa"/>
            <w:tcBorders>
              <w:top w:val="nil"/>
              <w:left w:val="nil"/>
              <w:bottom w:val="nil"/>
              <w:right w:val="nil"/>
            </w:tcBorders>
            <w:noWrap/>
            <w:vAlign w:val="center"/>
          </w:tcPr>
          <w:p w14:paraId="1705E4A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r>
      <w:tr w:rsidR="00F101B8" w:rsidRPr="00F101B8" w14:paraId="0C1455C3" w14:textId="77777777" w:rsidTr="00F145FF">
        <w:trPr>
          <w:trHeight w:val="300"/>
          <w:jc w:val="center"/>
        </w:trPr>
        <w:tc>
          <w:tcPr>
            <w:tcW w:w="3402" w:type="dxa"/>
            <w:gridSpan w:val="4"/>
            <w:noWrap/>
            <w:vAlign w:val="center"/>
          </w:tcPr>
          <w:p w14:paraId="1F1C9C27"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363 Pomoći unutar općeg proračuna</w:t>
            </w:r>
          </w:p>
        </w:tc>
        <w:tc>
          <w:tcPr>
            <w:tcW w:w="1276" w:type="dxa"/>
            <w:tcBorders>
              <w:top w:val="nil"/>
              <w:left w:val="nil"/>
              <w:bottom w:val="nil"/>
              <w:right w:val="nil"/>
            </w:tcBorders>
            <w:noWrap/>
            <w:vAlign w:val="center"/>
          </w:tcPr>
          <w:p w14:paraId="279F4475" w14:textId="77777777" w:rsidR="00F101B8" w:rsidRPr="00F101B8" w:rsidRDefault="00F101B8" w:rsidP="00F145FF">
            <w:pPr>
              <w:spacing w:after="0"/>
              <w:jc w:val="right"/>
              <w:rPr>
                <w:rFonts w:eastAsia="Times New Roman" w:cstheme="minorHAns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24121080"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40FC9B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4CBACC7F" w14:textId="77777777" w:rsidR="00F101B8" w:rsidRPr="006E3FE8" w:rsidRDefault="00F101B8" w:rsidP="00F145FF">
            <w:pPr>
              <w:spacing w:after="0"/>
              <w:jc w:val="right"/>
              <w:rPr>
                <w:rFonts w:ascii="Calibri" w:eastAsia="Times New Roman" w:hAnsi="Calibri" w:cs="Calibri"/>
                <w:sz w:val="18"/>
                <w:szCs w:val="18"/>
                <w:lang w:eastAsia="hr-HR"/>
              </w:rPr>
            </w:pPr>
            <w:r w:rsidRPr="006E3FE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3543FB81" w14:textId="77777777" w:rsidR="00F101B8" w:rsidRPr="006E3FE8" w:rsidRDefault="00F101B8" w:rsidP="00F145FF">
            <w:pPr>
              <w:spacing w:after="0"/>
              <w:jc w:val="right"/>
              <w:rPr>
                <w:rFonts w:ascii="Calibri" w:eastAsia="Times New Roman" w:hAnsi="Calibri" w:cs="Calibri"/>
                <w:sz w:val="18"/>
                <w:szCs w:val="18"/>
                <w:lang w:eastAsia="hr-HR"/>
              </w:rPr>
            </w:pPr>
          </w:p>
        </w:tc>
      </w:tr>
      <w:tr w:rsidR="00F101B8" w:rsidRPr="00F101B8" w14:paraId="2E8CFDB9" w14:textId="77777777" w:rsidTr="00F145FF">
        <w:trPr>
          <w:trHeight w:val="300"/>
          <w:jc w:val="center"/>
        </w:trPr>
        <w:tc>
          <w:tcPr>
            <w:tcW w:w="3402" w:type="dxa"/>
            <w:gridSpan w:val="4"/>
            <w:noWrap/>
            <w:vAlign w:val="center"/>
          </w:tcPr>
          <w:p w14:paraId="032AE1C6"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3632 Kapitalne pomoći unutar općeg proračuna</w:t>
            </w:r>
          </w:p>
        </w:tc>
        <w:tc>
          <w:tcPr>
            <w:tcW w:w="1276" w:type="dxa"/>
            <w:tcBorders>
              <w:top w:val="nil"/>
              <w:left w:val="nil"/>
              <w:bottom w:val="nil"/>
              <w:right w:val="nil"/>
            </w:tcBorders>
            <w:noWrap/>
            <w:vAlign w:val="center"/>
          </w:tcPr>
          <w:p w14:paraId="1F242ACB" w14:textId="77777777" w:rsidR="00F101B8" w:rsidRPr="00F101B8" w:rsidRDefault="00F101B8" w:rsidP="00F145FF">
            <w:pPr>
              <w:spacing w:after="0"/>
              <w:jc w:val="right"/>
              <w:rPr>
                <w:rFonts w:eastAsia="Times New Roman" w:cstheme="minorHAns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498A7AA0"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08F248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6E79A8D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4C4FDAE2"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27FEC81E" w14:textId="77777777" w:rsidTr="00F145FF">
        <w:trPr>
          <w:trHeight w:val="300"/>
          <w:jc w:val="center"/>
        </w:trPr>
        <w:tc>
          <w:tcPr>
            <w:tcW w:w="3402" w:type="dxa"/>
            <w:gridSpan w:val="4"/>
            <w:noWrap/>
            <w:vAlign w:val="center"/>
            <w:hideMark/>
          </w:tcPr>
          <w:p w14:paraId="71EE7214"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37 Naknade građanima i kućanstvima na temelju osiguranja i druge naknade</w:t>
            </w:r>
          </w:p>
        </w:tc>
        <w:tc>
          <w:tcPr>
            <w:tcW w:w="1276" w:type="dxa"/>
            <w:tcBorders>
              <w:top w:val="nil"/>
              <w:left w:val="nil"/>
              <w:bottom w:val="nil"/>
              <w:right w:val="nil"/>
            </w:tcBorders>
            <w:noWrap/>
            <w:vAlign w:val="center"/>
          </w:tcPr>
          <w:p w14:paraId="639B5B3B"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51.528,31</w:t>
            </w:r>
          </w:p>
        </w:tc>
        <w:tc>
          <w:tcPr>
            <w:tcW w:w="1276" w:type="dxa"/>
            <w:tcBorders>
              <w:top w:val="nil"/>
              <w:left w:val="nil"/>
              <w:bottom w:val="nil"/>
              <w:right w:val="nil"/>
            </w:tcBorders>
            <w:noWrap/>
            <w:vAlign w:val="center"/>
          </w:tcPr>
          <w:p w14:paraId="5A07CAE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171.000,00</w:t>
            </w:r>
          </w:p>
        </w:tc>
        <w:tc>
          <w:tcPr>
            <w:tcW w:w="1276" w:type="dxa"/>
            <w:tcBorders>
              <w:top w:val="nil"/>
              <w:left w:val="nil"/>
              <w:bottom w:val="nil"/>
              <w:right w:val="nil"/>
            </w:tcBorders>
            <w:noWrap/>
            <w:vAlign w:val="center"/>
          </w:tcPr>
          <w:p w14:paraId="78003CB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72.385,29</w:t>
            </w:r>
          </w:p>
        </w:tc>
        <w:tc>
          <w:tcPr>
            <w:tcW w:w="987" w:type="dxa"/>
            <w:tcBorders>
              <w:top w:val="nil"/>
              <w:left w:val="nil"/>
              <w:bottom w:val="nil"/>
              <w:right w:val="nil"/>
            </w:tcBorders>
            <w:noWrap/>
            <w:vAlign w:val="center"/>
          </w:tcPr>
          <w:p w14:paraId="3C26EE4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140,48%</w:t>
            </w:r>
          </w:p>
        </w:tc>
        <w:tc>
          <w:tcPr>
            <w:tcW w:w="997" w:type="dxa"/>
            <w:tcBorders>
              <w:top w:val="nil"/>
              <w:left w:val="nil"/>
              <w:bottom w:val="nil"/>
              <w:right w:val="nil"/>
            </w:tcBorders>
            <w:noWrap/>
            <w:vAlign w:val="center"/>
          </w:tcPr>
          <w:p w14:paraId="3C9129D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42,33%</w:t>
            </w:r>
          </w:p>
        </w:tc>
      </w:tr>
      <w:tr w:rsidR="00F101B8" w:rsidRPr="00F101B8" w14:paraId="49C9F051" w14:textId="77777777" w:rsidTr="00F145FF">
        <w:trPr>
          <w:trHeight w:val="300"/>
          <w:jc w:val="center"/>
        </w:trPr>
        <w:tc>
          <w:tcPr>
            <w:tcW w:w="3402" w:type="dxa"/>
            <w:gridSpan w:val="4"/>
            <w:noWrap/>
            <w:vAlign w:val="center"/>
            <w:hideMark/>
          </w:tcPr>
          <w:p w14:paraId="744FE469"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372 Ostale naknade građanima i kućanstvima iz proračuna</w:t>
            </w:r>
          </w:p>
        </w:tc>
        <w:tc>
          <w:tcPr>
            <w:tcW w:w="1276" w:type="dxa"/>
            <w:tcBorders>
              <w:top w:val="nil"/>
              <w:left w:val="nil"/>
              <w:bottom w:val="nil"/>
              <w:right w:val="nil"/>
            </w:tcBorders>
            <w:noWrap/>
            <w:vAlign w:val="center"/>
          </w:tcPr>
          <w:p w14:paraId="37FA953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51.528,31</w:t>
            </w:r>
          </w:p>
        </w:tc>
        <w:tc>
          <w:tcPr>
            <w:tcW w:w="1276" w:type="dxa"/>
            <w:tcBorders>
              <w:top w:val="nil"/>
              <w:left w:val="nil"/>
              <w:bottom w:val="nil"/>
              <w:right w:val="nil"/>
            </w:tcBorders>
            <w:noWrap/>
            <w:vAlign w:val="center"/>
          </w:tcPr>
          <w:p w14:paraId="233B4F9A"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35697AA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72.385,29</w:t>
            </w:r>
          </w:p>
        </w:tc>
        <w:tc>
          <w:tcPr>
            <w:tcW w:w="987" w:type="dxa"/>
            <w:tcBorders>
              <w:top w:val="nil"/>
              <w:left w:val="nil"/>
              <w:bottom w:val="nil"/>
              <w:right w:val="nil"/>
            </w:tcBorders>
            <w:noWrap/>
            <w:vAlign w:val="center"/>
          </w:tcPr>
          <w:p w14:paraId="2A92F28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140,48%</w:t>
            </w:r>
          </w:p>
        </w:tc>
        <w:tc>
          <w:tcPr>
            <w:tcW w:w="997" w:type="dxa"/>
            <w:tcBorders>
              <w:top w:val="nil"/>
              <w:left w:val="nil"/>
              <w:bottom w:val="nil"/>
              <w:right w:val="nil"/>
            </w:tcBorders>
            <w:noWrap/>
            <w:vAlign w:val="center"/>
          </w:tcPr>
          <w:p w14:paraId="626EA557"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3DD5103A" w14:textId="77777777" w:rsidTr="00F145FF">
        <w:trPr>
          <w:trHeight w:val="300"/>
          <w:jc w:val="center"/>
        </w:trPr>
        <w:tc>
          <w:tcPr>
            <w:tcW w:w="3402" w:type="dxa"/>
            <w:gridSpan w:val="4"/>
            <w:noWrap/>
            <w:vAlign w:val="center"/>
            <w:hideMark/>
          </w:tcPr>
          <w:p w14:paraId="63153AFA"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3721 Naknade građanima i kućanstvima u novcu</w:t>
            </w:r>
          </w:p>
        </w:tc>
        <w:tc>
          <w:tcPr>
            <w:tcW w:w="1276" w:type="dxa"/>
            <w:tcBorders>
              <w:top w:val="nil"/>
              <w:left w:val="nil"/>
              <w:bottom w:val="nil"/>
              <w:right w:val="nil"/>
            </w:tcBorders>
            <w:noWrap/>
            <w:vAlign w:val="center"/>
          </w:tcPr>
          <w:p w14:paraId="408463B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48.420,31</w:t>
            </w:r>
          </w:p>
        </w:tc>
        <w:tc>
          <w:tcPr>
            <w:tcW w:w="1276" w:type="dxa"/>
            <w:tcBorders>
              <w:top w:val="nil"/>
              <w:left w:val="nil"/>
              <w:bottom w:val="nil"/>
              <w:right w:val="nil"/>
            </w:tcBorders>
            <w:noWrap/>
            <w:vAlign w:val="center"/>
          </w:tcPr>
          <w:p w14:paraId="31F1FD42"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B8D930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67.633,29</w:t>
            </w:r>
          </w:p>
        </w:tc>
        <w:tc>
          <w:tcPr>
            <w:tcW w:w="987" w:type="dxa"/>
            <w:tcBorders>
              <w:top w:val="nil"/>
              <w:left w:val="nil"/>
              <w:bottom w:val="nil"/>
              <w:right w:val="nil"/>
            </w:tcBorders>
            <w:noWrap/>
            <w:vAlign w:val="center"/>
          </w:tcPr>
          <w:p w14:paraId="714E93B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139,68%</w:t>
            </w:r>
          </w:p>
        </w:tc>
        <w:tc>
          <w:tcPr>
            <w:tcW w:w="997" w:type="dxa"/>
            <w:tcBorders>
              <w:top w:val="nil"/>
              <w:left w:val="nil"/>
              <w:bottom w:val="nil"/>
              <w:right w:val="nil"/>
            </w:tcBorders>
            <w:noWrap/>
            <w:vAlign w:val="center"/>
          </w:tcPr>
          <w:p w14:paraId="6E86A0D5"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7EAA0D37" w14:textId="77777777" w:rsidTr="00F145FF">
        <w:trPr>
          <w:trHeight w:val="300"/>
          <w:jc w:val="center"/>
        </w:trPr>
        <w:tc>
          <w:tcPr>
            <w:tcW w:w="3402" w:type="dxa"/>
            <w:gridSpan w:val="4"/>
            <w:noWrap/>
            <w:vAlign w:val="center"/>
            <w:hideMark/>
          </w:tcPr>
          <w:p w14:paraId="31DC5CDC"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3722 Naknade građanima i kućanstvima u naravi</w:t>
            </w:r>
          </w:p>
        </w:tc>
        <w:tc>
          <w:tcPr>
            <w:tcW w:w="1276" w:type="dxa"/>
            <w:tcBorders>
              <w:top w:val="nil"/>
              <w:left w:val="nil"/>
              <w:bottom w:val="nil"/>
              <w:right w:val="nil"/>
            </w:tcBorders>
            <w:noWrap/>
            <w:vAlign w:val="center"/>
          </w:tcPr>
          <w:p w14:paraId="6DE32AF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3.108,00</w:t>
            </w:r>
          </w:p>
        </w:tc>
        <w:tc>
          <w:tcPr>
            <w:tcW w:w="1276" w:type="dxa"/>
            <w:tcBorders>
              <w:top w:val="nil"/>
              <w:left w:val="nil"/>
              <w:bottom w:val="nil"/>
              <w:right w:val="nil"/>
            </w:tcBorders>
            <w:noWrap/>
            <w:vAlign w:val="center"/>
          </w:tcPr>
          <w:p w14:paraId="3EF3B3F9"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264C2F8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4.752,00</w:t>
            </w:r>
          </w:p>
        </w:tc>
        <w:tc>
          <w:tcPr>
            <w:tcW w:w="987" w:type="dxa"/>
            <w:tcBorders>
              <w:top w:val="nil"/>
              <w:left w:val="nil"/>
              <w:bottom w:val="nil"/>
              <w:right w:val="nil"/>
            </w:tcBorders>
            <w:noWrap/>
            <w:vAlign w:val="center"/>
          </w:tcPr>
          <w:p w14:paraId="53C7056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152,90%</w:t>
            </w:r>
          </w:p>
        </w:tc>
        <w:tc>
          <w:tcPr>
            <w:tcW w:w="997" w:type="dxa"/>
            <w:tcBorders>
              <w:top w:val="nil"/>
              <w:left w:val="nil"/>
              <w:bottom w:val="nil"/>
              <w:right w:val="nil"/>
            </w:tcBorders>
            <w:noWrap/>
            <w:vAlign w:val="center"/>
          </w:tcPr>
          <w:p w14:paraId="1526702C"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07AAFBA9" w14:textId="77777777" w:rsidTr="00F145FF">
        <w:trPr>
          <w:trHeight w:val="300"/>
          <w:jc w:val="center"/>
        </w:trPr>
        <w:tc>
          <w:tcPr>
            <w:tcW w:w="3402" w:type="dxa"/>
            <w:gridSpan w:val="4"/>
            <w:noWrap/>
            <w:vAlign w:val="center"/>
            <w:hideMark/>
          </w:tcPr>
          <w:p w14:paraId="5CC9F0E3"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38 Ostali rashodi</w:t>
            </w:r>
          </w:p>
        </w:tc>
        <w:tc>
          <w:tcPr>
            <w:tcW w:w="1276" w:type="dxa"/>
            <w:tcBorders>
              <w:top w:val="nil"/>
              <w:left w:val="nil"/>
              <w:bottom w:val="nil"/>
              <w:right w:val="nil"/>
            </w:tcBorders>
            <w:noWrap/>
            <w:vAlign w:val="center"/>
          </w:tcPr>
          <w:p w14:paraId="4A2B22A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118.616,60</w:t>
            </w:r>
          </w:p>
        </w:tc>
        <w:tc>
          <w:tcPr>
            <w:tcW w:w="1276" w:type="dxa"/>
            <w:tcBorders>
              <w:top w:val="nil"/>
              <w:left w:val="nil"/>
              <w:bottom w:val="nil"/>
              <w:right w:val="nil"/>
            </w:tcBorders>
            <w:noWrap/>
            <w:vAlign w:val="center"/>
          </w:tcPr>
          <w:p w14:paraId="73DE74D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537.250,00</w:t>
            </w:r>
          </w:p>
        </w:tc>
        <w:tc>
          <w:tcPr>
            <w:tcW w:w="1276" w:type="dxa"/>
            <w:tcBorders>
              <w:top w:val="nil"/>
              <w:left w:val="nil"/>
              <w:bottom w:val="nil"/>
              <w:right w:val="nil"/>
            </w:tcBorders>
            <w:noWrap/>
            <w:vAlign w:val="center"/>
          </w:tcPr>
          <w:p w14:paraId="3834E061"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350.733,63</w:t>
            </w:r>
          </w:p>
        </w:tc>
        <w:tc>
          <w:tcPr>
            <w:tcW w:w="987" w:type="dxa"/>
            <w:tcBorders>
              <w:top w:val="nil"/>
              <w:left w:val="nil"/>
              <w:bottom w:val="nil"/>
              <w:right w:val="nil"/>
            </w:tcBorders>
            <w:noWrap/>
            <w:vAlign w:val="center"/>
          </w:tcPr>
          <w:p w14:paraId="5F90AA5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295,69%</w:t>
            </w:r>
          </w:p>
        </w:tc>
        <w:tc>
          <w:tcPr>
            <w:tcW w:w="997" w:type="dxa"/>
            <w:tcBorders>
              <w:top w:val="nil"/>
              <w:left w:val="nil"/>
              <w:bottom w:val="nil"/>
              <w:right w:val="nil"/>
            </w:tcBorders>
            <w:noWrap/>
            <w:vAlign w:val="center"/>
          </w:tcPr>
          <w:p w14:paraId="4BE4129D"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65,28%</w:t>
            </w:r>
          </w:p>
        </w:tc>
      </w:tr>
      <w:tr w:rsidR="00F101B8" w:rsidRPr="00F101B8" w14:paraId="256E4A73" w14:textId="77777777" w:rsidTr="00F145FF">
        <w:trPr>
          <w:trHeight w:val="300"/>
          <w:jc w:val="center"/>
        </w:trPr>
        <w:tc>
          <w:tcPr>
            <w:tcW w:w="3402" w:type="dxa"/>
            <w:gridSpan w:val="4"/>
            <w:noWrap/>
            <w:vAlign w:val="center"/>
            <w:hideMark/>
          </w:tcPr>
          <w:p w14:paraId="45854814"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381 Tekuće donacije</w:t>
            </w:r>
          </w:p>
        </w:tc>
        <w:tc>
          <w:tcPr>
            <w:tcW w:w="1276" w:type="dxa"/>
            <w:tcBorders>
              <w:top w:val="nil"/>
              <w:left w:val="nil"/>
              <w:bottom w:val="nil"/>
              <w:right w:val="nil"/>
            </w:tcBorders>
            <w:noWrap/>
            <w:vAlign w:val="center"/>
          </w:tcPr>
          <w:p w14:paraId="252AFE4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118.616,60</w:t>
            </w:r>
          </w:p>
        </w:tc>
        <w:tc>
          <w:tcPr>
            <w:tcW w:w="1276" w:type="dxa"/>
            <w:tcBorders>
              <w:top w:val="nil"/>
              <w:left w:val="nil"/>
              <w:bottom w:val="nil"/>
              <w:right w:val="nil"/>
            </w:tcBorders>
            <w:noWrap/>
            <w:vAlign w:val="center"/>
          </w:tcPr>
          <w:p w14:paraId="7D68FF64"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401AA23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349.013,63</w:t>
            </w:r>
          </w:p>
        </w:tc>
        <w:tc>
          <w:tcPr>
            <w:tcW w:w="987" w:type="dxa"/>
            <w:tcBorders>
              <w:top w:val="nil"/>
              <w:left w:val="nil"/>
              <w:bottom w:val="nil"/>
              <w:right w:val="nil"/>
            </w:tcBorders>
            <w:noWrap/>
            <w:vAlign w:val="center"/>
          </w:tcPr>
          <w:p w14:paraId="58CE717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294,24%</w:t>
            </w:r>
          </w:p>
        </w:tc>
        <w:tc>
          <w:tcPr>
            <w:tcW w:w="997" w:type="dxa"/>
            <w:tcBorders>
              <w:top w:val="nil"/>
              <w:left w:val="nil"/>
              <w:bottom w:val="nil"/>
              <w:right w:val="nil"/>
            </w:tcBorders>
            <w:noWrap/>
            <w:vAlign w:val="center"/>
          </w:tcPr>
          <w:p w14:paraId="02E4FA98"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490618AF" w14:textId="77777777" w:rsidTr="00F145FF">
        <w:trPr>
          <w:trHeight w:val="300"/>
          <w:jc w:val="center"/>
        </w:trPr>
        <w:tc>
          <w:tcPr>
            <w:tcW w:w="3402" w:type="dxa"/>
            <w:gridSpan w:val="4"/>
            <w:noWrap/>
            <w:vAlign w:val="center"/>
            <w:hideMark/>
          </w:tcPr>
          <w:p w14:paraId="132ADE3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3811 Tekuće donacije u novcu</w:t>
            </w:r>
          </w:p>
        </w:tc>
        <w:tc>
          <w:tcPr>
            <w:tcW w:w="1276" w:type="dxa"/>
            <w:tcBorders>
              <w:top w:val="nil"/>
              <w:left w:val="nil"/>
              <w:bottom w:val="nil"/>
              <w:right w:val="nil"/>
            </w:tcBorders>
            <w:noWrap/>
            <w:vAlign w:val="center"/>
          </w:tcPr>
          <w:p w14:paraId="6E9BDCE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118.616,60</w:t>
            </w:r>
          </w:p>
        </w:tc>
        <w:tc>
          <w:tcPr>
            <w:tcW w:w="1276" w:type="dxa"/>
            <w:tcBorders>
              <w:top w:val="nil"/>
              <w:left w:val="nil"/>
              <w:bottom w:val="nil"/>
              <w:right w:val="nil"/>
            </w:tcBorders>
            <w:noWrap/>
            <w:vAlign w:val="center"/>
          </w:tcPr>
          <w:p w14:paraId="6C76DD4A"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2714497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349.013,63</w:t>
            </w:r>
          </w:p>
        </w:tc>
        <w:tc>
          <w:tcPr>
            <w:tcW w:w="987" w:type="dxa"/>
            <w:tcBorders>
              <w:top w:val="nil"/>
              <w:left w:val="nil"/>
              <w:bottom w:val="nil"/>
              <w:right w:val="nil"/>
            </w:tcBorders>
            <w:noWrap/>
            <w:vAlign w:val="center"/>
          </w:tcPr>
          <w:p w14:paraId="5052E4C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294,24%</w:t>
            </w:r>
          </w:p>
        </w:tc>
        <w:tc>
          <w:tcPr>
            <w:tcW w:w="997" w:type="dxa"/>
            <w:tcBorders>
              <w:top w:val="nil"/>
              <w:left w:val="nil"/>
              <w:bottom w:val="nil"/>
              <w:right w:val="nil"/>
            </w:tcBorders>
            <w:noWrap/>
            <w:vAlign w:val="center"/>
          </w:tcPr>
          <w:p w14:paraId="1720310A"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678C627A" w14:textId="77777777" w:rsidTr="00F145FF">
        <w:trPr>
          <w:trHeight w:val="300"/>
          <w:jc w:val="center"/>
        </w:trPr>
        <w:tc>
          <w:tcPr>
            <w:tcW w:w="3402" w:type="dxa"/>
            <w:gridSpan w:val="4"/>
            <w:noWrap/>
            <w:vAlign w:val="center"/>
          </w:tcPr>
          <w:p w14:paraId="09EDD96E"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382 Kapitalne donacije</w:t>
            </w:r>
          </w:p>
        </w:tc>
        <w:tc>
          <w:tcPr>
            <w:tcW w:w="1276" w:type="dxa"/>
            <w:tcBorders>
              <w:top w:val="nil"/>
              <w:left w:val="nil"/>
              <w:bottom w:val="nil"/>
              <w:right w:val="nil"/>
            </w:tcBorders>
            <w:noWrap/>
            <w:vAlign w:val="center"/>
          </w:tcPr>
          <w:p w14:paraId="04BAFB00"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143BDEA8"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57D99A96"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87" w:type="dxa"/>
            <w:tcBorders>
              <w:top w:val="nil"/>
              <w:left w:val="nil"/>
              <w:bottom w:val="nil"/>
              <w:right w:val="nil"/>
            </w:tcBorders>
            <w:noWrap/>
            <w:vAlign w:val="center"/>
          </w:tcPr>
          <w:p w14:paraId="520C583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3EA1FDA4"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347A09CE" w14:textId="77777777" w:rsidTr="00F145FF">
        <w:trPr>
          <w:trHeight w:val="300"/>
          <w:jc w:val="center"/>
        </w:trPr>
        <w:tc>
          <w:tcPr>
            <w:tcW w:w="3402" w:type="dxa"/>
            <w:gridSpan w:val="4"/>
            <w:noWrap/>
            <w:vAlign w:val="center"/>
          </w:tcPr>
          <w:p w14:paraId="0FAAE3BA"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3821 Kapitalne donacije neprofitnim organizacijama</w:t>
            </w:r>
          </w:p>
        </w:tc>
        <w:tc>
          <w:tcPr>
            <w:tcW w:w="1276" w:type="dxa"/>
            <w:tcBorders>
              <w:top w:val="nil"/>
              <w:left w:val="nil"/>
              <w:bottom w:val="nil"/>
              <w:right w:val="nil"/>
            </w:tcBorders>
            <w:noWrap/>
            <w:vAlign w:val="center"/>
          </w:tcPr>
          <w:p w14:paraId="29EEFE49"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509DF456"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56B35B76"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87" w:type="dxa"/>
            <w:tcBorders>
              <w:top w:val="nil"/>
              <w:left w:val="nil"/>
              <w:bottom w:val="nil"/>
              <w:right w:val="nil"/>
            </w:tcBorders>
            <w:noWrap/>
            <w:vAlign w:val="center"/>
          </w:tcPr>
          <w:p w14:paraId="39C89E0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60624190"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51A9026F" w14:textId="77777777" w:rsidTr="00F145FF">
        <w:trPr>
          <w:trHeight w:val="300"/>
          <w:jc w:val="center"/>
        </w:trPr>
        <w:tc>
          <w:tcPr>
            <w:tcW w:w="3402" w:type="dxa"/>
            <w:gridSpan w:val="4"/>
            <w:noWrap/>
            <w:vAlign w:val="center"/>
          </w:tcPr>
          <w:p w14:paraId="48D6EB2B"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385 Izvanredni rashodi</w:t>
            </w:r>
          </w:p>
        </w:tc>
        <w:tc>
          <w:tcPr>
            <w:tcW w:w="1276" w:type="dxa"/>
            <w:tcBorders>
              <w:top w:val="nil"/>
              <w:left w:val="nil"/>
              <w:bottom w:val="nil"/>
              <w:right w:val="nil"/>
            </w:tcBorders>
            <w:noWrap/>
            <w:vAlign w:val="center"/>
          </w:tcPr>
          <w:p w14:paraId="7808A776"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7F0D47B5"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3B84F60C"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87" w:type="dxa"/>
            <w:tcBorders>
              <w:top w:val="nil"/>
              <w:left w:val="nil"/>
              <w:bottom w:val="nil"/>
              <w:right w:val="nil"/>
            </w:tcBorders>
            <w:noWrap/>
            <w:vAlign w:val="center"/>
          </w:tcPr>
          <w:p w14:paraId="76DFF79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092AFFEE"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7950D38D" w14:textId="77777777" w:rsidTr="00F145FF">
        <w:trPr>
          <w:trHeight w:val="300"/>
          <w:jc w:val="center"/>
        </w:trPr>
        <w:tc>
          <w:tcPr>
            <w:tcW w:w="3261" w:type="dxa"/>
            <w:gridSpan w:val="3"/>
            <w:noWrap/>
            <w:vAlign w:val="center"/>
          </w:tcPr>
          <w:p w14:paraId="5BCF4645"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3851 Nepredviđeni rashodi do visine proračunske pričuve</w:t>
            </w:r>
          </w:p>
        </w:tc>
        <w:tc>
          <w:tcPr>
            <w:tcW w:w="1417" w:type="dxa"/>
            <w:gridSpan w:val="2"/>
            <w:tcBorders>
              <w:top w:val="nil"/>
              <w:left w:val="nil"/>
              <w:bottom w:val="nil"/>
              <w:right w:val="nil"/>
            </w:tcBorders>
            <w:noWrap/>
            <w:vAlign w:val="center"/>
          </w:tcPr>
          <w:p w14:paraId="39C7BF20"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3EFC0458"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653F7603"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87" w:type="dxa"/>
            <w:tcBorders>
              <w:top w:val="nil"/>
              <w:left w:val="nil"/>
              <w:bottom w:val="nil"/>
              <w:right w:val="nil"/>
            </w:tcBorders>
            <w:noWrap/>
            <w:vAlign w:val="center"/>
          </w:tcPr>
          <w:p w14:paraId="4E9F4D5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506622C6"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1DD1E5E6" w14:textId="77777777" w:rsidTr="00F145FF">
        <w:trPr>
          <w:trHeight w:val="300"/>
          <w:jc w:val="center"/>
        </w:trPr>
        <w:tc>
          <w:tcPr>
            <w:tcW w:w="3261" w:type="dxa"/>
            <w:gridSpan w:val="3"/>
            <w:noWrap/>
            <w:vAlign w:val="center"/>
          </w:tcPr>
          <w:p w14:paraId="2CD0CF52"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 xml:space="preserve">386 Kapitalne pomoći </w:t>
            </w:r>
          </w:p>
        </w:tc>
        <w:tc>
          <w:tcPr>
            <w:tcW w:w="1417" w:type="dxa"/>
            <w:gridSpan w:val="2"/>
            <w:tcBorders>
              <w:top w:val="nil"/>
              <w:left w:val="nil"/>
              <w:bottom w:val="nil"/>
              <w:right w:val="nil"/>
            </w:tcBorders>
            <w:noWrap/>
            <w:vAlign w:val="center"/>
          </w:tcPr>
          <w:p w14:paraId="61AE4372"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755E5144"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3E608A46"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1.720,00</w:t>
            </w:r>
          </w:p>
        </w:tc>
        <w:tc>
          <w:tcPr>
            <w:tcW w:w="987" w:type="dxa"/>
            <w:tcBorders>
              <w:top w:val="nil"/>
              <w:left w:val="nil"/>
              <w:bottom w:val="nil"/>
              <w:right w:val="nil"/>
            </w:tcBorders>
            <w:noWrap/>
            <w:vAlign w:val="center"/>
          </w:tcPr>
          <w:p w14:paraId="18A580E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204F508D"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357C65C0" w14:textId="77777777" w:rsidTr="00F145FF">
        <w:trPr>
          <w:trHeight w:val="300"/>
          <w:jc w:val="center"/>
        </w:trPr>
        <w:tc>
          <w:tcPr>
            <w:tcW w:w="3261" w:type="dxa"/>
            <w:gridSpan w:val="3"/>
            <w:noWrap/>
            <w:vAlign w:val="center"/>
          </w:tcPr>
          <w:p w14:paraId="186D76A2"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3861 Kapitalne pomoći kreditnim i ostalim financijskim te trgovačkim društvima u javnom sektoru</w:t>
            </w:r>
          </w:p>
        </w:tc>
        <w:tc>
          <w:tcPr>
            <w:tcW w:w="1417" w:type="dxa"/>
            <w:gridSpan w:val="2"/>
            <w:tcBorders>
              <w:top w:val="nil"/>
              <w:left w:val="nil"/>
              <w:bottom w:val="nil"/>
              <w:right w:val="nil"/>
            </w:tcBorders>
            <w:noWrap/>
            <w:vAlign w:val="center"/>
          </w:tcPr>
          <w:p w14:paraId="3A6CE2AB"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7E408E56" w14:textId="77777777" w:rsidR="00F101B8" w:rsidRPr="00F101B8" w:rsidRDefault="00F101B8" w:rsidP="00F145FF">
            <w:pPr>
              <w:spacing w:after="0"/>
              <w:jc w:val="right"/>
              <w:rPr>
                <w:rFonts w:ascii="Calibri" w:eastAsia="Times New Roman" w:hAnsi="Calibri" w:cs="Calibri"/>
                <w:bCs/>
                <w:sz w:val="18"/>
                <w:szCs w:val="18"/>
                <w:lang w:eastAsia="hr-HR"/>
              </w:rPr>
            </w:pPr>
          </w:p>
        </w:tc>
        <w:tc>
          <w:tcPr>
            <w:tcW w:w="1276" w:type="dxa"/>
            <w:tcBorders>
              <w:top w:val="nil"/>
              <w:left w:val="nil"/>
              <w:bottom w:val="nil"/>
              <w:right w:val="nil"/>
            </w:tcBorders>
            <w:noWrap/>
            <w:vAlign w:val="center"/>
          </w:tcPr>
          <w:p w14:paraId="0DA17FBE"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1.720,00</w:t>
            </w:r>
          </w:p>
        </w:tc>
        <w:tc>
          <w:tcPr>
            <w:tcW w:w="987" w:type="dxa"/>
            <w:tcBorders>
              <w:top w:val="nil"/>
              <w:left w:val="nil"/>
              <w:bottom w:val="nil"/>
              <w:right w:val="nil"/>
            </w:tcBorders>
            <w:noWrap/>
            <w:vAlign w:val="center"/>
          </w:tcPr>
          <w:p w14:paraId="07AE514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4571B011"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4DC67884" w14:textId="77777777" w:rsidTr="00F145FF">
        <w:trPr>
          <w:trHeight w:val="300"/>
          <w:jc w:val="center"/>
        </w:trPr>
        <w:tc>
          <w:tcPr>
            <w:tcW w:w="3261" w:type="dxa"/>
            <w:gridSpan w:val="3"/>
            <w:noWrap/>
            <w:vAlign w:val="center"/>
            <w:hideMark/>
          </w:tcPr>
          <w:p w14:paraId="00584DF9"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4 Rashodi za nabavu nefinancijske imovine</w:t>
            </w:r>
          </w:p>
        </w:tc>
        <w:tc>
          <w:tcPr>
            <w:tcW w:w="1417" w:type="dxa"/>
            <w:gridSpan w:val="2"/>
            <w:tcBorders>
              <w:top w:val="nil"/>
              <w:left w:val="nil"/>
              <w:bottom w:val="nil"/>
              <w:right w:val="nil"/>
            </w:tcBorders>
            <w:noWrap/>
            <w:vAlign w:val="center"/>
          </w:tcPr>
          <w:p w14:paraId="56B3E70D"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212.438,08</w:t>
            </w:r>
          </w:p>
        </w:tc>
        <w:tc>
          <w:tcPr>
            <w:tcW w:w="1276" w:type="dxa"/>
            <w:tcBorders>
              <w:top w:val="nil"/>
              <w:left w:val="nil"/>
              <w:bottom w:val="nil"/>
              <w:right w:val="nil"/>
            </w:tcBorders>
            <w:noWrap/>
            <w:vAlign w:val="center"/>
          </w:tcPr>
          <w:p w14:paraId="4EB3D443"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5.440.600,00</w:t>
            </w:r>
          </w:p>
        </w:tc>
        <w:tc>
          <w:tcPr>
            <w:tcW w:w="1276" w:type="dxa"/>
            <w:tcBorders>
              <w:top w:val="nil"/>
              <w:left w:val="nil"/>
              <w:bottom w:val="nil"/>
              <w:right w:val="nil"/>
            </w:tcBorders>
            <w:noWrap/>
            <w:vAlign w:val="center"/>
          </w:tcPr>
          <w:p w14:paraId="63E2DDD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447.155,97</w:t>
            </w:r>
          </w:p>
        </w:tc>
        <w:tc>
          <w:tcPr>
            <w:tcW w:w="987" w:type="dxa"/>
            <w:tcBorders>
              <w:top w:val="nil"/>
              <w:left w:val="nil"/>
              <w:bottom w:val="nil"/>
              <w:right w:val="nil"/>
            </w:tcBorders>
            <w:noWrap/>
            <w:vAlign w:val="center"/>
          </w:tcPr>
          <w:p w14:paraId="1165503C"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210,49%</w:t>
            </w:r>
          </w:p>
        </w:tc>
        <w:tc>
          <w:tcPr>
            <w:tcW w:w="997" w:type="dxa"/>
            <w:tcBorders>
              <w:top w:val="nil"/>
              <w:left w:val="nil"/>
              <w:bottom w:val="nil"/>
              <w:right w:val="nil"/>
            </w:tcBorders>
            <w:noWrap/>
            <w:vAlign w:val="center"/>
          </w:tcPr>
          <w:p w14:paraId="76C3BA1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8,22%</w:t>
            </w:r>
          </w:p>
        </w:tc>
      </w:tr>
      <w:tr w:rsidR="00F101B8" w:rsidRPr="00F101B8" w14:paraId="4C30055E" w14:textId="77777777" w:rsidTr="00F145FF">
        <w:trPr>
          <w:trHeight w:val="300"/>
          <w:jc w:val="center"/>
        </w:trPr>
        <w:tc>
          <w:tcPr>
            <w:tcW w:w="3402" w:type="dxa"/>
            <w:gridSpan w:val="4"/>
            <w:noWrap/>
            <w:vAlign w:val="center"/>
            <w:hideMark/>
          </w:tcPr>
          <w:p w14:paraId="520A457B"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41 Rashodi za nabavu </w:t>
            </w:r>
            <w:proofErr w:type="spellStart"/>
            <w:r w:rsidRPr="00F101B8">
              <w:rPr>
                <w:rFonts w:ascii="Calibri" w:eastAsia="Times New Roman" w:hAnsi="Calibri" w:cs="Times New Roman"/>
                <w:b/>
                <w:bCs/>
                <w:sz w:val="18"/>
                <w:szCs w:val="18"/>
                <w:lang w:eastAsia="hr-HR"/>
              </w:rPr>
              <w:t>neproizvedene</w:t>
            </w:r>
            <w:proofErr w:type="spellEnd"/>
            <w:r w:rsidRPr="00F101B8">
              <w:rPr>
                <w:rFonts w:ascii="Calibri" w:eastAsia="Times New Roman" w:hAnsi="Calibri" w:cs="Times New Roman"/>
                <w:b/>
                <w:bCs/>
                <w:sz w:val="18"/>
                <w:szCs w:val="18"/>
                <w:lang w:eastAsia="hr-HR"/>
              </w:rPr>
              <w:t xml:space="preserve"> dugotrajne imovine</w:t>
            </w:r>
          </w:p>
        </w:tc>
        <w:tc>
          <w:tcPr>
            <w:tcW w:w="1276" w:type="dxa"/>
            <w:tcBorders>
              <w:top w:val="nil"/>
              <w:left w:val="nil"/>
              <w:bottom w:val="nil"/>
              <w:right w:val="nil"/>
            </w:tcBorders>
            <w:noWrap/>
            <w:vAlign w:val="center"/>
          </w:tcPr>
          <w:p w14:paraId="6F185E3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530,89</w:t>
            </w:r>
          </w:p>
        </w:tc>
        <w:tc>
          <w:tcPr>
            <w:tcW w:w="1276" w:type="dxa"/>
            <w:tcBorders>
              <w:top w:val="nil"/>
              <w:left w:val="nil"/>
              <w:bottom w:val="nil"/>
              <w:right w:val="nil"/>
            </w:tcBorders>
            <w:noWrap/>
            <w:vAlign w:val="center"/>
          </w:tcPr>
          <w:p w14:paraId="14E45335"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21.000,00</w:t>
            </w:r>
          </w:p>
        </w:tc>
        <w:tc>
          <w:tcPr>
            <w:tcW w:w="1276" w:type="dxa"/>
            <w:tcBorders>
              <w:top w:val="nil"/>
              <w:left w:val="nil"/>
              <w:bottom w:val="nil"/>
              <w:right w:val="nil"/>
            </w:tcBorders>
            <w:noWrap/>
            <w:vAlign w:val="center"/>
          </w:tcPr>
          <w:p w14:paraId="1658D44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3.650,00</w:t>
            </w:r>
          </w:p>
        </w:tc>
        <w:tc>
          <w:tcPr>
            <w:tcW w:w="987" w:type="dxa"/>
            <w:tcBorders>
              <w:top w:val="nil"/>
              <w:left w:val="nil"/>
              <w:bottom w:val="nil"/>
              <w:right w:val="nil"/>
            </w:tcBorders>
            <w:noWrap/>
            <w:vAlign w:val="center"/>
          </w:tcPr>
          <w:p w14:paraId="68D447DC"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687,52%</w:t>
            </w:r>
          </w:p>
        </w:tc>
        <w:tc>
          <w:tcPr>
            <w:tcW w:w="997" w:type="dxa"/>
            <w:tcBorders>
              <w:top w:val="nil"/>
              <w:left w:val="nil"/>
              <w:bottom w:val="nil"/>
              <w:right w:val="nil"/>
            </w:tcBorders>
            <w:noWrap/>
            <w:vAlign w:val="center"/>
          </w:tcPr>
          <w:p w14:paraId="32D5B93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17,38%</w:t>
            </w:r>
          </w:p>
        </w:tc>
      </w:tr>
      <w:tr w:rsidR="00F101B8" w:rsidRPr="00F101B8" w14:paraId="6CA34E70" w14:textId="77777777" w:rsidTr="00F145FF">
        <w:trPr>
          <w:trHeight w:val="300"/>
          <w:jc w:val="center"/>
        </w:trPr>
        <w:tc>
          <w:tcPr>
            <w:tcW w:w="3402" w:type="dxa"/>
            <w:gridSpan w:val="4"/>
            <w:noWrap/>
            <w:vAlign w:val="center"/>
            <w:hideMark/>
          </w:tcPr>
          <w:p w14:paraId="694AC76E"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411 Materijalna imovina - prirodna bogatstva</w:t>
            </w:r>
          </w:p>
        </w:tc>
        <w:tc>
          <w:tcPr>
            <w:tcW w:w="1276" w:type="dxa"/>
            <w:tcBorders>
              <w:top w:val="nil"/>
              <w:left w:val="nil"/>
              <w:bottom w:val="nil"/>
              <w:right w:val="nil"/>
            </w:tcBorders>
            <w:noWrap/>
            <w:vAlign w:val="center"/>
          </w:tcPr>
          <w:p w14:paraId="74D1B07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2B6B6F1E"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53929A0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3.650,00</w:t>
            </w:r>
          </w:p>
        </w:tc>
        <w:tc>
          <w:tcPr>
            <w:tcW w:w="987" w:type="dxa"/>
            <w:tcBorders>
              <w:top w:val="nil"/>
              <w:left w:val="nil"/>
              <w:bottom w:val="nil"/>
              <w:right w:val="nil"/>
            </w:tcBorders>
            <w:noWrap/>
            <w:vAlign w:val="center"/>
          </w:tcPr>
          <w:p w14:paraId="3A2CE1D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66E14F12"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1BB0F839" w14:textId="77777777" w:rsidTr="00F145FF">
        <w:trPr>
          <w:trHeight w:val="300"/>
          <w:jc w:val="center"/>
        </w:trPr>
        <w:tc>
          <w:tcPr>
            <w:tcW w:w="3402" w:type="dxa"/>
            <w:gridSpan w:val="4"/>
            <w:noWrap/>
            <w:vAlign w:val="center"/>
            <w:hideMark/>
          </w:tcPr>
          <w:p w14:paraId="500503EA"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4111 Zemljište</w:t>
            </w:r>
          </w:p>
        </w:tc>
        <w:tc>
          <w:tcPr>
            <w:tcW w:w="1276" w:type="dxa"/>
            <w:tcBorders>
              <w:top w:val="nil"/>
              <w:left w:val="nil"/>
              <w:bottom w:val="nil"/>
              <w:right w:val="nil"/>
            </w:tcBorders>
            <w:noWrap/>
            <w:vAlign w:val="center"/>
          </w:tcPr>
          <w:p w14:paraId="6B74112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5EC2191F"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574A971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3.650,00</w:t>
            </w:r>
          </w:p>
        </w:tc>
        <w:tc>
          <w:tcPr>
            <w:tcW w:w="987" w:type="dxa"/>
            <w:tcBorders>
              <w:top w:val="nil"/>
              <w:left w:val="nil"/>
              <w:bottom w:val="nil"/>
              <w:right w:val="nil"/>
            </w:tcBorders>
            <w:noWrap/>
            <w:vAlign w:val="center"/>
          </w:tcPr>
          <w:p w14:paraId="639375F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2B2092E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27892E5B" w14:textId="77777777" w:rsidTr="00F145FF">
        <w:trPr>
          <w:trHeight w:val="300"/>
          <w:jc w:val="center"/>
        </w:trPr>
        <w:tc>
          <w:tcPr>
            <w:tcW w:w="3402" w:type="dxa"/>
            <w:gridSpan w:val="4"/>
            <w:noWrap/>
            <w:vAlign w:val="center"/>
            <w:hideMark/>
          </w:tcPr>
          <w:p w14:paraId="6F2F54AF"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412 Nematerijalna imovina</w:t>
            </w:r>
          </w:p>
        </w:tc>
        <w:tc>
          <w:tcPr>
            <w:tcW w:w="1276" w:type="dxa"/>
            <w:tcBorders>
              <w:top w:val="nil"/>
              <w:left w:val="nil"/>
              <w:bottom w:val="nil"/>
              <w:right w:val="nil"/>
            </w:tcBorders>
            <w:noWrap/>
            <w:vAlign w:val="center"/>
          </w:tcPr>
          <w:p w14:paraId="05D09D5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530,89</w:t>
            </w:r>
          </w:p>
        </w:tc>
        <w:tc>
          <w:tcPr>
            <w:tcW w:w="1276" w:type="dxa"/>
            <w:tcBorders>
              <w:top w:val="nil"/>
              <w:left w:val="nil"/>
              <w:bottom w:val="nil"/>
              <w:right w:val="nil"/>
            </w:tcBorders>
            <w:noWrap/>
            <w:vAlign w:val="center"/>
          </w:tcPr>
          <w:p w14:paraId="2F30A51D"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783B1E3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0F029479"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7106A8DE"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77FED595" w14:textId="77777777" w:rsidTr="00F145FF">
        <w:trPr>
          <w:trHeight w:val="300"/>
          <w:jc w:val="center"/>
        </w:trPr>
        <w:tc>
          <w:tcPr>
            <w:tcW w:w="3402" w:type="dxa"/>
            <w:gridSpan w:val="4"/>
            <w:noWrap/>
            <w:vAlign w:val="center"/>
            <w:hideMark/>
          </w:tcPr>
          <w:p w14:paraId="54C42D80"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4124 Ostala prava</w:t>
            </w:r>
          </w:p>
        </w:tc>
        <w:tc>
          <w:tcPr>
            <w:tcW w:w="1276" w:type="dxa"/>
            <w:tcBorders>
              <w:top w:val="nil"/>
              <w:left w:val="nil"/>
              <w:bottom w:val="nil"/>
              <w:right w:val="nil"/>
            </w:tcBorders>
            <w:noWrap/>
            <w:vAlign w:val="center"/>
          </w:tcPr>
          <w:p w14:paraId="05127C8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530,89</w:t>
            </w:r>
          </w:p>
        </w:tc>
        <w:tc>
          <w:tcPr>
            <w:tcW w:w="1276" w:type="dxa"/>
            <w:tcBorders>
              <w:top w:val="nil"/>
              <w:left w:val="nil"/>
              <w:bottom w:val="nil"/>
              <w:right w:val="nil"/>
            </w:tcBorders>
            <w:noWrap/>
            <w:vAlign w:val="center"/>
          </w:tcPr>
          <w:p w14:paraId="31408955"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13E15B7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477FD3E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0DF12AAD"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7C65E681" w14:textId="77777777" w:rsidTr="00F145FF">
        <w:trPr>
          <w:trHeight w:val="300"/>
          <w:jc w:val="center"/>
        </w:trPr>
        <w:tc>
          <w:tcPr>
            <w:tcW w:w="3402" w:type="dxa"/>
            <w:gridSpan w:val="4"/>
            <w:noWrap/>
            <w:vAlign w:val="center"/>
            <w:hideMark/>
          </w:tcPr>
          <w:p w14:paraId="0654B1D0"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42 Rashodi za nabavu proizvedene dugotrajne imovine</w:t>
            </w:r>
          </w:p>
        </w:tc>
        <w:tc>
          <w:tcPr>
            <w:tcW w:w="1276" w:type="dxa"/>
            <w:tcBorders>
              <w:top w:val="nil"/>
              <w:left w:val="nil"/>
              <w:bottom w:val="nil"/>
              <w:right w:val="nil"/>
            </w:tcBorders>
            <w:noWrap/>
            <w:vAlign w:val="center"/>
          </w:tcPr>
          <w:p w14:paraId="7A3635A0"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187.347,09</w:t>
            </w:r>
          </w:p>
        </w:tc>
        <w:tc>
          <w:tcPr>
            <w:tcW w:w="1276" w:type="dxa"/>
            <w:tcBorders>
              <w:top w:val="nil"/>
              <w:left w:val="nil"/>
              <w:bottom w:val="nil"/>
              <w:right w:val="nil"/>
            </w:tcBorders>
            <w:noWrap/>
            <w:vAlign w:val="center"/>
          </w:tcPr>
          <w:p w14:paraId="0CB43CC1"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3.629.100,00</w:t>
            </w:r>
          </w:p>
        </w:tc>
        <w:tc>
          <w:tcPr>
            <w:tcW w:w="1276" w:type="dxa"/>
            <w:tcBorders>
              <w:top w:val="nil"/>
              <w:left w:val="nil"/>
              <w:bottom w:val="nil"/>
              <w:right w:val="nil"/>
            </w:tcBorders>
            <w:noWrap/>
            <w:vAlign w:val="center"/>
          </w:tcPr>
          <w:p w14:paraId="798B74E0"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286.445,87</w:t>
            </w:r>
          </w:p>
        </w:tc>
        <w:tc>
          <w:tcPr>
            <w:tcW w:w="987" w:type="dxa"/>
            <w:tcBorders>
              <w:top w:val="nil"/>
              <w:left w:val="nil"/>
              <w:bottom w:val="nil"/>
              <w:right w:val="nil"/>
            </w:tcBorders>
            <w:noWrap/>
            <w:vAlign w:val="center"/>
          </w:tcPr>
          <w:p w14:paraId="760FC17D"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152,90%</w:t>
            </w:r>
          </w:p>
        </w:tc>
        <w:tc>
          <w:tcPr>
            <w:tcW w:w="997" w:type="dxa"/>
            <w:tcBorders>
              <w:top w:val="nil"/>
              <w:left w:val="nil"/>
              <w:bottom w:val="nil"/>
              <w:right w:val="nil"/>
            </w:tcBorders>
            <w:noWrap/>
            <w:vAlign w:val="center"/>
          </w:tcPr>
          <w:p w14:paraId="557ECC06"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7,89%</w:t>
            </w:r>
          </w:p>
        </w:tc>
      </w:tr>
      <w:tr w:rsidR="00F101B8" w:rsidRPr="00F101B8" w14:paraId="70B0B33B" w14:textId="77777777" w:rsidTr="00F145FF">
        <w:trPr>
          <w:trHeight w:val="300"/>
          <w:jc w:val="center"/>
        </w:trPr>
        <w:tc>
          <w:tcPr>
            <w:tcW w:w="3402" w:type="dxa"/>
            <w:gridSpan w:val="4"/>
            <w:noWrap/>
            <w:vAlign w:val="center"/>
            <w:hideMark/>
          </w:tcPr>
          <w:p w14:paraId="6C48EB61"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421 Građevinski objekti</w:t>
            </w:r>
          </w:p>
        </w:tc>
        <w:tc>
          <w:tcPr>
            <w:tcW w:w="1276" w:type="dxa"/>
            <w:tcBorders>
              <w:top w:val="nil"/>
              <w:left w:val="nil"/>
              <w:bottom w:val="nil"/>
              <w:right w:val="nil"/>
            </w:tcBorders>
            <w:noWrap/>
            <w:vAlign w:val="center"/>
          </w:tcPr>
          <w:p w14:paraId="447AE6A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11.368,75</w:t>
            </w:r>
          </w:p>
        </w:tc>
        <w:tc>
          <w:tcPr>
            <w:tcW w:w="1276" w:type="dxa"/>
            <w:tcBorders>
              <w:top w:val="nil"/>
              <w:left w:val="nil"/>
              <w:bottom w:val="nil"/>
              <w:right w:val="nil"/>
            </w:tcBorders>
            <w:noWrap/>
            <w:vAlign w:val="center"/>
          </w:tcPr>
          <w:p w14:paraId="39EF0BE7"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2A86D1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62.196,12</w:t>
            </w:r>
          </w:p>
        </w:tc>
        <w:tc>
          <w:tcPr>
            <w:tcW w:w="987" w:type="dxa"/>
            <w:tcBorders>
              <w:top w:val="nil"/>
              <w:left w:val="nil"/>
              <w:bottom w:val="nil"/>
              <w:right w:val="nil"/>
            </w:tcBorders>
            <w:noWrap/>
            <w:vAlign w:val="center"/>
          </w:tcPr>
          <w:p w14:paraId="326DF2D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547,08%</w:t>
            </w:r>
          </w:p>
        </w:tc>
        <w:tc>
          <w:tcPr>
            <w:tcW w:w="997" w:type="dxa"/>
            <w:tcBorders>
              <w:top w:val="nil"/>
              <w:left w:val="nil"/>
              <w:bottom w:val="nil"/>
              <w:right w:val="nil"/>
            </w:tcBorders>
            <w:noWrap/>
            <w:vAlign w:val="center"/>
          </w:tcPr>
          <w:p w14:paraId="3F09A94D"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7D92D26D" w14:textId="77777777" w:rsidTr="00F145FF">
        <w:trPr>
          <w:trHeight w:val="300"/>
          <w:jc w:val="center"/>
        </w:trPr>
        <w:tc>
          <w:tcPr>
            <w:tcW w:w="3402" w:type="dxa"/>
            <w:gridSpan w:val="4"/>
            <w:noWrap/>
            <w:vAlign w:val="center"/>
          </w:tcPr>
          <w:p w14:paraId="45D8CA7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4212 Poslovni objekti</w:t>
            </w:r>
          </w:p>
        </w:tc>
        <w:tc>
          <w:tcPr>
            <w:tcW w:w="1276" w:type="dxa"/>
            <w:tcBorders>
              <w:top w:val="nil"/>
              <w:left w:val="nil"/>
              <w:bottom w:val="nil"/>
              <w:right w:val="nil"/>
            </w:tcBorders>
            <w:noWrap/>
            <w:vAlign w:val="center"/>
          </w:tcPr>
          <w:p w14:paraId="28DCA7D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341F2D02"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2B0E7A0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12.916,47</w:t>
            </w:r>
          </w:p>
        </w:tc>
        <w:tc>
          <w:tcPr>
            <w:tcW w:w="987" w:type="dxa"/>
            <w:tcBorders>
              <w:top w:val="nil"/>
              <w:left w:val="nil"/>
              <w:bottom w:val="nil"/>
              <w:right w:val="nil"/>
            </w:tcBorders>
            <w:noWrap/>
            <w:vAlign w:val="center"/>
          </w:tcPr>
          <w:p w14:paraId="656BF8E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7A3926C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E14E97A" w14:textId="77777777" w:rsidTr="00F145FF">
        <w:trPr>
          <w:trHeight w:val="300"/>
          <w:jc w:val="center"/>
        </w:trPr>
        <w:tc>
          <w:tcPr>
            <w:tcW w:w="3402" w:type="dxa"/>
            <w:gridSpan w:val="4"/>
            <w:noWrap/>
            <w:vAlign w:val="center"/>
          </w:tcPr>
          <w:p w14:paraId="049F89ED"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4213 Ceste, željeznice i ostali prometni objekti</w:t>
            </w:r>
          </w:p>
        </w:tc>
        <w:tc>
          <w:tcPr>
            <w:tcW w:w="1276" w:type="dxa"/>
            <w:tcBorders>
              <w:top w:val="nil"/>
              <w:left w:val="nil"/>
              <w:bottom w:val="nil"/>
              <w:right w:val="nil"/>
            </w:tcBorders>
            <w:noWrap/>
            <w:vAlign w:val="center"/>
          </w:tcPr>
          <w:p w14:paraId="777AF2FB"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42C875A1"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1F55717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166,67</w:t>
            </w:r>
          </w:p>
        </w:tc>
        <w:tc>
          <w:tcPr>
            <w:tcW w:w="987" w:type="dxa"/>
            <w:tcBorders>
              <w:top w:val="nil"/>
              <w:left w:val="nil"/>
              <w:bottom w:val="nil"/>
              <w:right w:val="nil"/>
            </w:tcBorders>
            <w:noWrap/>
            <w:vAlign w:val="center"/>
          </w:tcPr>
          <w:p w14:paraId="2BEDA84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575CCC42"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6D7607AE" w14:textId="77777777" w:rsidTr="00F145FF">
        <w:trPr>
          <w:trHeight w:val="300"/>
          <w:jc w:val="center"/>
        </w:trPr>
        <w:tc>
          <w:tcPr>
            <w:tcW w:w="3402" w:type="dxa"/>
            <w:gridSpan w:val="4"/>
            <w:noWrap/>
            <w:vAlign w:val="center"/>
            <w:hideMark/>
          </w:tcPr>
          <w:p w14:paraId="234DBD92"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4214 Ostali građevinski objekti</w:t>
            </w:r>
          </w:p>
        </w:tc>
        <w:tc>
          <w:tcPr>
            <w:tcW w:w="1276" w:type="dxa"/>
            <w:tcBorders>
              <w:top w:val="nil"/>
              <w:left w:val="nil"/>
              <w:bottom w:val="nil"/>
              <w:right w:val="nil"/>
            </w:tcBorders>
            <w:noWrap/>
            <w:vAlign w:val="center"/>
          </w:tcPr>
          <w:p w14:paraId="786E521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11.368,75</w:t>
            </w:r>
          </w:p>
        </w:tc>
        <w:tc>
          <w:tcPr>
            <w:tcW w:w="1276" w:type="dxa"/>
            <w:tcBorders>
              <w:top w:val="nil"/>
              <w:left w:val="nil"/>
              <w:bottom w:val="nil"/>
              <w:right w:val="nil"/>
            </w:tcBorders>
            <w:noWrap/>
            <w:vAlign w:val="center"/>
          </w:tcPr>
          <w:p w14:paraId="3B513F10"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36ED0D8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49.112,98</w:t>
            </w:r>
          </w:p>
        </w:tc>
        <w:tc>
          <w:tcPr>
            <w:tcW w:w="987" w:type="dxa"/>
            <w:tcBorders>
              <w:top w:val="nil"/>
              <w:left w:val="nil"/>
              <w:bottom w:val="nil"/>
              <w:right w:val="nil"/>
            </w:tcBorders>
            <w:noWrap/>
            <w:vAlign w:val="center"/>
          </w:tcPr>
          <w:p w14:paraId="3F2C96C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432,00%</w:t>
            </w:r>
          </w:p>
        </w:tc>
        <w:tc>
          <w:tcPr>
            <w:tcW w:w="997" w:type="dxa"/>
            <w:tcBorders>
              <w:top w:val="nil"/>
              <w:left w:val="nil"/>
              <w:bottom w:val="nil"/>
              <w:right w:val="nil"/>
            </w:tcBorders>
            <w:noWrap/>
            <w:vAlign w:val="center"/>
          </w:tcPr>
          <w:p w14:paraId="2CA267D4"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09C93D83" w14:textId="77777777" w:rsidTr="00F145FF">
        <w:trPr>
          <w:trHeight w:val="300"/>
          <w:jc w:val="center"/>
        </w:trPr>
        <w:tc>
          <w:tcPr>
            <w:tcW w:w="3402" w:type="dxa"/>
            <w:gridSpan w:val="4"/>
            <w:noWrap/>
            <w:vAlign w:val="center"/>
            <w:hideMark/>
          </w:tcPr>
          <w:p w14:paraId="64118BFB"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422 Postrojenja i oprema</w:t>
            </w:r>
          </w:p>
        </w:tc>
        <w:tc>
          <w:tcPr>
            <w:tcW w:w="1276" w:type="dxa"/>
            <w:tcBorders>
              <w:top w:val="nil"/>
              <w:left w:val="nil"/>
              <w:bottom w:val="nil"/>
              <w:right w:val="nil"/>
            </w:tcBorders>
            <w:noWrap/>
            <w:vAlign w:val="center"/>
          </w:tcPr>
          <w:p w14:paraId="1033FA1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86.769,89</w:t>
            </w:r>
          </w:p>
        </w:tc>
        <w:tc>
          <w:tcPr>
            <w:tcW w:w="1276" w:type="dxa"/>
            <w:tcBorders>
              <w:top w:val="nil"/>
              <w:left w:val="nil"/>
              <w:bottom w:val="nil"/>
              <w:right w:val="nil"/>
            </w:tcBorders>
            <w:noWrap/>
            <w:vAlign w:val="center"/>
          </w:tcPr>
          <w:p w14:paraId="350D4EDE"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5A977BA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113.798,45</w:t>
            </w:r>
          </w:p>
        </w:tc>
        <w:tc>
          <w:tcPr>
            <w:tcW w:w="987" w:type="dxa"/>
            <w:tcBorders>
              <w:top w:val="nil"/>
              <w:left w:val="nil"/>
              <w:bottom w:val="nil"/>
              <w:right w:val="nil"/>
            </w:tcBorders>
            <w:noWrap/>
            <w:vAlign w:val="center"/>
          </w:tcPr>
          <w:p w14:paraId="0070A4A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131,15%</w:t>
            </w:r>
          </w:p>
        </w:tc>
        <w:tc>
          <w:tcPr>
            <w:tcW w:w="997" w:type="dxa"/>
            <w:tcBorders>
              <w:top w:val="nil"/>
              <w:left w:val="nil"/>
              <w:bottom w:val="nil"/>
              <w:right w:val="nil"/>
            </w:tcBorders>
            <w:noWrap/>
            <w:vAlign w:val="center"/>
          </w:tcPr>
          <w:p w14:paraId="7C6A0185"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0B49B17C" w14:textId="77777777" w:rsidTr="00F145FF">
        <w:trPr>
          <w:trHeight w:val="300"/>
          <w:jc w:val="center"/>
        </w:trPr>
        <w:tc>
          <w:tcPr>
            <w:tcW w:w="3402" w:type="dxa"/>
            <w:gridSpan w:val="4"/>
            <w:noWrap/>
            <w:vAlign w:val="center"/>
            <w:hideMark/>
          </w:tcPr>
          <w:p w14:paraId="084982B7"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4221 Uredska oprema i namještaj</w:t>
            </w:r>
          </w:p>
        </w:tc>
        <w:tc>
          <w:tcPr>
            <w:tcW w:w="1276" w:type="dxa"/>
            <w:tcBorders>
              <w:top w:val="nil"/>
              <w:left w:val="nil"/>
              <w:bottom w:val="nil"/>
              <w:right w:val="nil"/>
            </w:tcBorders>
            <w:noWrap/>
            <w:vAlign w:val="center"/>
          </w:tcPr>
          <w:p w14:paraId="07285BD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2.476,25</w:t>
            </w:r>
          </w:p>
        </w:tc>
        <w:tc>
          <w:tcPr>
            <w:tcW w:w="1276" w:type="dxa"/>
            <w:tcBorders>
              <w:top w:val="nil"/>
              <w:left w:val="nil"/>
              <w:bottom w:val="nil"/>
              <w:right w:val="nil"/>
            </w:tcBorders>
            <w:noWrap/>
            <w:vAlign w:val="center"/>
          </w:tcPr>
          <w:p w14:paraId="3257BA72"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6A98668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5.943,26</w:t>
            </w:r>
          </w:p>
        </w:tc>
        <w:tc>
          <w:tcPr>
            <w:tcW w:w="987" w:type="dxa"/>
            <w:tcBorders>
              <w:top w:val="nil"/>
              <w:left w:val="nil"/>
              <w:bottom w:val="nil"/>
              <w:right w:val="nil"/>
            </w:tcBorders>
            <w:noWrap/>
            <w:vAlign w:val="center"/>
          </w:tcPr>
          <w:p w14:paraId="73A13A7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240,01%</w:t>
            </w:r>
          </w:p>
        </w:tc>
        <w:tc>
          <w:tcPr>
            <w:tcW w:w="997" w:type="dxa"/>
            <w:tcBorders>
              <w:top w:val="nil"/>
              <w:left w:val="nil"/>
              <w:bottom w:val="nil"/>
              <w:right w:val="nil"/>
            </w:tcBorders>
            <w:noWrap/>
            <w:vAlign w:val="center"/>
          </w:tcPr>
          <w:p w14:paraId="0B4C5AF2"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62DDE261" w14:textId="77777777" w:rsidTr="00F145FF">
        <w:trPr>
          <w:trHeight w:val="300"/>
          <w:jc w:val="center"/>
        </w:trPr>
        <w:tc>
          <w:tcPr>
            <w:tcW w:w="3402" w:type="dxa"/>
            <w:gridSpan w:val="4"/>
            <w:noWrap/>
            <w:vAlign w:val="center"/>
          </w:tcPr>
          <w:p w14:paraId="252AA50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4222 Komunikacijska oprema</w:t>
            </w:r>
          </w:p>
        </w:tc>
        <w:tc>
          <w:tcPr>
            <w:tcW w:w="1276" w:type="dxa"/>
            <w:tcBorders>
              <w:top w:val="nil"/>
              <w:left w:val="nil"/>
              <w:bottom w:val="nil"/>
              <w:right w:val="nil"/>
            </w:tcBorders>
            <w:noWrap/>
            <w:vAlign w:val="center"/>
          </w:tcPr>
          <w:p w14:paraId="700A0C94" w14:textId="77777777" w:rsidR="00F101B8" w:rsidRPr="00F101B8" w:rsidRDefault="00F101B8" w:rsidP="00F145FF">
            <w:pPr>
              <w:spacing w:after="0"/>
              <w:jc w:val="right"/>
              <w:rPr>
                <w:rFonts w:eastAsia="Times New Roman" w:cstheme="minorHAns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4C918074" w14:textId="77777777" w:rsidR="00F101B8" w:rsidRPr="00F101B8" w:rsidRDefault="00F101B8" w:rsidP="00F145FF">
            <w:pPr>
              <w:spacing w:after="0"/>
              <w:jc w:val="right"/>
              <w:rPr>
                <w:rFonts w:eastAsia="Times New Roman" w:cstheme="minorHAnsi"/>
                <w:sz w:val="18"/>
                <w:szCs w:val="18"/>
                <w:lang w:eastAsia="hr-HR"/>
              </w:rPr>
            </w:pPr>
          </w:p>
        </w:tc>
        <w:tc>
          <w:tcPr>
            <w:tcW w:w="1276" w:type="dxa"/>
            <w:tcBorders>
              <w:top w:val="nil"/>
              <w:left w:val="nil"/>
              <w:bottom w:val="nil"/>
              <w:right w:val="nil"/>
            </w:tcBorders>
            <w:noWrap/>
            <w:vAlign w:val="center"/>
          </w:tcPr>
          <w:p w14:paraId="04F9B13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3.118,75</w:t>
            </w:r>
          </w:p>
        </w:tc>
        <w:tc>
          <w:tcPr>
            <w:tcW w:w="987" w:type="dxa"/>
            <w:tcBorders>
              <w:top w:val="nil"/>
              <w:left w:val="nil"/>
              <w:bottom w:val="nil"/>
              <w:right w:val="nil"/>
            </w:tcBorders>
            <w:noWrap/>
            <w:vAlign w:val="center"/>
          </w:tcPr>
          <w:p w14:paraId="7A0F707A"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3D5AE3B1"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43571932" w14:textId="77777777" w:rsidTr="00F145FF">
        <w:trPr>
          <w:trHeight w:val="300"/>
          <w:jc w:val="center"/>
        </w:trPr>
        <w:tc>
          <w:tcPr>
            <w:tcW w:w="3402" w:type="dxa"/>
            <w:gridSpan w:val="4"/>
            <w:noWrap/>
            <w:vAlign w:val="center"/>
            <w:hideMark/>
          </w:tcPr>
          <w:p w14:paraId="75427E59"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4223 Oprema za održavanje i zaštitu</w:t>
            </w:r>
          </w:p>
        </w:tc>
        <w:tc>
          <w:tcPr>
            <w:tcW w:w="1276" w:type="dxa"/>
            <w:tcBorders>
              <w:top w:val="nil"/>
              <w:left w:val="nil"/>
              <w:bottom w:val="nil"/>
              <w:right w:val="nil"/>
            </w:tcBorders>
            <w:noWrap/>
            <w:vAlign w:val="center"/>
          </w:tcPr>
          <w:p w14:paraId="12F617BE" w14:textId="77777777" w:rsidR="00F101B8" w:rsidRPr="00F101B8" w:rsidRDefault="00F101B8" w:rsidP="00F145FF">
            <w:pPr>
              <w:spacing w:after="0"/>
              <w:jc w:val="right"/>
              <w:rPr>
                <w:rFonts w:eastAsia="Times New Roman" w:cstheme="minorHAnsi"/>
                <w:sz w:val="18"/>
                <w:szCs w:val="18"/>
                <w:lang w:eastAsia="hr-HR"/>
              </w:rPr>
            </w:pPr>
            <w:r w:rsidRPr="00F101B8">
              <w:rPr>
                <w:rFonts w:ascii="Calibri" w:eastAsia="Times New Roman" w:hAnsi="Calibri" w:cs="Calibri"/>
                <w:sz w:val="18"/>
                <w:szCs w:val="18"/>
                <w:lang w:eastAsia="hr-HR"/>
              </w:rPr>
              <w:t>1.580,25</w:t>
            </w:r>
          </w:p>
        </w:tc>
        <w:tc>
          <w:tcPr>
            <w:tcW w:w="1276" w:type="dxa"/>
            <w:tcBorders>
              <w:top w:val="nil"/>
              <w:left w:val="nil"/>
              <w:bottom w:val="nil"/>
              <w:right w:val="nil"/>
            </w:tcBorders>
            <w:noWrap/>
            <w:vAlign w:val="center"/>
          </w:tcPr>
          <w:p w14:paraId="05F98DCC" w14:textId="77777777" w:rsidR="00F101B8" w:rsidRPr="00F101B8" w:rsidRDefault="00F101B8" w:rsidP="00F145FF">
            <w:pPr>
              <w:spacing w:after="0"/>
              <w:jc w:val="right"/>
              <w:rPr>
                <w:rFonts w:eastAsia="Times New Roman" w:cstheme="minorHAnsi"/>
                <w:sz w:val="18"/>
                <w:szCs w:val="18"/>
                <w:lang w:eastAsia="hr-HR"/>
              </w:rPr>
            </w:pPr>
          </w:p>
        </w:tc>
        <w:tc>
          <w:tcPr>
            <w:tcW w:w="1276" w:type="dxa"/>
            <w:tcBorders>
              <w:top w:val="nil"/>
              <w:left w:val="nil"/>
              <w:bottom w:val="nil"/>
              <w:right w:val="nil"/>
            </w:tcBorders>
            <w:noWrap/>
            <w:vAlign w:val="center"/>
          </w:tcPr>
          <w:p w14:paraId="51C1804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07642F3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29733222"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7F766EDE" w14:textId="77777777" w:rsidTr="00F145FF">
        <w:trPr>
          <w:trHeight w:val="300"/>
          <w:jc w:val="center"/>
        </w:trPr>
        <w:tc>
          <w:tcPr>
            <w:tcW w:w="3402" w:type="dxa"/>
            <w:gridSpan w:val="4"/>
            <w:noWrap/>
            <w:vAlign w:val="center"/>
            <w:hideMark/>
          </w:tcPr>
          <w:p w14:paraId="7F6E5AA4"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4227 Uređaji, strojevi i oprema za ostale namjene</w:t>
            </w:r>
          </w:p>
        </w:tc>
        <w:tc>
          <w:tcPr>
            <w:tcW w:w="1276" w:type="dxa"/>
            <w:tcBorders>
              <w:top w:val="nil"/>
              <w:left w:val="nil"/>
              <w:bottom w:val="nil"/>
              <w:right w:val="nil"/>
            </w:tcBorders>
            <w:noWrap/>
            <w:vAlign w:val="center"/>
          </w:tcPr>
          <w:p w14:paraId="479850B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82.713,39</w:t>
            </w:r>
          </w:p>
        </w:tc>
        <w:tc>
          <w:tcPr>
            <w:tcW w:w="1276" w:type="dxa"/>
            <w:tcBorders>
              <w:top w:val="nil"/>
              <w:left w:val="nil"/>
              <w:bottom w:val="nil"/>
              <w:right w:val="nil"/>
            </w:tcBorders>
            <w:noWrap/>
            <w:vAlign w:val="center"/>
          </w:tcPr>
          <w:p w14:paraId="395D8886"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544B42D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104.736,44</w:t>
            </w:r>
          </w:p>
        </w:tc>
        <w:tc>
          <w:tcPr>
            <w:tcW w:w="987" w:type="dxa"/>
            <w:tcBorders>
              <w:top w:val="nil"/>
              <w:left w:val="nil"/>
              <w:bottom w:val="nil"/>
              <w:right w:val="nil"/>
            </w:tcBorders>
            <w:noWrap/>
            <w:vAlign w:val="center"/>
          </w:tcPr>
          <w:p w14:paraId="664F000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126,63%</w:t>
            </w:r>
          </w:p>
        </w:tc>
        <w:tc>
          <w:tcPr>
            <w:tcW w:w="997" w:type="dxa"/>
            <w:tcBorders>
              <w:top w:val="nil"/>
              <w:left w:val="nil"/>
              <w:bottom w:val="nil"/>
              <w:right w:val="nil"/>
            </w:tcBorders>
            <w:noWrap/>
            <w:vAlign w:val="center"/>
          </w:tcPr>
          <w:p w14:paraId="7FBFE30D"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6C49C067" w14:textId="77777777" w:rsidTr="00F145FF">
        <w:trPr>
          <w:trHeight w:val="300"/>
          <w:jc w:val="center"/>
        </w:trPr>
        <w:tc>
          <w:tcPr>
            <w:tcW w:w="3402" w:type="dxa"/>
            <w:gridSpan w:val="4"/>
            <w:noWrap/>
            <w:vAlign w:val="center"/>
          </w:tcPr>
          <w:p w14:paraId="7D88324E"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423 Prijevozna sredstva</w:t>
            </w:r>
          </w:p>
        </w:tc>
        <w:tc>
          <w:tcPr>
            <w:tcW w:w="1276" w:type="dxa"/>
            <w:tcBorders>
              <w:top w:val="nil"/>
              <w:left w:val="nil"/>
              <w:bottom w:val="nil"/>
              <w:right w:val="nil"/>
            </w:tcBorders>
            <w:noWrap/>
            <w:vAlign w:val="center"/>
          </w:tcPr>
          <w:p w14:paraId="6CFEDDAF"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r w:rsidRPr="00F101B8">
              <w:rPr>
                <w:rFonts w:ascii="Calibri" w:eastAsia="Times New Roman" w:hAnsi="Calibri" w:cs="Calibri"/>
                <w:sz w:val="18"/>
                <w:szCs w:val="18"/>
                <w:lang w:eastAsia="hr-HR"/>
              </w:rPr>
              <w:t>22.250,00</w:t>
            </w:r>
          </w:p>
        </w:tc>
        <w:tc>
          <w:tcPr>
            <w:tcW w:w="1276" w:type="dxa"/>
            <w:tcBorders>
              <w:top w:val="nil"/>
              <w:left w:val="nil"/>
              <w:bottom w:val="nil"/>
              <w:right w:val="nil"/>
            </w:tcBorders>
            <w:noWrap/>
            <w:vAlign w:val="center"/>
          </w:tcPr>
          <w:p w14:paraId="088B6C74"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67CC449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46.000,00</w:t>
            </w:r>
          </w:p>
        </w:tc>
        <w:tc>
          <w:tcPr>
            <w:tcW w:w="987" w:type="dxa"/>
            <w:tcBorders>
              <w:top w:val="nil"/>
              <w:left w:val="nil"/>
              <w:bottom w:val="nil"/>
              <w:right w:val="nil"/>
            </w:tcBorders>
            <w:noWrap/>
            <w:vAlign w:val="center"/>
          </w:tcPr>
          <w:p w14:paraId="226FC29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206,74%</w:t>
            </w:r>
          </w:p>
        </w:tc>
        <w:tc>
          <w:tcPr>
            <w:tcW w:w="997" w:type="dxa"/>
            <w:tcBorders>
              <w:top w:val="nil"/>
              <w:left w:val="nil"/>
              <w:bottom w:val="nil"/>
              <w:right w:val="nil"/>
            </w:tcBorders>
            <w:noWrap/>
            <w:vAlign w:val="center"/>
          </w:tcPr>
          <w:p w14:paraId="34884EF4"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5A82CC3D" w14:textId="77777777" w:rsidTr="00F145FF">
        <w:trPr>
          <w:trHeight w:val="300"/>
          <w:jc w:val="center"/>
        </w:trPr>
        <w:tc>
          <w:tcPr>
            <w:tcW w:w="3402" w:type="dxa"/>
            <w:gridSpan w:val="4"/>
            <w:noWrap/>
            <w:vAlign w:val="center"/>
          </w:tcPr>
          <w:p w14:paraId="6467207C"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4231 Prijevozna sredstva u cestovnom prometu</w:t>
            </w:r>
          </w:p>
        </w:tc>
        <w:tc>
          <w:tcPr>
            <w:tcW w:w="1276" w:type="dxa"/>
            <w:tcBorders>
              <w:top w:val="nil"/>
              <w:left w:val="nil"/>
              <w:bottom w:val="nil"/>
              <w:right w:val="nil"/>
            </w:tcBorders>
            <w:noWrap/>
            <w:vAlign w:val="center"/>
          </w:tcPr>
          <w:p w14:paraId="635612A1"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r w:rsidRPr="00F101B8">
              <w:rPr>
                <w:rFonts w:ascii="Calibri" w:eastAsia="Times New Roman" w:hAnsi="Calibri" w:cs="Calibri"/>
                <w:sz w:val="18"/>
                <w:szCs w:val="18"/>
                <w:lang w:eastAsia="hr-HR"/>
              </w:rPr>
              <w:t>22.250,00</w:t>
            </w:r>
          </w:p>
        </w:tc>
        <w:tc>
          <w:tcPr>
            <w:tcW w:w="1276" w:type="dxa"/>
            <w:tcBorders>
              <w:top w:val="nil"/>
              <w:left w:val="nil"/>
              <w:bottom w:val="nil"/>
              <w:right w:val="nil"/>
            </w:tcBorders>
            <w:noWrap/>
            <w:vAlign w:val="center"/>
          </w:tcPr>
          <w:p w14:paraId="7815A5AB"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center"/>
          </w:tcPr>
          <w:p w14:paraId="718182A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46.000,00</w:t>
            </w:r>
          </w:p>
        </w:tc>
        <w:tc>
          <w:tcPr>
            <w:tcW w:w="987" w:type="dxa"/>
            <w:tcBorders>
              <w:top w:val="nil"/>
              <w:left w:val="nil"/>
              <w:bottom w:val="nil"/>
              <w:right w:val="nil"/>
            </w:tcBorders>
            <w:noWrap/>
            <w:vAlign w:val="center"/>
          </w:tcPr>
          <w:p w14:paraId="107D884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206,74%</w:t>
            </w:r>
          </w:p>
        </w:tc>
        <w:tc>
          <w:tcPr>
            <w:tcW w:w="997" w:type="dxa"/>
            <w:tcBorders>
              <w:top w:val="nil"/>
              <w:left w:val="nil"/>
              <w:bottom w:val="nil"/>
              <w:right w:val="nil"/>
            </w:tcBorders>
            <w:noWrap/>
            <w:vAlign w:val="center"/>
          </w:tcPr>
          <w:p w14:paraId="3AE0BB6B"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EEA3BF3" w14:textId="77777777" w:rsidTr="00F145FF">
        <w:trPr>
          <w:trHeight w:val="300"/>
          <w:jc w:val="center"/>
        </w:trPr>
        <w:tc>
          <w:tcPr>
            <w:tcW w:w="3402" w:type="dxa"/>
            <w:gridSpan w:val="4"/>
            <w:noWrap/>
            <w:vAlign w:val="center"/>
            <w:hideMark/>
          </w:tcPr>
          <w:p w14:paraId="66E22E3A"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424 Knjige, umjetnička djela i ostale izložbene vrijednosti</w:t>
            </w:r>
          </w:p>
        </w:tc>
        <w:tc>
          <w:tcPr>
            <w:tcW w:w="1276" w:type="dxa"/>
            <w:tcBorders>
              <w:top w:val="nil"/>
              <w:left w:val="nil"/>
              <w:bottom w:val="nil"/>
              <w:right w:val="nil"/>
            </w:tcBorders>
            <w:noWrap/>
            <w:vAlign w:val="center"/>
          </w:tcPr>
          <w:p w14:paraId="0E1460C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4.125,96</w:t>
            </w:r>
          </w:p>
        </w:tc>
        <w:tc>
          <w:tcPr>
            <w:tcW w:w="1276" w:type="dxa"/>
            <w:tcBorders>
              <w:top w:val="nil"/>
              <w:left w:val="nil"/>
              <w:bottom w:val="nil"/>
              <w:right w:val="nil"/>
            </w:tcBorders>
            <w:noWrap/>
            <w:vAlign w:val="center"/>
          </w:tcPr>
          <w:p w14:paraId="3ED0A55A"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6564545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3.292,85</w:t>
            </w:r>
          </w:p>
        </w:tc>
        <w:tc>
          <w:tcPr>
            <w:tcW w:w="987" w:type="dxa"/>
            <w:tcBorders>
              <w:top w:val="nil"/>
              <w:left w:val="nil"/>
              <w:bottom w:val="nil"/>
              <w:right w:val="nil"/>
            </w:tcBorders>
            <w:noWrap/>
            <w:vAlign w:val="center"/>
          </w:tcPr>
          <w:p w14:paraId="5504AE5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79,81%</w:t>
            </w:r>
          </w:p>
        </w:tc>
        <w:tc>
          <w:tcPr>
            <w:tcW w:w="997" w:type="dxa"/>
            <w:tcBorders>
              <w:top w:val="nil"/>
              <w:left w:val="nil"/>
              <w:bottom w:val="nil"/>
              <w:right w:val="nil"/>
            </w:tcBorders>
            <w:noWrap/>
            <w:vAlign w:val="center"/>
          </w:tcPr>
          <w:p w14:paraId="2FA097BF"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3A55E0D2" w14:textId="77777777" w:rsidTr="00F145FF">
        <w:trPr>
          <w:trHeight w:val="300"/>
          <w:jc w:val="center"/>
        </w:trPr>
        <w:tc>
          <w:tcPr>
            <w:tcW w:w="3402" w:type="dxa"/>
            <w:gridSpan w:val="4"/>
            <w:noWrap/>
            <w:vAlign w:val="center"/>
            <w:hideMark/>
          </w:tcPr>
          <w:p w14:paraId="3B0AB0A5"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4241 Knjige</w:t>
            </w:r>
          </w:p>
        </w:tc>
        <w:tc>
          <w:tcPr>
            <w:tcW w:w="1276" w:type="dxa"/>
            <w:tcBorders>
              <w:top w:val="nil"/>
              <w:left w:val="nil"/>
              <w:bottom w:val="nil"/>
              <w:right w:val="nil"/>
            </w:tcBorders>
            <w:noWrap/>
            <w:vAlign w:val="center"/>
          </w:tcPr>
          <w:p w14:paraId="24277BD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4.125,96</w:t>
            </w:r>
          </w:p>
        </w:tc>
        <w:tc>
          <w:tcPr>
            <w:tcW w:w="1276" w:type="dxa"/>
            <w:tcBorders>
              <w:top w:val="nil"/>
              <w:left w:val="nil"/>
              <w:bottom w:val="nil"/>
              <w:right w:val="nil"/>
            </w:tcBorders>
            <w:noWrap/>
            <w:vAlign w:val="center"/>
          </w:tcPr>
          <w:p w14:paraId="19C6AF0A" w14:textId="77777777" w:rsidR="00F101B8" w:rsidRPr="00F101B8" w:rsidRDefault="00F101B8" w:rsidP="00F145FF">
            <w:pPr>
              <w:spacing w:after="0"/>
              <w:jc w:val="right"/>
              <w:rPr>
                <w:rFonts w:ascii="Calibri" w:eastAsia="Times New Roman" w:hAnsi="Calibri" w:cs="Calibri"/>
                <w:b/>
                <w:bCs/>
                <w:sz w:val="18"/>
                <w:szCs w:val="18"/>
                <w:lang w:eastAsia="hr-HR"/>
              </w:rPr>
            </w:pPr>
          </w:p>
        </w:tc>
        <w:tc>
          <w:tcPr>
            <w:tcW w:w="1276" w:type="dxa"/>
            <w:tcBorders>
              <w:top w:val="nil"/>
              <w:left w:val="nil"/>
              <w:bottom w:val="nil"/>
              <w:right w:val="nil"/>
            </w:tcBorders>
            <w:noWrap/>
            <w:vAlign w:val="center"/>
          </w:tcPr>
          <w:p w14:paraId="7635D47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3.292,85</w:t>
            </w:r>
          </w:p>
        </w:tc>
        <w:tc>
          <w:tcPr>
            <w:tcW w:w="987" w:type="dxa"/>
            <w:tcBorders>
              <w:top w:val="nil"/>
              <w:left w:val="nil"/>
              <w:bottom w:val="nil"/>
              <w:right w:val="nil"/>
            </w:tcBorders>
            <w:noWrap/>
            <w:vAlign w:val="center"/>
          </w:tcPr>
          <w:p w14:paraId="0A25D90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79,81%</w:t>
            </w:r>
          </w:p>
        </w:tc>
        <w:tc>
          <w:tcPr>
            <w:tcW w:w="997" w:type="dxa"/>
            <w:tcBorders>
              <w:top w:val="nil"/>
              <w:left w:val="nil"/>
              <w:bottom w:val="nil"/>
              <w:right w:val="nil"/>
            </w:tcBorders>
            <w:noWrap/>
            <w:vAlign w:val="center"/>
          </w:tcPr>
          <w:p w14:paraId="69033003"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2153E93F" w14:textId="77777777" w:rsidTr="00F145FF">
        <w:trPr>
          <w:trHeight w:val="300"/>
          <w:jc w:val="center"/>
        </w:trPr>
        <w:tc>
          <w:tcPr>
            <w:tcW w:w="3402" w:type="dxa"/>
            <w:gridSpan w:val="4"/>
            <w:noWrap/>
            <w:vAlign w:val="center"/>
            <w:hideMark/>
          </w:tcPr>
          <w:p w14:paraId="0B9EAA30"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426 Nematerijalna proizvedena imovina</w:t>
            </w:r>
          </w:p>
        </w:tc>
        <w:tc>
          <w:tcPr>
            <w:tcW w:w="1276" w:type="dxa"/>
            <w:tcBorders>
              <w:top w:val="nil"/>
              <w:left w:val="nil"/>
              <w:bottom w:val="nil"/>
              <w:right w:val="nil"/>
            </w:tcBorders>
            <w:noWrap/>
            <w:vAlign w:val="center"/>
          </w:tcPr>
          <w:p w14:paraId="60F3BB5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62.832,49</w:t>
            </w:r>
          </w:p>
        </w:tc>
        <w:tc>
          <w:tcPr>
            <w:tcW w:w="1276" w:type="dxa"/>
            <w:tcBorders>
              <w:top w:val="nil"/>
              <w:left w:val="nil"/>
              <w:bottom w:val="nil"/>
              <w:right w:val="nil"/>
            </w:tcBorders>
            <w:noWrap/>
            <w:vAlign w:val="center"/>
          </w:tcPr>
          <w:p w14:paraId="0167ED61" w14:textId="77777777" w:rsidR="00F101B8" w:rsidRPr="00F101B8" w:rsidRDefault="00F101B8" w:rsidP="00F145FF">
            <w:pPr>
              <w:spacing w:after="0"/>
              <w:jc w:val="right"/>
              <w:rPr>
                <w:rFonts w:eastAsia="Times New Roman" w:cstheme="minorHAnsi"/>
                <w:b/>
                <w:sz w:val="18"/>
                <w:szCs w:val="18"/>
                <w:lang w:eastAsia="hr-HR"/>
              </w:rPr>
            </w:pPr>
          </w:p>
        </w:tc>
        <w:tc>
          <w:tcPr>
            <w:tcW w:w="1276" w:type="dxa"/>
            <w:tcBorders>
              <w:top w:val="nil"/>
              <w:left w:val="nil"/>
              <w:bottom w:val="nil"/>
              <w:right w:val="nil"/>
            </w:tcBorders>
            <w:noWrap/>
            <w:vAlign w:val="center"/>
          </w:tcPr>
          <w:p w14:paraId="0B0A48C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61.158,45</w:t>
            </w:r>
          </w:p>
        </w:tc>
        <w:tc>
          <w:tcPr>
            <w:tcW w:w="987" w:type="dxa"/>
            <w:tcBorders>
              <w:top w:val="nil"/>
              <w:left w:val="nil"/>
              <w:bottom w:val="nil"/>
              <w:right w:val="nil"/>
            </w:tcBorders>
            <w:noWrap/>
            <w:vAlign w:val="center"/>
          </w:tcPr>
          <w:p w14:paraId="2495D58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97,34%</w:t>
            </w:r>
          </w:p>
        </w:tc>
        <w:tc>
          <w:tcPr>
            <w:tcW w:w="997" w:type="dxa"/>
            <w:tcBorders>
              <w:top w:val="nil"/>
              <w:left w:val="nil"/>
              <w:bottom w:val="nil"/>
              <w:right w:val="nil"/>
            </w:tcBorders>
            <w:noWrap/>
            <w:vAlign w:val="center"/>
          </w:tcPr>
          <w:p w14:paraId="232D70F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3E0900BF" w14:textId="77777777" w:rsidTr="00F145FF">
        <w:trPr>
          <w:trHeight w:val="300"/>
          <w:jc w:val="center"/>
        </w:trPr>
        <w:tc>
          <w:tcPr>
            <w:tcW w:w="3402" w:type="dxa"/>
            <w:gridSpan w:val="4"/>
            <w:noWrap/>
            <w:vAlign w:val="center"/>
          </w:tcPr>
          <w:p w14:paraId="2B27DD7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4261 Istraživanje rudarskih bogatstava</w:t>
            </w:r>
          </w:p>
        </w:tc>
        <w:tc>
          <w:tcPr>
            <w:tcW w:w="1276" w:type="dxa"/>
            <w:tcBorders>
              <w:top w:val="nil"/>
              <w:left w:val="nil"/>
              <w:bottom w:val="nil"/>
              <w:right w:val="nil"/>
            </w:tcBorders>
            <w:noWrap/>
            <w:vAlign w:val="center"/>
          </w:tcPr>
          <w:p w14:paraId="336893B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4DF85F89" w14:textId="77777777" w:rsidR="00F101B8" w:rsidRPr="00F101B8" w:rsidRDefault="00F101B8" w:rsidP="00F145FF">
            <w:pPr>
              <w:spacing w:after="0"/>
              <w:jc w:val="right"/>
              <w:rPr>
                <w:rFonts w:eastAsia="Times New Roman" w:cstheme="minorHAnsi"/>
                <w:b/>
                <w:bCs/>
                <w:sz w:val="18"/>
                <w:szCs w:val="18"/>
                <w:lang w:eastAsia="hr-HR"/>
              </w:rPr>
            </w:pPr>
          </w:p>
        </w:tc>
        <w:tc>
          <w:tcPr>
            <w:tcW w:w="1276" w:type="dxa"/>
            <w:tcBorders>
              <w:top w:val="nil"/>
              <w:left w:val="nil"/>
              <w:bottom w:val="nil"/>
              <w:right w:val="nil"/>
            </w:tcBorders>
            <w:noWrap/>
            <w:vAlign w:val="center"/>
          </w:tcPr>
          <w:p w14:paraId="4C75F0D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63A6013C"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728A486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438EE0D0" w14:textId="77777777" w:rsidTr="00F145FF">
        <w:trPr>
          <w:trHeight w:val="300"/>
          <w:jc w:val="center"/>
        </w:trPr>
        <w:tc>
          <w:tcPr>
            <w:tcW w:w="3402" w:type="dxa"/>
            <w:gridSpan w:val="4"/>
            <w:noWrap/>
            <w:vAlign w:val="center"/>
            <w:hideMark/>
          </w:tcPr>
          <w:p w14:paraId="7A6E6B23"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4262 Ulaganja u računalne programe</w:t>
            </w:r>
          </w:p>
        </w:tc>
        <w:tc>
          <w:tcPr>
            <w:tcW w:w="1276" w:type="dxa"/>
            <w:tcBorders>
              <w:top w:val="nil"/>
              <w:left w:val="nil"/>
              <w:bottom w:val="nil"/>
              <w:right w:val="nil"/>
            </w:tcBorders>
            <w:noWrap/>
            <w:vAlign w:val="center"/>
          </w:tcPr>
          <w:p w14:paraId="7911100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730,00</w:t>
            </w:r>
          </w:p>
        </w:tc>
        <w:tc>
          <w:tcPr>
            <w:tcW w:w="1276" w:type="dxa"/>
            <w:tcBorders>
              <w:top w:val="nil"/>
              <w:left w:val="nil"/>
              <w:bottom w:val="nil"/>
              <w:right w:val="nil"/>
            </w:tcBorders>
            <w:noWrap/>
            <w:vAlign w:val="center"/>
          </w:tcPr>
          <w:p w14:paraId="1EA1CA1F" w14:textId="77777777" w:rsidR="00F101B8" w:rsidRPr="00F101B8" w:rsidRDefault="00F101B8" w:rsidP="00F145FF">
            <w:pPr>
              <w:spacing w:after="0"/>
              <w:jc w:val="right"/>
              <w:rPr>
                <w:rFonts w:eastAsia="Times New Roman" w:cstheme="minorHAnsi"/>
                <w:b/>
                <w:bCs/>
                <w:sz w:val="18"/>
                <w:szCs w:val="18"/>
                <w:lang w:eastAsia="hr-HR"/>
              </w:rPr>
            </w:pPr>
          </w:p>
        </w:tc>
        <w:tc>
          <w:tcPr>
            <w:tcW w:w="1276" w:type="dxa"/>
            <w:tcBorders>
              <w:top w:val="nil"/>
              <w:left w:val="nil"/>
              <w:bottom w:val="nil"/>
              <w:right w:val="nil"/>
            </w:tcBorders>
            <w:noWrap/>
            <w:vAlign w:val="center"/>
          </w:tcPr>
          <w:p w14:paraId="3FD3C36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39FD275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3FDAAF96"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43389E12" w14:textId="77777777" w:rsidTr="00F145FF">
        <w:trPr>
          <w:trHeight w:val="300"/>
          <w:jc w:val="center"/>
        </w:trPr>
        <w:tc>
          <w:tcPr>
            <w:tcW w:w="3402" w:type="dxa"/>
            <w:gridSpan w:val="4"/>
            <w:noWrap/>
            <w:vAlign w:val="center"/>
            <w:hideMark/>
          </w:tcPr>
          <w:p w14:paraId="5B5364CD"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4263 Umjetnička, literarna i znanstvena djela</w:t>
            </w:r>
          </w:p>
        </w:tc>
        <w:tc>
          <w:tcPr>
            <w:tcW w:w="1276" w:type="dxa"/>
            <w:tcBorders>
              <w:top w:val="nil"/>
              <w:left w:val="nil"/>
              <w:bottom w:val="nil"/>
              <w:right w:val="nil"/>
            </w:tcBorders>
            <w:noWrap/>
            <w:vAlign w:val="center"/>
          </w:tcPr>
          <w:p w14:paraId="294EF320"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9.375,00</w:t>
            </w:r>
          </w:p>
        </w:tc>
        <w:tc>
          <w:tcPr>
            <w:tcW w:w="1276" w:type="dxa"/>
            <w:tcBorders>
              <w:top w:val="nil"/>
              <w:left w:val="nil"/>
              <w:bottom w:val="nil"/>
              <w:right w:val="nil"/>
            </w:tcBorders>
            <w:noWrap/>
            <w:vAlign w:val="center"/>
          </w:tcPr>
          <w:p w14:paraId="54D1E69E" w14:textId="77777777" w:rsidR="00F101B8" w:rsidRPr="00F101B8" w:rsidRDefault="00F101B8" w:rsidP="00F145FF">
            <w:pPr>
              <w:spacing w:after="0"/>
              <w:jc w:val="right"/>
              <w:rPr>
                <w:rFonts w:eastAsia="Times New Roman" w:cstheme="minorHAnsi"/>
                <w:b/>
                <w:bCs/>
                <w:sz w:val="18"/>
                <w:szCs w:val="18"/>
                <w:lang w:eastAsia="hr-HR"/>
              </w:rPr>
            </w:pPr>
          </w:p>
        </w:tc>
        <w:tc>
          <w:tcPr>
            <w:tcW w:w="1276" w:type="dxa"/>
            <w:tcBorders>
              <w:top w:val="nil"/>
              <w:left w:val="nil"/>
              <w:bottom w:val="nil"/>
              <w:right w:val="nil"/>
            </w:tcBorders>
            <w:noWrap/>
            <w:vAlign w:val="center"/>
          </w:tcPr>
          <w:p w14:paraId="13892CF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23.000,00</w:t>
            </w:r>
          </w:p>
        </w:tc>
        <w:tc>
          <w:tcPr>
            <w:tcW w:w="987" w:type="dxa"/>
            <w:tcBorders>
              <w:top w:val="nil"/>
              <w:left w:val="nil"/>
              <w:bottom w:val="nil"/>
              <w:right w:val="nil"/>
            </w:tcBorders>
            <w:noWrap/>
            <w:vAlign w:val="center"/>
          </w:tcPr>
          <w:p w14:paraId="108FCDD7"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sz w:val="18"/>
                <w:szCs w:val="18"/>
                <w:lang w:eastAsia="hr-HR"/>
              </w:rPr>
              <w:t>245,33%</w:t>
            </w:r>
          </w:p>
        </w:tc>
        <w:tc>
          <w:tcPr>
            <w:tcW w:w="997" w:type="dxa"/>
            <w:tcBorders>
              <w:top w:val="nil"/>
              <w:left w:val="nil"/>
              <w:bottom w:val="nil"/>
              <w:right w:val="nil"/>
            </w:tcBorders>
            <w:noWrap/>
            <w:vAlign w:val="center"/>
          </w:tcPr>
          <w:p w14:paraId="77D8621B"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1874B2BE" w14:textId="77777777" w:rsidTr="00F145FF">
        <w:trPr>
          <w:trHeight w:val="300"/>
          <w:jc w:val="center"/>
        </w:trPr>
        <w:tc>
          <w:tcPr>
            <w:tcW w:w="3402" w:type="dxa"/>
            <w:gridSpan w:val="4"/>
            <w:noWrap/>
            <w:vAlign w:val="center"/>
            <w:hideMark/>
          </w:tcPr>
          <w:p w14:paraId="6E14E08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4264 Ostala nematerijalna proizvedena imovina</w:t>
            </w:r>
          </w:p>
        </w:tc>
        <w:tc>
          <w:tcPr>
            <w:tcW w:w="1276" w:type="dxa"/>
            <w:tcBorders>
              <w:top w:val="nil"/>
              <w:left w:val="nil"/>
              <w:bottom w:val="nil"/>
              <w:right w:val="nil"/>
            </w:tcBorders>
            <w:noWrap/>
            <w:vAlign w:val="center"/>
          </w:tcPr>
          <w:p w14:paraId="31F723B1"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52.727,49</w:t>
            </w:r>
          </w:p>
        </w:tc>
        <w:tc>
          <w:tcPr>
            <w:tcW w:w="1276" w:type="dxa"/>
            <w:tcBorders>
              <w:top w:val="nil"/>
              <w:left w:val="nil"/>
              <w:bottom w:val="nil"/>
              <w:right w:val="nil"/>
            </w:tcBorders>
            <w:noWrap/>
            <w:vAlign w:val="center"/>
          </w:tcPr>
          <w:p w14:paraId="7121060E" w14:textId="77777777" w:rsidR="00F101B8" w:rsidRPr="00F101B8" w:rsidRDefault="00F101B8" w:rsidP="00F145FF">
            <w:pPr>
              <w:spacing w:after="0"/>
              <w:jc w:val="right"/>
              <w:rPr>
                <w:rFonts w:eastAsia="Times New Roman" w:cstheme="minorHAnsi"/>
                <w:b/>
                <w:bCs/>
                <w:sz w:val="18"/>
                <w:szCs w:val="18"/>
                <w:lang w:eastAsia="hr-HR"/>
              </w:rPr>
            </w:pPr>
          </w:p>
        </w:tc>
        <w:tc>
          <w:tcPr>
            <w:tcW w:w="1276" w:type="dxa"/>
            <w:tcBorders>
              <w:top w:val="nil"/>
              <w:left w:val="nil"/>
              <w:bottom w:val="nil"/>
              <w:right w:val="nil"/>
            </w:tcBorders>
            <w:noWrap/>
            <w:vAlign w:val="center"/>
          </w:tcPr>
          <w:p w14:paraId="1AF22F3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38.158,45</w:t>
            </w:r>
          </w:p>
        </w:tc>
        <w:tc>
          <w:tcPr>
            <w:tcW w:w="987" w:type="dxa"/>
            <w:tcBorders>
              <w:top w:val="nil"/>
              <w:left w:val="nil"/>
              <w:bottom w:val="nil"/>
              <w:right w:val="nil"/>
            </w:tcBorders>
            <w:noWrap/>
            <w:vAlign w:val="center"/>
          </w:tcPr>
          <w:p w14:paraId="580AFD38"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72,37%</w:t>
            </w:r>
          </w:p>
        </w:tc>
        <w:tc>
          <w:tcPr>
            <w:tcW w:w="997" w:type="dxa"/>
            <w:tcBorders>
              <w:top w:val="nil"/>
              <w:left w:val="nil"/>
              <w:bottom w:val="nil"/>
              <w:right w:val="nil"/>
            </w:tcBorders>
            <w:noWrap/>
            <w:vAlign w:val="center"/>
          </w:tcPr>
          <w:p w14:paraId="38A120D1" w14:textId="77777777" w:rsidR="00F101B8" w:rsidRPr="00F101B8" w:rsidRDefault="00F101B8" w:rsidP="00F145FF">
            <w:pPr>
              <w:spacing w:after="0"/>
              <w:jc w:val="right"/>
              <w:rPr>
                <w:rFonts w:ascii="Times New Roman" w:eastAsia="Times New Roman" w:hAnsi="Times New Roman" w:cs="Times New Roman"/>
                <w:sz w:val="20"/>
                <w:szCs w:val="20"/>
                <w:lang w:eastAsia="hr-HR"/>
              </w:rPr>
            </w:pPr>
          </w:p>
        </w:tc>
      </w:tr>
      <w:tr w:rsidR="00F101B8" w:rsidRPr="00F101B8" w14:paraId="3DF2C42B" w14:textId="77777777" w:rsidTr="00F145FF">
        <w:trPr>
          <w:trHeight w:val="300"/>
          <w:jc w:val="center"/>
        </w:trPr>
        <w:tc>
          <w:tcPr>
            <w:tcW w:w="3402" w:type="dxa"/>
            <w:gridSpan w:val="4"/>
            <w:noWrap/>
            <w:vAlign w:val="center"/>
            <w:hideMark/>
          </w:tcPr>
          <w:p w14:paraId="4FF9DB12"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43 Rashodi za nabavu plemenitih metala i ostalih pohranjenih vrijednosti</w:t>
            </w:r>
          </w:p>
        </w:tc>
        <w:tc>
          <w:tcPr>
            <w:tcW w:w="1276" w:type="dxa"/>
            <w:tcBorders>
              <w:top w:val="nil"/>
              <w:left w:val="nil"/>
              <w:bottom w:val="nil"/>
              <w:right w:val="nil"/>
            </w:tcBorders>
            <w:noWrap/>
            <w:vAlign w:val="center"/>
          </w:tcPr>
          <w:p w14:paraId="3F56164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1276" w:type="dxa"/>
            <w:tcBorders>
              <w:top w:val="nil"/>
              <w:left w:val="nil"/>
              <w:bottom w:val="nil"/>
              <w:right w:val="nil"/>
            </w:tcBorders>
            <w:noWrap/>
            <w:vAlign w:val="center"/>
          </w:tcPr>
          <w:p w14:paraId="64A1B2B4" w14:textId="77777777" w:rsidR="00F101B8" w:rsidRPr="00F101B8" w:rsidRDefault="00F101B8" w:rsidP="00F145FF">
            <w:pPr>
              <w:spacing w:after="0"/>
              <w:jc w:val="right"/>
              <w:rPr>
                <w:rFonts w:eastAsia="Times New Roman" w:cstheme="minorHAnsi"/>
                <w:b/>
                <w:bCs/>
                <w:sz w:val="18"/>
                <w:szCs w:val="18"/>
                <w:lang w:eastAsia="hr-HR"/>
              </w:rPr>
            </w:pPr>
            <w:r w:rsidRPr="00F101B8">
              <w:rPr>
                <w:rFonts w:eastAsia="Times New Roman" w:cstheme="minorHAnsi"/>
                <w:b/>
                <w:bCs/>
                <w:sz w:val="18"/>
                <w:szCs w:val="18"/>
                <w:lang w:eastAsia="hr-HR"/>
              </w:rPr>
              <w:t>3.000,00</w:t>
            </w:r>
          </w:p>
        </w:tc>
        <w:tc>
          <w:tcPr>
            <w:tcW w:w="1276" w:type="dxa"/>
            <w:tcBorders>
              <w:top w:val="nil"/>
              <w:left w:val="nil"/>
              <w:bottom w:val="nil"/>
              <w:right w:val="nil"/>
            </w:tcBorders>
            <w:noWrap/>
            <w:vAlign w:val="center"/>
          </w:tcPr>
          <w:p w14:paraId="2A51887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987" w:type="dxa"/>
            <w:tcBorders>
              <w:top w:val="nil"/>
              <w:left w:val="nil"/>
              <w:bottom w:val="nil"/>
              <w:right w:val="nil"/>
            </w:tcBorders>
            <w:noWrap/>
            <w:vAlign w:val="center"/>
          </w:tcPr>
          <w:p w14:paraId="14ED3EB6"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0,00%</w:t>
            </w:r>
          </w:p>
        </w:tc>
        <w:tc>
          <w:tcPr>
            <w:tcW w:w="997" w:type="dxa"/>
            <w:tcBorders>
              <w:top w:val="nil"/>
              <w:left w:val="nil"/>
              <w:bottom w:val="nil"/>
              <w:right w:val="nil"/>
            </w:tcBorders>
            <w:noWrap/>
            <w:vAlign w:val="center"/>
          </w:tcPr>
          <w:p w14:paraId="6C8B7AC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r>
      <w:tr w:rsidR="00F101B8" w:rsidRPr="00F101B8" w14:paraId="08365045" w14:textId="77777777" w:rsidTr="00F145FF">
        <w:trPr>
          <w:trHeight w:val="300"/>
          <w:jc w:val="center"/>
        </w:trPr>
        <w:tc>
          <w:tcPr>
            <w:tcW w:w="3402" w:type="dxa"/>
            <w:gridSpan w:val="4"/>
            <w:noWrap/>
            <w:vAlign w:val="center"/>
            <w:hideMark/>
          </w:tcPr>
          <w:p w14:paraId="255C7A5E"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431 Plemeniti metali i ostale pohranjene vrijednosti</w:t>
            </w:r>
          </w:p>
        </w:tc>
        <w:tc>
          <w:tcPr>
            <w:tcW w:w="1276" w:type="dxa"/>
            <w:tcBorders>
              <w:top w:val="nil"/>
              <w:left w:val="nil"/>
              <w:bottom w:val="nil"/>
              <w:right w:val="nil"/>
            </w:tcBorders>
            <w:noWrap/>
            <w:vAlign w:val="center"/>
          </w:tcPr>
          <w:p w14:paraId="67CF2C5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11E49DF6" w14:textId="77777777" w:rsidR="00F101B8" w:rsidRPr="00F101B8" w:rsidRDefault="00F101B8" w:rsidP="00F145FF">
            <w:pPr>
              <w:spacing w:after="0"/>
              <w:jc w:val="right"/>
              <w:rPr>
                <w:rFonts w:eastAsia="Times New Roman" w:cstheme="minorHAnsi"/>
                <w:b/>
                <w:bCs/>
                <w:sz w:val="18"/>
                <w:szCs w:val="18"/>
                <w:lang w:eastAsia="hr-HR"/>
              </w:rPr>
            </w:pPr>
          </w:p>
        </w:tc>
        <w:tc>
          <w:tcPr>
            <w:tcW w:w="1276" w:type="dxa"/>
            <w:tcBorders>
              <w:top w:val="nil"/>
              <w:left w:val="nil"/>
              <w:bottom w:val="nil"/>
              <w:right w:val="nil"/>
            </w:tcBorders>
            <w:noWrap/>
            <w:vAlign w:val="center"/>
          </w:tcPr>
          <w:p w14:paraId="0A8C9B1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4F27A2F1"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7" w:type="dxa"/>
            <w:tcBorders>
              <w:top w:val="nil"/>
              <w:left w:val="nil"/>
              <w:bottom w:val="nil"/>
              <w:right w:val="nil"/>
            </w:tcBorders>
            <w:noWrap/>
            <w:vAlign w:val="center"/>
          </w:tcPr>
          <w:p w14:paraId="3EA2D79C"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00FF559D" w14:textId="77777777" w:rsidTr="00F145FF">
        <w:trPr>
          <w:trHeight w:val="300"/>
          <w:jc w:val="center"/>
        </w:trPr>
        <w:tc>
          <w:tcPr>
            <w:tcW w:w="3402" w:type="dxa"/>
            <w:gridSpan w:val="4"/>
            <w:noWrap/>
            <w:vAlign w:val="center"/>
            <w:hideMark/>
          </w:tcPr>
          <w:p w14:paraId="26B21D51"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4312 Pohranjene knjige, umjetnička djela i slične vrijednosti</w:t>
            </w:r>
          </w:p>
        </w:tc>
        <w:tc>
          <w:tcPr>
            <w:tcW w:w="1276" w:type="dxa"/>
            <w:tcBorders>
              <w:top w:val="nil"/>
              <w:left w:val="nil"/>
              <w:bottom w:val="nil"/>
              <w:right w:val="nil"/>
            </w:tcBorders>
            <w:noWrap/>
            <w:vAlign w:val="center"/>
          </w:tcPr>
          <w:p w14:paraId="1A1B7363"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2A2650F7" w14:textId="77777777" w:rsidR="00F101B8" w:rsidRPr="00F101B8" w:rsidRDefault="00F101B8" w:rsidP="00F145FF">
            <w:pPr>
              <w:spacing w:after="0"/>
              <w:jc w:val="right"/>
              <w:rPr>
                <w:rFonts w:eastAsia="Times New Roman" w:cstheme="minorHAnsi"/>
                <w:b/>
                <w:bCs/>
                <w:sz w:val="18"/>
                <w:szCs w:val="18"/>
                <w:lang w:eastAsia="hr-HR"/>
              </w:rPr>
            </w:pPr>
          </w:p>
        </w:tc>
        <w:tc>
          <w:tcPr>
            <w:tcW w:w="1276" w:type="dxa"/>
            <w:tcBorders>
              <w:top w:val="nil"/>
              <w:left w:val="nil"/>
              <w:bottom w:val="nil"/>
              <w:right w:val="nil"/>
            </w:tcBorders>
            <w:noWrap/>
            <w:vAlign w:val="center"/>
          </w:tcPr>
          <w:p w14:paraId="1AFCEFD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87" w:type="dxa"/>
            <w:tcBorders>
              <w:top w:val="nil"/>
              <w:left w:val="nil"/>
              <w:bottom w:val="nil"/>
              <w:right w:val="nil"/>
            </w:tcBorders>
            <w:noWrap/>
            <w:vAlign w:val="center"/>
          </w:tcPr>
          <w:p w14:paraId="748907D4"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7" w:type="dxa"/>
            <w:tcBorders>
              <w:top w:val="nil"/>
              <w:left w:val="nil"/>
              <w:bottom w:val="nil"/>
              <w:right w:val="nil"/>
            </w:tcBorders>
            <w:noWrap/>
            <w:vAlign w:val="center"/>
          </w:tcPr>
          <w:p w14:paraId="47FE473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49C72448" w14:textId="77777777" w:rsidTr="00F145FF">
        <w:trPr>
          <w:trHeight w:val="300"/>
          <w:jc w:val="center"/>
        </w:trPr>
        <w:tc>
          <w:tcPr>
            <w:tcW w:w="3402" w:type="dxa"/>
            <w:gridSpan w:val="4"/>
            <w:noWrap/>
            <w:vAlign w:val="center"/>
            <w:hideMark/>
          </w:tcPr>
          <w:p w14:paraId="5E841DD5"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45 Rashodi za dodatna ulaganja na nefinancijskoj imovini</w:t>
            </w:r>
          </w:p>
        </w:tc>
        <w:tc>
          <w:tcPr>
            <w:tcW w:w="1276" w:type="dxa"/>
            <w:tcBorders>
              <w:top w:val="nil"/>
              <w:left w:val="nil"/>
              <w:bottom w:val="nil"/>
              <w:right w:val="nil"/>
            </w:tcBorders>
            <w:noWrap/>
            <w:vAlign w:val="center"/>
          </w:tcPr>
          <w:p w14:paraId="0D795E42"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24.560,10</w:t>
            </w:r>
          </w:p>
        </w:tc>
        <w:tc>
          <w:tcPr>
            <w:tcW w:w="1276" w:type="dxa"/>
            <w:tcBorders>
              <w:top w:val="nil"/>
              <w:left w:val="nil"/>
              <w:bottom w:val="nil"/>
              <w:right w:val="nil"/>
            </w:tcBorders>
            <w:noWrap/>
            <w:vAlign w:val="center"/>
          </w:tcPr>
          <w:p w14:paraId="0421BBCF" w14:textId="77777777" w:rsidR="00F101B8" w:rsidRPr="00F101B8" w:rsidRDefault="00F101B8" w:rsidP="00F145FF">
            <w:pPr>
              <w:spacing w:after="0"/>
              <w:jc w:val="right"/>
              <w:rPr>
                <w:rFonts w:eastAsia="Times New Roman" w:cstheme="minorHAnsi"/>
                <w:b/>
                <w:bCs/>
                <w:sz w:val="18"/>
                <w:szCs w:val="18"/>
                <w:lang w:eastAsia="hr-HR"/>
              </w:rPr>
            </w:pPr>
            <w:r w:rsidRPr="00F101B8">
              <w:rPr>
                <w:rFonts w:eastAsia="Times New Roman" w:cstheme="minorHAnsi"/>
                <w:b/>
                <w:bCs/>
                <w:sz w:val="18"/>
                <w:szCs w:val="18"/>
                <w:lang w:eastAsia="hr-HR"/>
              </w:rPr>
              <w:t>1.787.500,00</w:t>
            </w:r>
          </w:p>
        </w:tc>
        <w:tc>
          <w:tcPr>
            <w:tcW w:w="1276" w:type="dxa"/>
            <w:tcBorders>
              <w:top w:val="nil"/>
              <w:left w:val="nil"/>
              <w:bottom w:val="nil"/>
              <w:right w:val="nil"/>
            </w:tcBorders>
            <w:noWrap/>
            <w:vAlign w:val="center"/>
          </w:tcPr>
          <w:p w14:paraId="1D2E9FA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157.060,10</w:t>
            </w:r>
          </w:p>
        </w:tc>
        <w:tc>
          <w:tcPr>
            <w:tcW w:w="987" w:type="dxa"/>
            <w:tcBorders>
              <w:top w:val="nil"/>
              <w:left w:val="nil"/>
              <w:bottom w:val="nil"/>
              <w:right w:val="nil"/>
            </w:tcBorders>
            <w:noWrap/>
            <w:vAlign w:val="center"/>
          </w:tcPr>
          <w:p w14:paraId="20AFD75C"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639,49%</w:t>
            </w:r>
          </w:p>
        </w:tc>
        <w:tc>
          <w:tcPr>
            <w:tcW w:w="997" w:type="dxa"/>
            <w:tcBorders>
              <w:top w:val="nil"/>
              <w:left w:val="nil"/>
              <w:bottom w:val="nil"/>
              <w:right w:val="nil"/>
            </w:tcBorders>
            <w:noWrap/>
            <w:vAlign w:val="center"/>
          </w:tcPr>
          <w:p w14:paraId="14E5AA6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8,79%</w:t>
            </w:r>
          </w:p>
        </w:tc>
      </w:tr>
      <w:tr w:rsidR="00F101B8" w:rsidRPr="00F101B8" w14:paraId="585EBF49" w14:textId="77777777" w:rsidTr="00F145FF">
        <w:trPr>
          <w:trHeight w:val="300"/>
          <w:jc w:val="center"/>
        </w:trPr>
        <w:tc>
          <w:tcPr>
            <w:tcW w:w="3402" w:type="dxa"/>
            <w:gridSpan w:val="4"/>
            <w:noWrap/>
            <w:vAlign w:val="center"/>
            <w:hideMark/>
          </w:tcPr>
          <w:p w14:paraId="77C7C973"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451 Dodatna ulaganja na građevinskim objektima</w:t>
            </w:r>
          </w:p>
        </w:tc>
        <w:tc>
          <w:tcPr>
            <w:tcW w:w="1276" w:type="dxa"/>
            <w:tcBorders>
              <w:top w:val="nil"/>
              <w:left w:val="nil"/>
              <w:bottom w:val="nil"/>
              <w:right w:val="nil"/>
            </w:tcBorders>
            <w:noWrap/>
            <w:vAlign w:val="center"/>
          </w:tcPr>
          <w:p w14:paraId="4688452D"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24.560,10</w:t>
            </w:r>
          </w:p>
        </w:tc>
        <w:tc>
          <w:tcPr>
            <w:tcW w:w="1276" w:type="dxa"/>
            <w:tcBorders>
              <w:top w:val="nil"/>
              <w:left w:val="nil"/>
              <w:bottom w:val="nil"/>
              <w:right w:val="nil"/>
            </w:tcBorders>
            <w:noWrap/>
            <w:vAlign w:val="center"/>
          </w:tcPr>
          <w:p w14:paraId="74D2A7AF" w14:textId="77777777" w:rsidR="00F101B8" w:rsidRPr="00F101B8" w:rsidRDefault="00F101B8" w:rsidP="00F145FF">
            <w:pPr>
              <w:spacing w:after="0"/>
              <w:jc w:val="right"/>
              <w:rPr>
                <w:rFonts w:eastAsia="Times New Roman" w:cstheme="minorHAnsi"/>
                <w:b/>
                <w:bCs/>
                <w:sz w:val="18"/>
                <w:szCs w:val="18"/>
                <w:lang w:eastAsia="hr-HR"/>
              </w:rPr>
            </w:pPr>
          </w:p>
        </w:tc>
        <w:tc>
          <w:tcPr>
            <w:tcW w:w="1276" w:type="dxa"/>
            <w:tcBorders>
              <w:top w:val="nil"/>
              <w:left w:val="nil"/>
              <w:bottom w:val="nil"/>
              <w:right w:val="nil"/>
            </w:tcBorders>
            <w:noWrap/>
            <w:vAlign w:val="center"/>
          </w:tcPr>
          <w:p w14:paraId="5077EAB2"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157.060,10</w:t>
            </w:r>
          </w:p>
        </w:tc>
        <w:tc>
          <w:tcPr>
            <w:tcW w:w="987" w:type="dxa"/>
            <w:tcBorders>
              <w:top w:val="nil"/>
              <w:left w:val="nil"/>
              <w:bottom w:val="nil"/>
              <w:right w:val="nil"/>
            </w:tcBorders>
            <w:noWrap/>
            <w:vAlign w:val="center"/>
          </w:tcPr>
          <w:p w14:paraId="23738DE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639,49%</w:t>
            </w:r>
          </w:p>
        </w:tc>
        <w:tc>
          <w:tcPr>
            <w:tcW w:w="997" w:type="dxa"/>
            <w:tcBorders>
              <w:top w:val="nil"/>
              <w:left w:val="nil"/>
              <w:bottom w:val="nil"/>
              <w:right w:val="nil"/>
            </w:tcBorders>
            <w:noWrap/>
            <w:vAlign w:val="center"/>
          </w:tcPr>
          <w:p w14:paraId="2317853A"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11F77FCA" w14:textId="77777777" w:rsidTr="00F145FF">
        <w:trPr>
          <w:trHeight w:val="300"/>
          <w:jc w:val="center"/>
        </w:trPr>
        <w:tc>
          <w:tcPr>
            <w:tcW w:w="3402" w:type="dxa"/>
            <w:gridSpan w:val="4"/>
            <w:noWrap/>
            <w:vAlign w:val="center"/>
            <w:hideMark/>
          </w:tcPr>
          <w:p w14:paraId="45DD3CB8"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4511 Dodatna ulaganja na građevinskim objektima</w:t>
            </w:r>
          </w:p>
        </w:tc>
        <w:tc>
          <w:tcPr>
            <w:tcW w:w="1276" w:type="dxa"/>
            <w:tcBorders>
              <w:top w:val="nil"/>
              <w:left w:val="nil"/>
              <w:bottom w:val="nil"/>
              <w:right w:val="nil"/>
            </w:tcBorders>
            <w:noWrap/>
            <w:vAlign w:val="center"/>
          </w:tcPr>
          <w:p w14:paraId="536F399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24.560,10</w:t>
            </w:r>
          </w:p>
        </w:tc>
        <w:tc>
          <w:tcPr>
            <w:tcW w:w="1276" w:type="dxa"/>
            <w:tcBorders>
              <w:top w:val="nil"/>
              <w:left w:val="nil"/>
              <w:bottom w:val="nil"/>
              <w:right w:val="nil"/>
            </w:tcBorders>
            <w:noWrap/>
            <w:vAlign w:val="center"/>
          </w:tcPr>
          <w:p w14:paraId="6D00E1B1" w14:textId="77777777" w:rsidR="00F101B8" w:rsidRPr="00F101B8" w:rsidRDefault="00F101B8" w:rsidP="00F145FF">
            <w:pPr>
              <w:spacing w:after="0"/>
              <w:jc w:val="right"/>
              <w:rPr>
                <w:rFonts w:eastAsia="Times New Roman" w:cstheme="minorHAnsi"/>
                <w:color w:val="000000"/>
                <w:sz w:val="18"/>
                <w:szCs w:val="18"/>
                <w:lang w:eastAsia="hr-HR"/>
              </w:rPr>
            </w:pPr>
          </w:p>
        </w:tc>
        <w:tc>
          <w:tcPr>
            <w:tcW w:w="1276" w:type="dxa"/>
            <w:tcBorders>
              <w:top w:val="nil"/>
              <w:left w:val="nil"/>
              <w:bottom w:val="nil"/>
              <w:right w:val="nil"/>
            </w:tcBorders>
            <w:noWrap/>
            <w:vAlign w:val="center"/>
          </w:tcPr>
          <w:p w14:paraId="55DF37F7"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157.060,10</w:t>
            </w:r>
          </w:p>
        </w:tc>
        <w:tc>
          <w:tcPr>
            <w:tcW w:w="987" w:type="dxa"/>
            <w:tcBorders>
              <w:top w:val="nil"/>
              <w:left w:val="nil"/>
              <w:bottom w:val="nil"/>
              <w:right w:val="nil"/>
            </w:tcBorders>
            <w:noWrap/>
            <w:vAlign w:val="center"/>
          </w:tcPr>
          <w:p w14:paraId="6F72D186"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639,49%</w:t>
            </w:r>
          </w:p>
        </w:tc>
        <w:tc>
          <w:tcPr>
            <w:tcW w:w="997" w:type="dxa"/>
            <w:tcBorders>
              <w:top w:val="nil"/>
              <w:left w:val="nil"/>
              <w:bottom w:val="nil"/>
              <w:right w:val="nil"/>
            </w:tcBorders>
            <w:noWrap/>
            <w:vAlign w:val="center"/>
          </w:tcPr>
          <w:p w14:paraId="22DCF6DF" w14:textId="77777777" w:rsidR="00F101B8" w:rsidRPr="00F101B8" w:rsidRDefault="00F101B8" w:rsidP="00F145FF">
            <w:pPr>
              <w:spacing w:after="0"/>
              <w:jc w:val="right"/>
              <w:rPr>
                <w:rFonts w:ascii="Calibri" w:eastAsia="Times New Roman" w:hAnsi="Calibri" w:cs="Calibri"/>
                <w:b/>
                <w:bCs/>
                <w:sz w:val="18"/>
                <w:szCs w:val="18"/>
                <w:lang w:eastAsia="hr-HR"/>
              </w:rPr>
            </w:pPr>
          </w:p>
        </w:tc>
      </w:tr>
      <w:tr w:rsidR="00F101B8" w:rsidRPr="00F101B8" w14:paraId="285B4D61" w14:textId="77777777" w:rsidTr="00F101B8">
        <w:trPr>
          <w:gridAfter w:val="7"/>
          <w:wAfter w:w="6662" w:type="dxa"/>
          <w:trHeight w:val="300"/>
          <w:jc w:val="center"/>
        </w:trPr>
        <w:tc>
          <w:tcPr>
            <w:tcW w:w="1276" w:type="dxa"/>
            <w:tcBorders>
              <w:top w:val="nil"/>
              <w:left w:val="nil"/>
              <w:bottom w:val="nil"/>
              <w:right w:val="nil"/>
            </w:tcBorders>
            <w:noWrap/>
            <w:vAlign w:val="center"/>
          </w:tcPr>
          <w:p w14:paraId="2FFFA959" w14:textId="77777777" w:rsidR="00F101B8" w:rsidRDefault="00F101B8" w:rsidP="00F101B8">
            <w:pPr>
              <w:spacing w:after="0"/>
              <w:jc w:val="right"/>
              <w:rPr>
                <w:rFonts w:ascii="Calibri" w:eastAsia="Times New Roman" w:hAnsi="Calibri" w:cs="Calibri"/>
                <w:sz w:val="18"/>
                <w:szCs w:val="18"/>
                <w:lang w:eastAsia="hr-HR"/>
              </w:rPr>
            </w:pPr>
          </w:p>
          <w:p w14:paraId="26260625" w14:textId="77777777" w:rsidR="00BF2338" w:rsidRPr="00F101B8" w:rsidRDefault="00BF2338" w:rsidP="00F101B8">
            <w:pPr>
              <w:spacing w:after="0"/>
              <w:jc w:val="right"/>
              <w:rPr>
                <w:rFonts w:ascii="Calibri" w:eastAsia="Times New Roman" w:hAnsi="Calibri" w:cs="Calibri"/>
                <w:sz w:val="18"/>
                <w:szCs w:val="18"/>
                <w:lang w:eastAsia="hr-HR"/>
              </w:rPr>
            </w:pPr>
          </w:p>
        </w:tc>
        <w:tc>
          <w:tcPr>
            <w:tcW w:w="1276" w:type="dxa"/>
            <w:tcBorders>
              <w:top w:val="nil"/>
              <w:left w:val="nil"/>
              <w:bottom w:val="nil"/>
              <w:right w:val="nil"/>
            </w:tcBorders>
            <w:vAlign w:val="center"/>
          </w:tcPr>
          <w:p w14:paraId="1BC67AA2" w14:textId="77777777" w:rsidR="00F101B8" w:rsidRPr="00F101B8" w:rsidRDefault="00F101B8" w:rsidP="00F101B8">
            <w:pPr>
              <w:spacing w:after="0"/>
              <w:rPr>
                <w:rFonts w:ascii="Calibri" w:eastAsia="Times New Roman" w:hAnsi="Calibri" w:cs="Calibri"/>
                <w:sz w:val="18"/>
                <w:szCs w:val="18"/>
                <w:lang w:eastAsia="hr-HR"/>
              </w:rPr>
            </w:pPr>
          </w:p>
        </w:tc>
      </w:tr>
    </w:tbl>
    <w:p w14:paraId="51B44260" w14:textId="77777777" w:rsidR="00F101B8" w:rsidRPr="00943D9A" w:rsidRDefault="00F101B8" w:rsidP="00F101B8">
      <w:pPr>
        <w:spacing w:after="0"/>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 xml:space="preserve">  </w:t>
      </w:r>
      <w:r w:rsidRPr="00943D9A">
        <w:rPr>
          <w:rFonts w:ascii="Times New Roman" w:eastAsia="Times New Roman" w:hAnsi="Times New Roman" w:cs="Times New Roman"/>
          <w:sz w:val="24"/>
          <w:szCs w:val="24"/>
          <w:lang w:eastAsia="hr-HR"/>
        </w:rPr>
        <w:t>1.2.2.   Izvještaj o prihodima i rashodima prema izvorima financiranja</w:t>
      </w:r>
    </w:p>
    <w:p w14:paraId="7AFFBC14" w14:textId="77777777" w:rsidR="00F101B8" w:rsidRPr="00F101B8" w:rsidRDefault="00F101B8" w:rsidP="00F101B8">
      <w:pPr>
        <w:spacing w:after="0"/>
        <w:rPr>
          <w:rFonts w:ascii="Times New Roman" w:eastAsia="Times New Roman" w:hAnsi="Times New Roman" w:cs="Times New Roman"/>
          <w:sz w:val="24"/>
          <w:szCs w:val="24"/>
          <w:lang w:eastAsia="hr-HR"/>
        </w:rPr>
      </w:pPr>
    </w:p>
    <w:tbl>
      <w:tblPr>
        <w:tblW w:w="9498" w:type="dxa"/>
        <w:tblLayout w:type="fixed"/>
        <w:tblLook w:val="04A0" w:firstRow="1" w:lastRow="0" w:firstColumn="1" w:lastColumn="0" w:noHBand="0" w:noVBand="1"/>
      </w:tblPr>
      <w:tblGrid>
        <w:gridCol w:w="3402"/>
        <w:gridCol w:w="1418"/>
        <w:gridCol w:w="1276"/>
        <w:gridCol w:w="1275"/>
        <w:gridCol w:w="1134"/>
        <w:gridCol w:w="993"/>
      </w:tblGrid>
      <w:tr w:rsidR="00F101B8" w:rsidRPr="00F101B8" w14:paraId="165C650B" w14:textId="77777777" w:rsidTr="00F101B8">
        <w:trPr>
          <w:trHeight w:val="288"/>
        </w:trPr>
        <w:tc>
          <w:tcPr>
            <w:tcW w:w="3402" w:type="dxa"/>
            <w:shd w:val="clear" w:color="000000" w:fill="C0C0C0"/>
            <w:noWrap/>
            <w:vAlign w:val="center"/>
          </w:tcPr>
          <w:p w14:paraId="3FDF3271"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Brojčana oznaka i naziva izvora financiranja</w:t>
            </w:r>
          </w:p>
        </w:tc>
        <w:tc>
          <w:tcPr>
            <w:tcW w:w="1418" w:type="dxa"/>
            <w:shd w:val="clear" w:color="000000" w:fill="C0C0C0"/>
            <w:noWrap/>
            <w:vAlign w:val="center"/>
          </w:tcPr>
          <w:p w14:paraId="709EF788"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 Izvršenje</w:t>
            </w:r>
          </w:p>
          <w:p w14:paraId="1D8B1E7C"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1.-6.2024.</w:t>
            </w:r>
          </w:p>
        </w:tc>
        <w:tc>
          <w:tcPr>
            <w:tcW w:w="1276" w:type="dxa"/>
            <w:shd w:val="clear" w:color="000000" w:fill="C0C0C0"/>
            <w:noWrap/>
            <w:vAlign w:val="center"/>
          </w:tcPr>
          <w:p w14:paraId="7D1D3B1B"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Izvorni plan 2025.</w:t>
            </w:r>
          </w:p>
        </w:tc>
        <w:tc>
          <w:tcPr>
            <w:tcW w:w="1275" w:type="dxa"/>
            <w:shd w:val="clear" w:color="000000" w:fill="C0C0C0"/>
            <w:noWrap/>
            <w:vAlign w:val="center"/>
          </w:tcPr>
          <w:p w14:paraId="6571869F"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w:t>
            </w:r>
          </w:p>
          <w:p w14:paraId="4F467FDE"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Izvršenje </w:t>
            </w:r>
          </w:p>
          <w:p w14:paraId="5EA43606"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1.-6.2025.</w:t>
            </w:r>
          </w:p>
        </w:tc>
        <w:tc>
          <w:tcPr>
            <w:tcW w:w="1134" w:type="dxa"/>
            <w:shd w:val="clear" w:color="000000" w:fill="C0C0C0"/>
            <w:noWrap/>
            <w:vAlign w:val="center"/>
          </w:tcPr>
          <w:p w14:paraId="5CB95DDE" w14:textId="77777777" w:rsidR="00F101B8" w:rsidRPr="00F101B8" w:rsidRDefault="00F101B8" w:rsidP="00F101B8">
            <w:pPr>
              <w:spacing w:after="0"/>
              <w:jc w:val="center"/>
              <w:rPr>
                <w:rFonts w:ascii="Calibri" w:eastAsia="Times New Roman" w:hAnsi="Calibri" w:cs="Times New Roman"/>
                <w:b/>
                <w:bCs/>
                <w:sz w:val="18"/>
                <w:szCs w:val="18"/>
                <w:lang w:eastAsia="hr-HR"/>
              </w:rPr>
            </w:pPr>
          </w:p>
          <w:p w14:paraId="4E52F7BF"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5=4/2*100</w:t>
            </w:r>
          </w:p>
          <w:p w14:paraId="5FF73C04" w14:textId="77777777" w:rsidR="00F101B8" w:rsidRPr="00F101B8" w:rsidRDefault="00F101B8" w:rsidP="00F101B8">
            <w:pPr>
              <w:spacing w:after="0"/>
              <w:jc w:val="center"/>
              <w:rPr>
                <w:rFonts w:ascii="Calibri" w:eastAsia="Times New Roman" w:hAnsi="Calibri" w:cs="Times New Roman"/>
                <w:b/>
                <w:bCs/>
                <w:sz w:val="18"/>
                <w:szCs w:val="18"/>
                <w:lang w:eastAsia="hr-HR"/>
              </w:rPr>
            </w:pPr>
          </w:p>
        </w:tc>
        <w:tc>
          <w:tcPr>
            <w:tcW w:w="993" w:type="dxa"/>
            <w:shd w:val="clear" w:color="000000" w:fill="C0C0C0"/>
            <w:noWrap/>
            <w:vAlign w:val="center"/>
          </w:tcPr>
          <w:p w14:paraId="2AC6594B"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6=4/3*100</w:t>
            </w:r>
          </w:p>
        </w:tc>
      </w:tr>
      <w:tr w:rsidR="00F101B8" w:rsidRPr="00F101B8" w14:paraId="3CBF2DCF" w14:textId="77777777" w:rsidTr="00F101B8">
        <w:trPr>
          <w:trHeight w:val="288"/>
        </w:trPr>
        <w:tc>
          <w:tcPr>
            <w:tcW w:w="3402" w:type="dxa"/>
            <w:shd w:val="clear" w:color="000000" w:fill="808080"/>
            <w:noWrap/>
            <w:vAlign w:val="center"/>
          </w:tcPr>
          <w:p w14:paraId="719D25D1"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1</w:t>
            </w:r>
          </w:p>
        </w:tc>
        <w:tc>
          <w:tcPr>
            <w:tcW w:w="1418" w:type="dxa"/>
            <w:shd w:val="clear" w:color="000000" w:fill="808080"/>
            <w:noWrap/>
            <w:vAlign w:val="center"/>
          </w:tcPr>
          <w:p w14:paraId="34C0C66D"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2</w:t>
            </w:r>
          </w:p>
        </w:tc>
        <w:tc>
          <w:tcPr>
            <w:tcW w:w="1276" w:type="dxa"/>
            <w:shd w:val="clear" w:color="000000" w:fill="808080"/>
            <w:noWrap/>
            <w:vAlign w:val="center"/>
          </w:tcPr>
          <w:p w14:paraId="6289150B"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3</w:t>
            </w:r>
          </w:p>
        </w:tc>
        <w:tc>
          <w:tcPr>
            <w:tcW w:w="1275" w:type="dxa"/>
            <w:shd w:val="clear" w:color="000000" w:fill="808080"/>
            <w:noWrap/>
            <w:vAlign w:val="center"/>
          </w:tcPr>
          <w:p w14:paraId="3FF931D8"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4</w:t>
            </w:r>
          </w:p>
        </w:tc>
        <w:tc>
          <w:tcPr>
            <w:tcW w:w="1134" w:type="dxa"/>
            <w:shd w:val="clear" w:color="000000" w:fill="808080"/>
            <w:noWrap/>
            <w:vAlign w:val="center"/>
          </w:tcPr>
          <w:p w14:paraId="55FA060E"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5</w:t>
            </w:r>
          </w:p>
        </w:tc>
        <w:tc>
          <w:tcPr>
            <w:tcW w:w="993" w:type="dxa"/>
            <w:shd w:val="clear" w:color="000000" w:fill="808080"/>
            <w:noWrap/>
            <w:vAlign w:val="center"/>
          </w:tcPr>
          <w:p w14:paraId="73C73813"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6</w:t>
            </w:r>
          </w:p>
        </w:tc>
      </w:tr>
      <w:tr w:rsidR="00F101B8" w:rsidRPr="00F101B8" w14:paraId="4AA99129" w14:textId="77777777" w:rsidTr="00F101B8">
        <w:trPr>
          <w:trHeight w:val="288"/>
        </w:trPr>
        <w:tc>
          <w:tcPr>
            <w:tcW w:w="3402" w:type="dxa"/>
            <w:tcBorders>
              <w:top w:val="nil"/>
              <w:left w:val="nil"/>
              <w:bottom w:val="nil"/>
              <w:right w:val="nil"/>
            </w:tcBorders>
            <w:shd w:val="clear" w:color="000000" w:fill="808080"/>
            <w:noWrap/>
            <w:vAlign w:val="center"/>
            <w:hideMark/>
          </w:tcPr>
          <w:p w14:paraId="0D4D3040" w14:textId="77777777" w:rsidR="00F101B8" w:rsidRPr="00F101B8" w:rsidRDefault="00F101B8" w:rsidP="00F101B8">
            <w:pPr>
              <w:spacing w:after="0"/>
              <w:rPr>
                <w:rFonts w:ascii="Calibri" w:eastAsia="Times New Roman" w:hAnsi="Calibri" w:cs="Calibri"/>
                <w:b/>
                <w:bCs/>
                <w:color w:val="FFFFFF" w:themeColor="background1"/>
                <w:sz w:val="18"/>
                <w:szCs w:val="18"/>
                <w:lang w:eastAsia="hr-HR"/>
              </w:rPr>
            </w:pPr>
            <w:r w:rsidRPr="00F101B8">
              <w:rPr>
                <w:rFonts w:ascii="Calibri" w:eastAsia="Times New Roman" w:hAnsi="Calibri" w:cs="Calibri"/>
                <w:b/>
                <w:bCs/>
                <w:color w:val="FFFFFF" w:themeColor="background1"/>
                <w:sz w:val="18"/>
                <w:szCs w:val="18"/>
                <w:lang w:eastAsia="hr-HR"/>
              </w:rPr>
              <w:t xml:space="preserve"> UKUPNO PRIHODI</w:t>
            </w:r>
          </w:p>
        </w:tc>
        <w:tc>
          <w:tcPr>
            <w:tcW w:w="1418" w:type="dxa"/>
            <w:tcBorders>
              <w:top w:val="nil"/>
              <w:left w:val="nil"/>
              <w:bottom w:val="nil"/>
              <w:right w:val="nil"/>
            </w:tcBorders>
            <w:shd w:val="clear" w:color="000000" w:fill="808080"/>
            <w:noWrap/>
            <w:vAlign w:val="center"/>
            <w:hideMark/>
          </w:tcPr>
          <w:p w14:paraId="6540B6C1" w14:textId="77777777" w:rsidR="00F101B8" w:rsidRPr="00F101B8" w:rsidRDefault="00F101B8" w:rsidP="00F101B8">
            <w:pPr>
              <w:spacing w:after="0"/>
              <w:jc w:val="right"/>
              <w:rPr>
                <w:rFonts w:ascii="Calibri" w:eastAsia="Times New Roman" w:hAnsi="Calibri" w:cs="Calibri"/>
                <w:color w:val="FFFFFF" w:themeColor="background1"/>
                <w:sz w:val="18"/>
                <w:szCs w:val="18"/>
                <w:lang w:eastAsia="hr-HR"/>
              </w:rPr>
            </w:pPr>
            <w:r w:rsidRPr="00F101B8">
              <w:rPr>
                <w:rFonts w:ascii="Calibri" w:eastAsia="Times New Roman" w:hAnsi="Calibri" w:cs="Calibri"/>
                <w:b/>
                <w:bCs/>
                <w:color w:val="FFFFFF" w:themeColor="background1"/>
                <w:sz w:val="18"/>
                <w:szCs w:val="18"/>
                <w:lang w:eastAsia="hr-HR"/>
              </w:rPr>
              <w:t>3.809.159,18</w:t>
            </w:r>
          </w:p>
        </w:tc>
        <w:tc>
          <w:tcPr>
            <w:tcW w:w="1276" w:type="dxa"/>
            <w:tcBorders>
              <w:top w:val="nil"/>
              <w:left w:val="nil"/>
              <w:bottom w:val="nil"/>
              <w:right w:val="nil"/>
            </w:tcBorders>
            <w:shd w:val="clear" w:color="000000" w:fill="808080"/>
            <w:noWrap/>
            <w:vAlign w:val="center"/>
            <w:hideMark/>
          </w:tcPr>
          <w:p w14:paraId="7EAFEA18" w14:textId="77777777" w:rsidR="00F101B8" w:rsidRPr="00F101B8" w:rsidRDefault="00F101B8" w:rsidP="00F101B8">
            <w:pPr>
              <w:spacing w:after="0"/>
              <w:jc w:val="right"/>
              <w:rPr>
                <w:rFonts w:ascii="Calibri" w:eastAsia="Times New Roman" w:hAnsi="Calibri" w:cs="Calibri"/>
                <w:b/>
                <w:bCs/>
                <w:color w:val="FFFFFF" w:themeColor="background1"/>
                <w:sz w:val="18"/>
                <w:szCs w:val="18"/>
                <w:lang w:eastAsia="hr-HR"/>
              </w:rPr>
            </w:pPr>
            <w:r w:rsidRPr="00F101B8">
              <w:rPr>
                <w:rFonts w:ascii="Calibri" w:eastAsia="Times New Roman" w:hAnsi="Calibri" w:cs="Calibri"/>
                <w:b/>
                <w:bCs/>
                <w:color w:val="FFFFFF" w:themeColor="background1"/>
                <w:sz w:val="18"/>
                <w:szCs w:val="18"/>
                <w:lang w:eastAsia="hr-HR"/>
              </w:rPr>
              <w:t>15.988.800,00</w:t>
            </w:r>
          </w:p>
        </w:tc>
        <w:tc>
          <w:tcPr>
            <w:tcW w:w="1275" w:type="dxa"/>
            <w:tcBorders>
              <w:top w:val="nil"/>
              <w:left w:val="nil"/>
              <w:bottom w:val="nil"/>
              <w:right w:val="nil"/>
            </w:tcBorders>
            <w:shd w:val="clear" w:color="000000" w:fill="808080"/>
            <w:noWrap/>
            <w:vAlign w:val="center"/>
            <w:hideMark/>
          </w:tcPr>
          <w:p w14:paraId="3DB48EB5" w14:textId="77777777" w:rsidR="00F101B8" w:rsidRPr="00F101B8" w:rsidRDefault="00F101B8" w:rsidP="00F101B8">
            <w:pPr>
              <w:spacing w:after="0"/>
              <w:jc w:val="right"/>
              <w:rPr>
                <w:rFonts w:ascii="Calibri" w:eastAsia="Times New Roman" w:hAnsi="Calibri" w:cs="Calibri"/>
                <w:b/>
                <w:bCs/>
                <w:color w:val="FFFFFF" w:themeColor="background1"/>
                <w:sz w:val="18"/>
                <w:szCs w:val="18"/>
                <w:lang w:eastAsia="hr-HR"/>
              </w:rPr>
            </w:pPr>
            <w:r w:rsidRPr="00F101B8">
              <w:rPr>
                <w:rFonts w:ascii="Calibri" w:eastAsia="Times New Roman" w:hAnsi="Calibri" w:cs="Calibri"/>
                <w:b/>
                <w:bCs/>
                <w:color w:val="FFFFFF" w:themeColor="background1"/>
                <w:sz w:val="18"/>
                <w:szCs w:val="18"/>
                <w:lang w:eastAsia="hr-HR"/>
              </w:rPr>
              <w:t>2.992.822,71</w:t>
            </w:r>
          </w:p>
        </w:tc>
        <w:tc>
          <w:tcPr>
            <w:tcW w:w="1134" w:type="dxa"/>
            <w:tcBorders>
              <w:top w:val="nil"/>
              <w:left w:val="nil"/>
              <w:bottom w:val="nil"/>
              <w:right w:val="nil"/>
            </w:tcBorders>
            <w:shd w:val="clear" w:color="000000" w:fill="808080"/>
            <w:noWrap/>
            <w:vAlign w:val="center"/>
            <w:hideMark/>
          </w:tcPr>
          <w:p w14:paraId="52D3967C" w14:textId="77777777" w:rsidR="00F101B8" w:rsidRPr="00F101B8" w:rsidRDefault="00F101B8" w:rsidP="00F101B8">
            <w:pPr>
              <w:spacing w:after="0"/>
              <w:jc w:val="right"/>
              <w:rPr>
                <w:rFonts w:ascii="Calibri" w:eastAsia="Times New Roman" w:hAnsi="Calibri" w:cs="Calibri"/>
                <w:b/>
                <w:bCs/>
                <w:color w:val="FFFFFF" w:themeColor="background1"/>
                <w:sz w:val="18"/>
                <w:szCs w:val="18"/>
                <w:lang w:eastAsia="hr-HR"/>
              </w:rPr>
            </w:pPr>
            <w:r w:rsidRPr="00F101B8">
              <w:rPr>
                <w:rFonts w:ascii="Calibri" w:eastAsia="Times New Roman" w:hAnsi="Calibri" w:cs="Calibri"/>
                <w:b/>
                <w:bCs/>
                <w:color w:val="FFFFFF" w:themeColor="background1"/>
                <w:sz w:val="18"/>
                <w:szCs w:val="18"/>
                <w:lang w:eastAsia="hr-HR"/>
              </w:rPr>
              <w:t>78,57%</w:t>
            </w:r>
          </w:p>
        </w:tc>
        <w:tc>
          <w:tcPr>
            <w:tcW w:w="993" w:type="dxa"/>
            <w:tcBorders>
              <w:top w:val="nil"/>
              <w:left w:val="nil"/>
              <w:bottom w:val="nil"/>
              <w:right w:val="nil"/>
            </w:tcBorders>
            <w:shd w:val="clear" w:color="000000" w:fill="808080"/>
            <w:noWrap/>
            <w:vAlign w:val="center"/>
            <w:hideMark/>
          </w:tcPr>
          <w:p w14:paraId="1A40FFFF" w14:textId="77777777" w:rsidR="00F101B8" w:rsidRPr="00F101B8" w:rsidRDefault="00F101B8" w:rsidP="00F101B8">
            <w:pPr>
              <w:spacing w:after="0"/>
              <w:jc w:val="right"/>
              <w:rPr>
                <w:rFonts w:ascii="Calibri" w:eastAsia="Times New Roman" w:hAnsi="Calibri" w:cs="Calibri"/>
                <w:b/>
                <w:bCs/>
                <w:color w:val="FFFFFF" w:themeColor="background1"/>
                <w:sz w:val="18"/>
                <w:szCs w:val="18"/>
                <w:lang w:eastAsia="hr-HR"/>
              </w:rPr>
            </w:pPr>
            <w:r w:rsidRPr="00F101B8">
              <w:rPr>
                <w:rFonts w:ascii="Calibri" w:eastAsia="Times New Roman" w:hAnsi="Calibri" w:cs="Calibri"/>
                <w:b/>
                <w:bCs/>
                <w:color w:val="FFFFFF" w:themeColor="background1"/>
                <w:sz w:val="18"/>
                <w:szCs w:val="18"/>
                <w:lang w:eastAsia="hr-HR"/>
              </w:rPr>
              <w:t>18,72%</w:t>
            </w:r>
          </w:p>
        </w:tc>
      </w:tr>
      <w:tr w:rsidR="00F101B8" w:rsidRPr="00F101B8" w14:paraId="55332DA2" w14:textId="77777777" w:rsidTr="00F101B8">
        <w:trPr>
          <w:trHeight w:val="288"/>
        </w:trPr>
        <w:tc>
          <w:tcPr>
            <w:tcW w:w="3402" w:type="dxa"/>
            <w:tcBorders>
              <w:top w:val="nil"/>
              <w:left w:val="nil"/>
              <w:bottom w:val="nil"/>
              <w:right w:val="nil"/>
            </w:tcBorders>
            <w:shd w:val="clear" w:color="000000" w:fill="FFFFFF"/>
            <w:noWrap/>
            <w:vAlign w:val="center"/>
            <w:hideMark/>
          </w:tcPr>
          <w:p w14:paraId="66329C39"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 Opći prihodi i primici</w:t>
            </w:r>
          </w:p>
        </w:tc>
        <w:tc>
          <w:tcPr>
            <w:tcW w:w="1418" w:type="dxa"/>
            <w:tcBorders>
              <w:top w:val="nil"/>
              <w:left w:val="nil"/>
              <w:bottom w:val="nil"/>
              <w:right w:val="nil"/>
            </w:tcBorders>
            <w:shd w:val="clear" w:color="000000" w:fill="FFFFFF"/>
            <w:noWrap/>
            <w:vAlign w:val="center"/>
          </w:tcPr>
          <w:p w14:paraId="3EA017BD"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b/>
                <w:bCs/>
                <w:sz w:val="18"/>
                <w:szCs w:val="18"/>
                <w:lang w:eastAsia="hr-HR"/>
              </w:rPr>
              <w:t>2.505.909,01</w:t>
            </w:r>
          </w:p>
        </w:tc>
        <w:tc>
          <w:tcPr>
            <w:tcW w:w="1276" w:type="dxa"/>
            <w:tcBorders>
              <w:top w:val="nil"/>
              <w:left w:val="nil"/>
              <w:bottom w:val="nil"/>
              <w:right w:val="nil"/>
            </w:tcBorders>
            <w:shd w:val="clear" w:color="000000" w:fill="FFFFFF"/>
            <w:noWrap/>
            <w:vAlign w:val="center"/>
          </w:tcPr>
          <w:p w14:paraId="1EBB901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8.625.115,00</w:t>
            </w:r>
          </w:p>
        </w:tc>
        <w:tc>
          <w:tcPr>
            <w:tcW w:w="1275" w:type="dxa"/>
            <w:tcBorders>
              <w:top w:val="nil"/>
              <w:left w:val="nil"/>
              <w:bottom w:val="nil"/>
              <w:right w:val="nil"/>
            </w:tcBorders>
            <w:shd w:val="clear" w:color="000000" w:fill="FFFFFF"/>
            <w:noWrap/>
            <w:vAlign w:val="center"/>
          </w:tcPr>
          <w:p w14:paraId="1C949C4D"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1.628.943,70</w:t>
            </w:r>
          </w:p>
        </w:tc>
        <w:tc>
          <w:tcPr>
            <w:tcW w:w="1134" w:type="dxa"/>
            <w:tcBorders>
              <w:top w:val="nil"/>
              <w:left w:val="nil"/>
              <w:bottom w:val="nil"/>
              <w:right w:val="nil"/>
            </w:tcBorders>
            <w:shd w:val="clear" w:color="000000" w:fill="FFFFFF"/>
            <w:noWrap/>
            <w:vAlign w:val="center"/>
          </w:tcPr>
          <w:p w14:paraId="0C3D01C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65,24%</w:t>
            </w:r>
          </w:p>
        </w:tc>
        <w:tc>
          <w:tcPr>
            <w:tcW w:w="993" w:type="dxa"/>
            <w:tcBorders>
              <w:top w:val="nil"/>
              <w:left w:val="nil"/>
              <w:bottom w:val="nil"/>
              <w:right w:val="nil"/>
            </w:tcBorders>
            <w:shd w:val="clear" w:color="000000" w:fill="FFFFFF"/>
            <w:noWrap/>
            <w:vAlign w:val="center"/>
          </w:tcPr>
          <w:p w14:paraId="1B7AE86C"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18,89%</w:t>
            </w:r>
          </w:p>
        </w:tc>
      </w:tr>
      <w:tr w:rsidR="00F101B8" w:rsidRPr="00F101B8" w14:paraId="11B43057" w14:textId="77777777" w:rsidTr="00F101B8">
        <w:trPr>
          <w:trHeight w:val="288"/>
        </w:trPr>
        <w:tc>
          <w:tcPr>
            <w:tcW w:w="3402" w:type="dxa"/>
            <w:tcBorders>
              <w:top w:val="nil"/>
              <w:left w:val="nil"/>
              <w:bottom w:val="nil"/>
              <w:right w:val="nil"/>
            </w:tcBorders>
            <w:shd w:val="clear" w:color="000000" w:fill="FFFFFF"/>
            <w:noWrap/>
            <w:vAlign w:val="center"/>
            <w:hideMark/>
          </w:tcPr>
          <w:p w14:paraId="276A74BF"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 Opći prihodi i primici</w:t>
            </w:r>
          </w:p>
        </w:tc>
        <w:tc>
          <w:tcPr>
            <w:tcW w:w="1418" w:type="dxa"/>
            <w:tcBorders>
              <w:top w:val="nil"/>
              <w:left w:val="nil"/>
              <w:bottom w:val="nil"/>
              <w:right w:val="nil"/>
            </w:tcBorders>
            <w:shd w:val="clear" w:color="000000" w:fill="FFFFFF"/>
            <w:noWrap/>
            <w:vAlign w:val="center"/>
          </w:tcPr>
          <w:p w14:paraId="3A0D9582"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2.505.909,01</w:t>
            </w:r>
          </w:p>
        </w:tc>
        <w:tc>
          <w:tcPr>
            <w:tcW w:w="1276" w:type="dxa"/>
            <w:tcBorders>
              <w:top w:val="nil"/>
              <w:left w:val="nil"/>
              <w:bottom w:val="nil"/>
              <w:right w:val="nil"/>
            </w:tcBorders>
            <w:shd w:val="clear" w:color="000000" w:fill="FFFFFF"/>
            <w:noWrap/>
            <w:vAlign w:val="center"/>
          </w:tcPr>
          <w:p w14:paraId="362D791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8.625.115,00</w:t>
            </w:r>
          </w:p>
        </w:tc>
        <w:tc>
          <w:tcPr>
            <w:tcW w:w="1275" w:type="dxa"/>
            <w:tcBorders>
              <w:top w:val="nil"/>
              <w:left w:val="nil"/>
              <w:bottom w:val="nil"/>
              <w:right w:val="nil"/>
            </w:tcBorders>
            <w:shd w:val="clear" w:color="000000" w:fill="FFFFFF"/>
            <w:noWrap/>
            <w:vAlign w:val="center"/>
          </w:tcPr>
          <w:p w14:paraId="098A36A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1.628.943,70</w:t>
            </w:r>
          </w:p>
        </w:tc>
        <w:tc>
          <w:tcPr>
            <w:tcW w:w="1134" w:type="dxa"/>
            <w:tcBorders>
              <w:top w:val="nil"/>
              <w:left w:val="nil"/>
              <w:bottom w:val="nil"/>
              <w:right w:val="nil"/>
            </w:tcBorders>
            <w:shd w:val="clear" w:color="000000" w:fill="FFFFFF"/>
            <w:noWrap/>
            <w:vAlign w:val="center"/>
          </w:tcPr>
          <w:p w14:paraId="166058D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65,24%</w:t>
            </w:r>
          </w:p>
        </w:tc>
        <w:tc>
          <w:tcPr>
            <w:tcW w:w="993" w:type="dxa"/>
            <w:tcBorders>
              <w:top w:val="nil"/>
              <w:left w:val="nil"/>
              <w:bottom w:val="nil"/>
              <w:right w:val="nil"/>
            </w:tcBorders>
            <w:shd w:val="clear" w:color="000000" w:fill="FFFFFF"/>
            <w:noWrap/>
            <w:vAlign w:val="center"/>
          </w:tcPr>
          <w:p w14:paraId="093D5A0C"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18,89%</w:t>
            </w:r>
          </w:p>
        </w:tc>
      </w:tr>
      <w:tr w:rsidR="00F101B8" w:rsidRPr="00F101B8" w14:paraId="3CDFCB80" w14:textId="77777777" w:rsidTr="00F101B8">
        <w:trPr>
          <w:trHeight w:val="288"/>
        </w:trPr>
        <w:tc>
          <w:tcPr>
            <w:tcW w:w="3402" w:type="dxa"/>
            <w:tcBorders>
              <w:top w:val="nil"/>
              <w:left w:val="nil"/>
              <w:bottom w:val="nil"/>
              <w:right w:val="nil"/>
            </w:tcBorders>
            <w:shd w:val="clear" w:color="000000" w:fill="FFFFFF"/>
            <w:noWrap/>
            <w:vAlign w:val="center"/>
            <w:hideMark/>
          </w:tcPr>
          <w:p w14:paraId="48AF3300"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 Vlastiti prihodi</w:t>
            </w:r>
          </w:p>
        </w:tc>
        <w:tc>
          <w:tcPr>
            <w:tcW w:w="1418" w:type="dxa"/>
            <w:tcBorders>
              <w:top w:val="nil"/>
              <w:left w:val="nil"/>
              <w:bottom w:val="nil"/>
              <w:right w:val="nil"/>
            </w:tcBorders>
            <w:shd w:val="clear" w:color="000000" w:fill="FFFFFF"/>
            <w:noWrap/>
            <w:vAlign w:val="center"/>
          </w:tcPr>
          <w:p w14:paraId="04446617"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b/>
                <w:bCs/>
                <w:sz w:val="18"/>
                <w:szCs w:val="18"/>
                <w:lang w:eastAsia="hr-HR"/>
              </w:rPr>
              <w:t>127.407,98</w:t>
            </w:r>
          </w:p>
        </w:tc>
        <w:tc>
          <w:tcPr>
            <w:tcW w:w="1276" w:type="dxa"/>
            <w:tcBorders>
              <w:top w:val="nil"/>
              <w:left w:val="nil"/>
              <w:bottom w:val="nil"/>
              <w:right w:val="nil"/>
            </w:tcBorders>
            <w:shd w:val="clear" w:color="000000" w:fill="FFFFFF"/>
            <w:noWrap/>
            <w:vAlign w:val="center"/>
          </w:tcPr>
          <w:p w14:paraId="4F0D20B9"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56.300,00</w:t>
            </w:r>
          </w:p>
        </w:tc>
        <w:tc>
          <w:tcPr>
            <w:tcW w:w="1275" w:type="dxa"/>
            <w:tcBorders>
              <w:top w:val="nil"/>
              <w:left w:val="nil"/>
              <w:bottom w:val="nil"/>
              <w:right w:val="nil"/>
            </w:tcBorders>
            <w:shd w:val="clear" w:color="000000" w:fill="FFFFFF"/>
            <w:noWrap/>
            <w:vAlign w:val="center"/>
          </w:tcPr>
          <w:p w14:paraId="45AD4507" w14:textId="77777777" w:rsidR="00F101B8" w:rsidRPr="00AD47A4" w:rsidRDefault="00F101B8" w:rsidP="00F101B8">
            <w:pPr>
              <w:spacing w:after="0"/>
              <w:jc w:val="right"/>
              <w:rPr>
                <w:rFonts w:ascii="Calibri" w:eastAsia="Times New Roman" w:hAnsi="Calibri" w:cs="Calibri"/>
                <w:b/>
                <w:sz w:val="18"/>
                <w:szCs w:val="18"/>
                <w:lang w:eastAsia="hr-HR"/>
              </w:rPr>
            </w:pPr>
            <w:r w:rsidRPr="00AD47A4">
              <w:rPr>
                <w:rFonts w:ascii="Calibri" w:eastAsia="Times New Roman" w:hAnsi="Calibri" w:cs="Calibri"/>
                <w:b/>
                <w:sz w:val="18"/>
                <w:szCs w:val="18"/>
                <w:lang w:eastAsia="hr-HR"/>
              </w:rPr>
              <w:t>80.600,89</w:t>
            </w:r>
          </w:p>
        </w:tc>
        <w:tc>
          <w:tcPr>
            <w:tcW w:w="1134" w:type="dxa"/>
            <w:tcBorders>
              <w:top w:val="nil"/>
              <w:left w:val="nil"/>
              <w:bottom w:val="nil"/>
              <w:right w:val="nil"/>
            </w:tcBorders>
            <w:shd w:val="clear" w:color="000000" w:fill="FFFFFF"/>
            <w:noWrap/>
            <w:vAlign w:val="center"/>
          </w:tcPr>
          <w:p w14:paraId="233E05FF" w14:textId="77777777" w:rsidR="00F101B8" w:rsidRPr="00AD47A4" w:rsidRDefault="00F101B8" w:rsidP="00F101B8">
            <w:pPr>
              <w:spacing w:after="0"/>
              <w:jc w:val="right"/>
              <w:rPr>
                <w:rFonts w:ascii="Calibri" w:eastAsia="Times New Roman" w:hAnsi="Calibri" w:cs="Calibri"/>
                <w:b/>
                <w:sz w:val="18"/>
                <w:szCs w:val="18"/>
                <w:lang w:eastAsia="hr-HR"/>
              </w:rPr>
            </w:pPr>
            <w:r w:rsidRPr="00AD47A4">
              <w:rPr>
                <w:rFonts w:ascii="Calibri" w:eastAsia="Times New Roman" w:hAnsi="Calibri" w:cs="Calibri"/>
                <w:b/>
                <w:sz w:val="18"/>
                <w:szCs w:val="18"/>
                <w:lang w:eastAsia="hr-HR"/>
              </w:rPr>
              <w:t>63,26%</w:t>
            </w:r>
          </w:p>
        </w:tc>
        <w:tc>
          <w:tcPr>
            <w:tcW w:w="993" w:type="dxa"/>
            <w:tcBorders>
              <w:top w:val="nil"/>
              <w:left w:val="nil"/>
              <w:bottom w:val="nil"/>
              <w:right w:val="nil"/>
            </w:tcBorders>
            <w:shd w:val="clear" w:color="000000" w:fill="FFFFFF"/>
            <w:noWrap/>
            <w:vAlign w:val="center"/>
          </w:tcPr>
          <w:p w14:paraId="1D78C30F" w14:textId="77777777" w:rsidR="00F101B8" w:rsidRPr="00AD47A4" w:rsidRDefault="00F101B8" w:rsidP="00F101B8">
            <w:pPr>
              <w:spacing w:after="0"/>
              <w:jc w:val="right"/>
              <w:rPr>
                <w:rFonts w:eastAsia="Times New Roman" w:cstheme="minorHAnsi"/>
                <w:b/>
                <w:sz w:val="18"/>
                <w:szCs w:val="18"/>
                <w:lang w:eastAsia="hr-HR"/>
              </w:rPr>
            </w:pPr>
            <w:r w:rsidRPr="00AD47A4">
              <w:rPr>
                <w:rFonts w:ascii="Calibri" w:eastAsia="Times New Roman" w:hAnsi="Calibri" w:cs="Calibri"/>
                <w:b/>
                <w:sz w:val="18"/>
                <w:szCs w:val="18"/>
                <w:lang w:eastAsia="hr-HR"/>
              </w:rPr>
              <w:t>143,16%</w:t>
            </w:r>
          </w:p>
        </w:tc>
      </w:tr>
      <w:tr w:rsidR="00F101B8" w:rsidRPr="00F101B8" w14:paraId="08A6BEF9" w14:textId="77777777" w:rsidTr="00F101B8">
        <w:trPr>
          <w:trHeight w:val="288"/>
        </w:trPr>
        <w:tc>
          <w:tcPr>
            <w:tcW w:w="3402" w:type="dxa"/>
            <w:tcBorders>
              <w:top w:val="nil"/>
              <w:left w:val="nil"/>
              <w:bottom w:val="nil"/>
              <w:right w:val="nil"/>
            </w:tcBorders>
            <w:shd w:val="clear" w:color="000000" w:fill="FFFFFF"/>
            <w:noWrap/>
            <w:vAlign w:val="center"/>
            <w:hideMark/>
          </w:tcPr>
          <w:p w14:paraId="708EB80D"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3.2. Vlastiti prihodi - proračunski korisnici</w:t>
            </w:r>
          </w:p>
        </w:tc>
        <w:tc>
          <w:tcPr>
            <w:tcW w:w="1418" w:type="dxa"/>
            <w:tcBorders>
              <w:top w:val="nil"/>
              <w:left w:val="nil"/>
              <w:bottom w:val="nil"/>
              <w:right w:val="nil"/>
            </w:tcBorders>
            <w:shd w:val="clear" w:color="000000" w:fill="FFFFFF"/>
            <w:noWrap/>
            <w:vAlign w:val="center"/>
          </w:tcPr>
          <w:p w14:paraId="2E37C0A9"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127.407,98</w:t>
            </w:r>
          </w:p>
        </w:tc>
        <w:tc>
          <w:tcPr>
            <w:tcW w:w="1276" w:type="dxa"/>
            <w:tcBorders>
              <w:top w:val="nil"/>
              <w:left w:val="nil"/>
              <w:bottom w:val="nil"/>
              <w:right w:val="nil"/>
            </w:tcBorders>
            <w:shd w:val="clear" w:color="000000" w:fill="FFFFFF"/>
            <w:noWrap/>
            <w:vAlign w:val="center"/>
          </w:tcPr>
          <w:p w14:paraId="2BE6E9A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56.300,00</w:t>
            </w:r>
          </w:p>
        </w:tc>
        <w:tc>
          <w:tcPr>
            <w:tcW w:w="1275" w:type="dxa"/>
            <w:tcBorders>
              <w:top w:val="nil"/>
              <w:left w:val="nil"/>
              <w:bottom w:val="nil"/>
              <w:right w:val="nil"/>
            </w:tcBorders>
            <w:shd w:val="clear" w:color="000000" w:fill="FFFFFF"/>
            <w:noWrap/>
            <w:vAlign w:val="center"/>
          </w:tcPr>
          <w:p w14:paraId="549DEEA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80.600,89</w:t>
            </w:r>
          </w:p>
        </w:tc>
        <w:tc>
          <w:tcPr>
            <w:tcW w:w="1134" w:type="dxa"/>
            <w:tcBorders>
              <w:top w:val="nil"/>
              <w:left w:val="nil"/>
              <w:bottom w:val="nil"/>
              <w:right w:val="nil"/>
            </w:tcBorders>
            <w:shd w:val="clear" w:color="000000" w:fill="FFFFFF"/>
            <w:noWrap/>
            <w:vAlign w:val="center"/>
          </w:tcPr>
          <w:p w14:paraId="49DA423B"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63,26%</w:t>
            </w:r>
          </w:p>
        </w:tc>
        <w:tc>
          <w:tcPr>
            <w:tcW w:w="993" w:type="dxa"/>
            <w:tcBorders>
              <w:top w:val="nil"/>
              <w:left w:val="nil"/>
              <w:bottom w:val="nil"/>
              <w:right w:val="nil"/>
            </w:tcBorders>
            <w:shd w:val="clear" w:color="000000" w:fill="FFFFFF"/>
            <w:noWrap/>
            <w:vAlign w:val="center"/>
          </w:tcPr>
          <w:p w14:paraId="552BB40A"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143,16%</w:t>
            </w:r>
          </w:p>
        </w:tc>
      </w:tr>
      <w:tr w:rsidR="00F101B8" w:rsidRPr="00F101B8" w14:paraId="0570692B" w14:textId="77777777" w:rsidTr="00F101B8">
        <w:trPr>
          <w:trHeight w:val="288"/>
        </w:trPr>
        <w:tc>
          <w:tcPr>
            <w:tcW w:w="3402" w:type="dxa"/>
            <w:tcBorders>
              <w:top w:val="nil"/>
              <w:left w:val="nil"/>
              <w:bottom w:val="nil"/>
              <w:right w:val="nil"/>
            </w:tcBorders>
            <w:shd w:val="clear" w:color="000000" w:fill="FFFFFF"/>
            <w:noWrap/>
            <w:vAlign w:val="center"/>
            <w:hideMark/>
          </w:tcPr>
          <w:p w14:paraId="7FF91A0A"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 Prihodi za posebne namjene</w:t>
            </w:r>
          </w:p>
        </w:tc>
        <w:tc>
          <w:tcPr>
            <w:tcW w:w="1418" w:type="dxa"/>
            <w:tcBorders>
              <w:top w:val="nil"/>
              <w:left w:val="nil"/>
              <w:bottom w:val="nil"/>
              <w:right w:val="nil"/>
            </w:tcBorders>
            <w:shd w:val="clear" w:color="000000" w:fill="FFFFFF"/>
            <w:noWrap/>
            <w:vAlign w:val="center"/>
          </w:tcPr>
          <w:p w14:paraId="1268EBB2"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b/>
                <w:bCs/>
                <w:sz w:val="18"/>
                <w:szCs w:val="18"/>
                <w:lang w:eastAsia="hr-HR"/>
              </w:rPr>
              <w:t>692.533,69</w:t>
            </w:r>
          </w:p>
        </w:tc>
        <w:tc>
          <w:tcPr>
            <w:tcW w:w="1276" w:type="dxa"/>
            <w:tcBorders>
              <w:top w:val="nil"/>
              <w:left w:val="nil"/>
              <w:bottom w:val="nil"/>
              <w:right w:val="nil"/>
            </w:tcBorders>
            <w:shd w:val="clear" w:color="000000" w:fill="FFFFFF"/>
            <w:noWrap/>
            <w:vAlign w:val="center"/>
          </w:tcPr>
          <w:p w14:paraId="5E26BB18"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3.605.915,00</w:t>
            </w:r>
          </w:p>
        </w:tc>
        <w:tc>
          <w:tcPr>
            <w:tcW w:w="1275" w:type="dxa"/>
            <w:tcBorders>
              <w:top w:val="nil"/>
              <w:left w:val="nil"/>
              <w:bottom w:val="nil"/>
              <w:right w:val="nil"/>
            </w:tcBorders>
            <w:shd w:val="clear" w:color="000000" w:fill="FFFFFF"/>
            <w:noWrap/>
            <w:vAlign w:val="center"/>
          </w:tcPr>
          <w:p w14:paraId="0EE460BD"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805.849,60</w:t>
            </w:r>
          </w:p>
        </w:tc>
        <w:tc>
          <w:tcPr>
            <w:tcW w:w="1134" w:type="dxa"/>
            <w:tcBorders>
              <w:top w:val="nil"/>
              <w:left w:val="nil"/>
              <w:bottom w:val="nil"/>
              <w:right w:val="nil"/>
            </w:tcBorders>
            <w:shd w:val="clear" w:color="000000" w:fill="FFFFFF"/>
            <w:noWrap/>
            <w:vAlign w:val="center"/>
          </w:tcPr>
          <w:p w14:paraId="6A5FDE0B"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116,36%</w:t>
            </w:r>
          </w:p>
        </w:tc>
        <w:tc>
          <w:tcPr>
            <w:tcW w:w="993" w:type="dxa"/>
            <w:tcBorders>
              <w:top w:val="nil"/>
              <w:left w:val="nil"/>
              <w:bottom w:val="nil"/>
              <w:right w:val="nil"/>
            </w:tcBorders>
            <w:shd w:val="clear" w:color="000000" w:fill="FFFFFF"/>
            <w:noWrap/>
            <w:vAlign w:val="center"/>
          </w:tcPr>
          <w:p w14:paraId="7AD62C5A"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22,35%</w:t>
            </w:r>
          </w:p>
        </w:tc>
      </w:tr>
      <w:tr w:rsidR="00F101B8" w:rsidRPr="00F101B8" w14:paraId="0F3ECC5C" w14:textId="77777777" w:rsidTr="00F101B8">
        <w:trPr>
          <w:trHeight w:val="288"/>
        </w:trPr>
        <w:tc>
          <w:tcPr>
            <w:tcW w:w="3402" w:type="dxa"/>
            <w:tcBorders>
              <w:top w:val="nil"/>
              <w:left w:val="nil"/>
              <w:bottom w:val="nil"/>
              <w:right w:val="nil"/>
            </w:tcBorders>
            <w:shd w:val="clear" w:color="000000" w:fill="FFFFFF"/>
            <w:noWrap/>
            <w:vAlign w:val="center"/>
            <w:hideMark/>
          </w:tcPr>
          <w:p w14:paraId="447F3C76"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4.1. Prihodi za posebne namjene</w:t>
            </w:r>
          </w:p>
        </w:tc>
        <w:tc>
          <w:tcPr>
            <w:tcW w:w="1418" w:type="dxa"/>
            <w:tcBorders>
              <w:top w:val="nil"/>
              <w:left w:val="nil"/>
              <w:bottom w:val="nil"/>
              <w:right w:val="nil"/>
            </w:tcBorders>
            <w:shd w:val="clear" w:color="000000" w:fill="FFFFFF"/>
            <w:noWrap/>
            <w:vAlign w:val="center"/>
          </w:tcPr>
          <w:p w14:paraId="603F4A4A"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45.750,50</w:t>
            </w:r>
          </w:p>
        </w:tc>
        <w:tc>
          <w:tcPr>
            <w:tcW w:w="1276" w:type="dxa"/>
            <w:tcBorders>
              <w:top w:val="nil"/>
              <w:left w:val="nil"/>
              <w:bottom w:val="nil"/>
              <w:right w:val="nil"/>
            </w:tcBorders>
            <w:shd w:val="clear" w:color="000000" w:fill="FFFFFF"/>
            <w:noWrap/>
            <w:vAlign w:val="center"/>
          </w:tcPr>
          <w:p w14:paraId="7711E766"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122.400,00</w:t>
            </w:r>
          </w:p>
        </w:tc>
        <w:tc>
          <w:tcPr>
            <w:tcW w:w="1275" w:type="dxa"/>
            <w:tcBorders>
              <w:top w:val="nil"/>
              <w:left w:val="nil"/>
              <w:bottom w:val="nil"/>
              <w:right w:val="nil"/>
            </w:tcBorders>
            <w:shd w:val="clear" w:color="000000" w:fill="FFFFFF"/>
            <w:noWrap/>
            <w:vAlign w:val="center"/>
          </w:tcPr>
          <w:p w14:paraId="04E7313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149.972,07</w:t>
            </w:r>
          </w:p>
        </w:tc>
        <w:tc>
          <w:tcPr>
            <w:tcW w:w="1134" w:type="dxa"/>
            <w:tcBorders>
              <w:top w:val="nil"/>
              <w:left w:val="nil"/>
              <w:bottom w:val="nil"/>
              <w:right w:val="nil"/>
            </w:tcBorders>
            <w:shd w:val="clear" w:color="000000" w:fill="FFFFFF"/>
            <w:noWrap/>
            <w:vAlign w:val="center"/>
          </w:tcPr>
          <w:p w14:paraId="3456BF1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327,80%</w:t>
            </w:r>
          </w:p>
        </w:tc>
        <w:tc>
          <w:tcPr>
            <w:tcW w:w="993" w:type="dxa"/>
            <w:tcBorders>
              <w:top w:val="nil"/>
              <w:left w:val="nil"/>
              <w:bottom w:val="nil"/>
              <w:right w:val="nil"/>
            </w:tcBorders>
            <w:shd w:val="clear" w:color="000000" w:fill="FFFFFF"/>
            <w:noWrap/>
            <w:vAlign w:val="center"/>
          </w:tcPr>
          <w:p w14:paraId="7EEE18EA"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122,53%</w:t>
            </w:r>
          </w:p>
        </w:tc>
      </w:tr>
      <w:tr w:rsidR="00F101B8" w:rsidRPr="00F101B8" w14:paraId="0A21C80B" w14:textId="77777777" w:rsidTr="00F101B8">
        <w:trPr>
          <w:trHeight w:val="288"/>
        </w:trPr>
        <w:tc>
          <w:tcPr>
            <w:tcW w:w="3402" w:type="dxa"/>
            <w:tcBorders>
              <w:top w:val="nil"/>
              <w:left w:val="nil"/>
              <w:bottom w:val="nil"/>
              <w:right w:val="nil"/>
            </w:tcBorders>
            <w:shd w:val="clear" w:color="000000" w:fill="FFFFFF"/>
            <w:noWrap/>
            <w:vAlign w:val="center"/>
            <w:hideMark/>
          </w:tcPr>
          <w:p w14:paraId="7732A8EE"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4.2. Prihodi za posebne namjene-Komunalna naknada</w:t>
            </w:r>
          </w:p>
        </w:tc>
        <w:tc>
          <w:tcPr>
            <w:tcW w:w="1418" w:type="dxa"/>
            <w:tcBorders>
              <w:top w:val="nil"/>
              <w:left w:val="nil"/>
              <w:bottom w:val="nil"/>
              <w:right w:val="nil"/>
            </w:tcBorders>
            <w:shd w:val="clear" w:color="000000" w:fill="FFFFFF"/>
            <w:noWrap/>
            <w:vAlign w:val="center"/>
          </w:tcPr>
          <w:p w14:paraId="6D87A58C"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317.166,81</w:t>
            </w:r>
          </w:p>
        </w:tc>
        <w:tc>
          <w:tcPr>
            <w:tcW w:w="1276" w:type="dxa"/>
            <w:tcBorders>
              <w:top w:val="nil"/>
              <w:left w:val="nil"/>
              <w:bottom w:val="nil"/>
              <w:right w:val="nil"/>
            </w:tcBorders>
            <w:shd w:val="clear" w:color="000000" w:fill="FFFFFF"/>
            <w:noWrap/>
            <w:vAlign w:val="center"/>
          </w:tcPr>
          <w:p w14:paraId="07E6EC1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1.105.009,00</w:t>
            </w:r>
          </w:p>
        </w:tc>
        <w:tc>
          <w:tcPr>
            <w:tcW w:w="1275" w:type="dxa"/>
            <w:tcBorders>
              <w:top w:val="nil"/>
              <w:left w:val="nil"/>
              <w:bottom w:val="nil"/>
              <w:right w:val="nil"/>
            </w:tcBorders>
            <w:shd w:val="clear" w:color="000000" w:fill="FFFFFF"/>
            <w:noWrap/>
            <w:vAlign w:val="center"/>
          </w:tcPr>
          <w:p w14:paraId="40FAF38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391.465,69</w:t>
            </w:r>
          </w:p>
        </w:tc>
        <w:tc>
          <w:tcPr>
            <w:tcW w:w="1134" w:type="dxa"/>
            <w:tcBorders>
              <w:top w:val="nil"/>
              <w:left w:val="nil"/>
              <w:bottom w:val="nil"/>
              <w:right w:val="nil"/>
            </w:tcBorders>
            <w:shd w:val="clear" w:color="000000" w:fill="FFFFFF"/>
            <w:noWrap/>
            <w:vAlign w:val="center"/>
          </w:tcPr>
          <w:p w14:paraId="765E954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123,43%</w:t>
            </w:r>
          </w:p>
        </w:tc>
        <w:tc>
          <w:tcPr>
            <w:tcW w:w="993" w:type="dxa"/>
            <w:tcBorders>
              <w:top w:val="nil"/>
              <w:left w:val="nil"/>
              <w:bottom w:val="nil"/>
              <w:right w:val="nil"/>
            </w:tcBorders>
            <w:shd w:val="clear" w:color="000000" w:fill="FFFFFF"/>
            <w:noWrap/>
            <w:vAlign w:val="center"/>
          </w:tcPr>
          <w:p w14:paraId="2592C1CE"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35,43%</w:t>
            </w:r>
          </w:p>
        </w:tc>
      </w:tr>
      <w:tr w:rsidR="00F101B8" w:rsidRPr="00F101B8" w14:paraId="4E022798" w14:textId="77777777" w:rsidTr="00F101B8">
        <w:trPr>
          <w:trHeight w:val="288"/>
        </w:trPr>
        <w:tc>
          <w:tcPr>
            <w:tcW w:w="3402" w:type="dxa"/>
            <w:tcBorders>
              <w:top w:val="nil"/>
              <w:left w:val="nil"/>
              <w:bottom w:val="nil"/>
              <w:right w:val="nil"/>
            </w:tcBorders>
            <w:shd w:val="clear" w:color="000000" w:fill="FFFFFF"/>
            <w:noWrap/>
            <w:vAlign w:val="center"/>
            <w:hideMark/>
          </w:tcPr>
          <w:p w14:paraId="4D03F70E"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4.3. Prihodi za posebne namjene-Komunalni doprinos</w:t>
            </w:r>
          </w:p>
        </w:tc>
        <w:tc>
          <w:tcPr>
            <w:tcW w:w="1418" w:type="dxa"/>
            <w:tcBorders>
              <w:top w:val="nil"/>
              <w:left w:val="nil"/>
              <w:bottom w:val="nil"/>
              <w:right w:val="nil"/>
            </w:tcBorders>
            <w:shd w:val="clear" w:color="000000" w:fill="FFFFFF"/>
            <w:noWrap/>
            <w:vAlign w:val="center"/>
          </w:tcPr>
          <w:p w14:paraId="2C29C29B"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308.867,66</w:t>
            </w:r>
          </w:p>
        </w:tc>
        <w:tc>
          <w:tcPr>
            <w:tcW w:w="1276" w:type="dxa"/>
            <w:tcBorders>
              <w:top w:val="nil"/>
              <w:left w:val="nil"/>
              <w:bottom w:val="nil"/>
              <w:right w:val="nil"/>
            </w:tcBorders>
            <w:shd w:val="clear" w:color="000000" w:fill="FFFFFF"/>
            <w:noWrap/>
            <w:vAlign w:val="center"/>
          </w:tcPr>
          <w:p w14:paraId="591B8B1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2.190.706,00</w:t>
            </w:r>
          </w:p>
        </w:tc>
        <w:tc>
          <w:tcPr>
            <w:tcW w:w="1275" w:type="dxa"/>
            <w:tcBorders>
              <w:top w:val="nil"/>
              <w:left w:val="nil"/>
              <w:bottom w:val="nil"/>
              <w:right w:val="nil"/>
            </w:tcBorders>
            <w:shd w:val="clear" w:color="000000" w:fill="FFFFFF"/>
            <w:noWrap/>
            <w:vAlign w:val="center"/>
          </w:tcPr>
          <w:p w14:paraId="10B33EC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240.674,85</w:t>
            </w:r>
          </w:p>
        </w:tc>
        <w:tc>
          <w:tcPr>
            <w:tcW w:w="1134" w:type="dxa"/>
            <w:tcBorders>
              <w:top w:val="nil"/>
              <w:left w:val="nil"/>
              <w:bottom w:val="nil"/>
              <w:right w:val="nil"/>
            </w:tcBorders>
            <w:shd w:val="clear" w:color="000000" w:fill="FFFFFF"/>
            <w:noWrap/>
            <w:vAlign w:val="center"/>
          </w:tcPr>
          <w:p w14:paraId="477C413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77,92%</w:t>
            </w:r>
          </w:p>
        </w:tc>
        <w:tc>
          <w:tcPr>
            <w:tcW w:w="993" w:type="dxa"/>
            <w:tcBorders>
              <w:top w:val="nil"/>
              <w:left w:val="nil"/>
              <w:bottom w:val="nil"/>
              <w:right w:val="nil"/>
            </w:tcBorders>
            <w:shd w:val="clear" w:color="000000" w:fill="FFFFFF"/>
            <w:noWrap/>
            <w:vAlign w:val="center"/>
          </w:tcPr>
          <w:p w14:paraId="04DDDA08"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10,99%</w:t>
            </w:r>
          </w:p>
        </w:tc>
      </w:tr>
      <w:tr w:rsidR="00F101B8" w:rsidRPr="00F101B8" w14:paraId="4E108AD6" w14:textId="77777777" w:rsidTr="00F101B8">
        <w:trPr>
          <w:trHeight w:val="288"/>
        </w:trPr>
        <w:tc>
          <w:tcPr>
            <w:tcW w:w="3402" w:type="dxa"/>
            <w:tcBorders>
              <w:top w:val="nil"/>
              <w:left w:val="nil"/>
              <w:bottom w:val="nil"/>
              <w:right w:val="nil"/>
            </w:tcBorders>
            <w:shd w:val="clear" w:color="000000" w:fill="FFFFFF"/>
            <w:noWrap/>
            <w:vAlign w:val="center"/>
            <w:hideMark/>
          </w:tcPr>
          <w:p w14:paraId="43B5BF05"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4.4. Prihodi za posebne namjene- Turistička pristojba</w:t>
            </w:r>
          </w:p>
        </w:tc>
        <w:tc>
          <w:tcPr>
            <w:tcW w:w="1418" w:type="dxa"/>
            <w:tcBorders>
              <w:top w:val="nil"/>
              <w:left w:val="nil"/>
              <w:bottom w:val="nil"/>
              <w:right w:val="nil"/>
            </w:tcBorders>
            <w:shd w:val="clear" w:color="000000" w:fill="FFFFFF"/>
            <w:noWrap/>
            <w:vAlign w:val="center"/>
          </w:tcPr>
          <w:p w14:paraId="2E6E03A0"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20.748,72</w:t>
            </w:r>
          </w:p>
        </w:tc>
        <w:tc>
          <w:tcPr>
            <w:tcW w:w="1276" w:type="dxa"/>
            <w:tcBorders>
              <w:top w:val="nil"/>
              <w:left w:val="nil"/>
              <w:bottom w:val="nil"/>
              <w:right w:val="nil"/>
            </w:tcBorders>
            <w:shd w:val="clear" w:color="000000" w:fill="FFFFFF"/>
            <w:noWrap/>
            <w:vAlign w:val="center"/>
          </w:tcPr>
          <w:p w14:paraId="4D8DDEA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187.800,00</w:t>
            </w:r>
          </w:p>
        </w:tc>
        <w:tc>
          <w:tcPr>
            <w:tcW w:w="1275" w:type="dxa"/>
            <w:tcBorders>
              <w:top w:val="nil"/>
              <w:left w:val="nil"/>
              <w:bottom w:val="nil"/>
              <w:right w:val="nil"/>
            </w:tcBorders>
            <w:shd w:val="clear" w:color="000000" w:fill="FFFFFF"/>
            <w:noWrap/>
            <w:vAlign w:val="center"/>
          </w:tcPr>
          <w:p w14:paraId="56A46C9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23.736,99</w:t>
            </w:r>
          </w:p>
        </w:tc>
        <w:tc>
          <w:tcPr>
            <w:tcW w:w="1134" w:type="dxa"/>
            <w:tcBorders>
              <w:top w:val="nil"/>
              <w:left w:val="nil"/>
              <w:bottom w:val="nil"/>
              <w:right w:val="nil"/>
            </w:tcBorders>
            <w:shd w:val="clear" w:color="000000" w:fill="FFFFFF"/>
            <w:noWrap/>
            <w:vAlign w:val="center"/>
          </w:tcPr>
          <w:p w14:paraId="7CE78DB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114,40%</w:t>
            </w:r>
          </w:p>
        </w:tc>
        <w:tc>
          <w:tcPr>
            <w:tcW w:w="993" w:type="dxa"/>
            <w:tcBorders>
              <w:top w:val="nil"/>
              <w:left w:val="nil"/>
              <w:bottom w:val="nil"/>
              <w:right w:val="nil"/>
            </w:tcBorders>
            <w:shd w:val="clear" w:color="000000" w:fill="FFFFFF"/>
            <w:noWrap/>
            <w:vAlign w:val="center"/>
          </w:tcPr>
          <w:p w14:paraId="5A35692B"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12,64%</w:t>
            </w:r>
          </w:p>
        </w:tc>
      </w:tr>
      <w:tr w:rsidR="00F101B8" w:rsidRPr="00F101B8" w14:paraId="312F4D42" w14:textId="77777777" w:rsidTr="00F101B8">
        <w:trPr>
          <w:trHeight w:val="288"/>
        </w:trPr>
        <w:tc>
          <w:tcPr>
            <w:tcW w:w="3402" w:type="dxa"/>
            <w:tcBorders>
              <w:top w:val="nil"/>
              <w:left w:val="nil"/>
              <w:bottom w:val="nil"/>
              <w:right w:val="nil"/>
            </w:tcBorders>
            <w:shd w:val="clear" w:color="000000" w:fill="FFFFFF"/>
            <w:noWrap/>
            <w:vAlign w:val="center"/>
            <w:hideMark/>
          </w:tcPr>
          <w:p w14:paraId="6BAB0304"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 Pomoći</w:t>
            </w:r>
          </w:p>
        </w:tc>
        <w:tc>
          <w:tcPr>
            <w:tcW w:w="1418" w:type="dxa"/>
            <w:tcBorders>
              <w:top w:val="nil"/>
              <w:left w:val="nil"/>
              <w:bottom w:val="nil"/>
              <w:right w:val="nil"/>
            </w:tcBorders>
            <w:shd w:val="clear" w:color="000000" w:fill="FFFFFF"/>
            <w:noWrap/>
            <w:vAlign w:val="center"/>
          </w:tcPr>
          <w:p w14:paraId="1A9F910A"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b/>
                <w:bCs/>
                <w:sz w:val="18"/>
                <w:szCs w:val="18"/>
                <w:lang w:eastAsia="hr-HR"/>
              </w:rPr>
              <w:t>326.589,37</w:t>
            </w:r>
          </w:p>
        </w:tc>
        <w:tc>
          <w:tcPr>
            <w:tcW w:w="1276" w:type="dxa"/>
            <w:tcBorders>
              <w:top w:val="nil"/>
              <w:left w:val="nil"/>
              <w:bottom w:val="nil"/>
              <w:right w:val="nil"/>
            </w:tcBorders>
            <w:shd w:val="clear" w:color="000000" w:fill="FFFFFF"/>
            <w:noWrap/>
            <w:vAlign w:val="center"/>
          </w:tcPr>
          <w:p w14:paraId="768BE55A"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2.964.370,00</w:t>
            </w:r>
          </w:p>
        </w:tc>
        <w:tc>
          <w:tcPr>
            <w:tcW w:w="1275" w:type="dxa"/>
            <w:tcBorders>
              <w:top w:val="nil"/>
              <w:left w:val="nil"/>
              <w:bottom w:val="nil"/>
              <w:right w:val="nil"/>
            </w:tcBorders>
            <w:shd w:val="clear" w:color="000000" w:fill="FFFFFF"/>
            <w:noWrap/>
            <w:vAlign w:val="center"/>
          </w:tcPr>
          <w:p w14:paraId="6FEA9ACA"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305.963,69</w:t>
            </w:r>
          </w:p>
        </w:tc>
        <w:tc>
          <w:tcPr>
            <w:tcW w:w="1134" w:type="dxa"/>
            <w:tcBorders>
              <w:top w:val="nil"/>
              <w:left w:val="nil"/>
              <w:bottom w:val="nil"/>
              <w:right w:val="nil"/>
            </w:tcBorders>
            <w:shd w:val="clear" w:color="000000" w:fill="FFFFFF"/>
            <w:noWrap/>
            <w:vAlign w:val="center"/>
          </w:tcPr>
          <w:p w14:paraId="16412335"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91,18%</w:t>
            </w:r>
          </w:p>
        </w:tc>
        <w:tc>
          <w:tcPr>
            <w:tcW w:w="993" w:type="dxa"/>
            <w:tcBorders>
              <w:top w:val="nil"/>
              <w:left w:val="nil"/>
              <w:bottom w:val="nil"/>
              <w:right w:val="nil"/>
            </w:tcBorders>
            <w:shd w:val="clear" w:color="000000" w:fill="FFFFFF"/>
            <w:noWrap/>
            <w:vAlign w:val="center"/>
          </w:tcPr>
          <w:p w14:paraId="5BF06A6A"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10,32%</w:t>
            </w:r>
          </w:p>
        </w:tc>
      </w:tr>
      <w:tr w:rsidR="00F101B8" w:rsidRPr="00F101B8" w14:paraId="3DBD2D68" w14:textId="77777777" w:rsidTr="00F101B8">
        <w:trPr>
          <w:trHeight w:val="288"/>
        </w:trPr>
        <w:tc>
          <w:tcPr>
            <w:tcW w:w="3402" w:type="dxa"/>
            <w:tcBorders>
              <w:top w:val="nil"/>
              <w:left w:val="nil"/>
              <w:bottom w:val="nil"/>
              <w:right w:val="nil"/>
            </w:tcBorders>
            <w:shd w:val="clear" w:color="000000" w:fill="FFFFFF"/>
            <w:noWrap/>
            <w:vAlign w:val="center"/>
            <w:hideMark/>
          </w:tcPr>
          <w:p w14:paraId="7EB3B444"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5.1. Pomoći</w:t>
            </w:r>
          </w:p>
        </w:tc>
        <w:tc>
          <w:tcPr>
            <w:tcW w:w="1418" w:type="dxa"/>
            <w:tcBorders>
              <w:top w:val="nil"/>
              <w:left w:val="nil"/>
              <w:bottom w:val="nil"/>
              <w:right w:val="nil"/>
            </w:tcBorders>
            <w:shd w:val="clear" w:color="000000" w:fill="FFFFFF"/>
            <w:noWrap/>
            <w:vAlign w:val="center"/>
          </w:tcPr>
          <w:p w14:paraId="4F1785FE"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40.722,00</w:t>
            </w:r>
          </w:p>
        </w:tc>
        <w:tc>
          <w:tcPr>
            <w:tcW w:w="1276" w:type="dxa"/>
            <w:tcBorders>
              <w:top w:val="nil"/>
              <w:left w:val="nil"/>
              <w:bottom w:val="nil"/>
              <w:right w:val="nil"/>
            </w:tcBorders>
            <w:shd w:val="clear" w:color="000000" w:fill="FFFFFF"/>
            <w:noWrap/>
            <w:vAlign w:val="center"/>
          </w:tcPr>
          <w:p w14:paraId="547C53B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2.241.700,00</w:t>
            </w:r>
          </w:p>
        </w:tc>
        <w:tc>
          <w:tcPr>
            <w:tcW w:w="1275" w:type="dxa"/>
            <w:tcBorders>
              <w:top w:val="nil"/>
              <w:left w:val="nil"/>
              <w:bottom w:val="nil"/>
              <w:right w:val="nil"/>
            </w:tcBorders>
            <w:shd w:val="clear" w:color="000000" w:fill="FFFFFF"/>
            <w:noWrap/>
            <w:vAlign w:val="center"/>
          </w:tcPr>
          <w:p w14:paraId="40A36EC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65.770,00</w:t>
            </w:r>
          </w:p>
        </w:tc>
        <w:tc>
          <w:tcPr>
            <w:tcW w:w="1134" w:type="dxa"/>
            <w:tcBorders>
              <w:top w:val="nil"/>
              <w:left w:val="nil"/>
              <w:bottom w:val="nil"/>
              <w:right w:val="nil"/>
            </w:tcBorders>
            <w:shd w:val="clear" w:color="000000" w:fill="FFFFFF"/>
            <w:noWrap/>
            <w:vAlign w:val="center"/>
          </w:tcPr>
          <w:p w14:paraId="58DE0BC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161,51%</w:t>
            </w:r>
          </w:p>
        </w:tc>
        <w:tc>
          <w:tcPr>
            <w:tcW w:w="993" w:type="dxa"/>
            <w:tcBorders>
              <w:top w:val="nil"/>
              <w:left w:val="nil"/>
              <w:bottom w:val="nil"/>
              <w:right w:val="nil"/>
            </w:tcBorders>
            <w:shd w:val="clear" w:color="000000" w:fill="FFFFFF"/>
            <w:noWrap/>
            <w:vAlign w:val="center"/>
          </w:tcPr>
          <w:p w14:paraId="5976CDAC"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2,93%</w:t>
            </w:r>
          </w:p>
        </w:tc>
      </w:tr>
      <w:tr w:rsidR="00F101B8" w:rsidRPr="00F101B8" w14:paraId="3C734FA6" w14:textId="77777777" w:rsidTr="00F101B8">
        <w:trPr>
          <w:trHeight w:val="288"/>
        </w:trPr>
        <w:tc>
          <w:tcPr>
            <w:tcW w:w="3402" w:type="dxa"/>
            <w:tcBorders>
              <w:top w:val="nil"/>
              <w:left w:val="nil"/>
              <w:bottom w:val="nil"/>
              <w:right w:val="nil"/>
            </w:tcBorders>
            <w:shd w:val="clear" w:color="000000" w:fill="FFFFFF"/>
            <w:noWrap/>
            <w:vAlign w:val="center"/>
            <w:hideMark/>
          </w:tcPr>
          <w:p w14:paraId="1D83B42B"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5.3. Pomoći - proračunski korisnici</w:t>
            </w:r>
          </w:p>
        </w:tc>
        <w:tc>
          <w:tcPr>
            <w:tcW w:w="1418" w:type="dxa"/>
            <w:tcBorders>
              <w:top w:val="nil"/>
              <w:left w:val="nil"/>
              <w:bottom w:val="nil"/>
              <w:right w:val="nil"/>
            </w:tcBorders>
            <w:shd w:val="clear" w:color="000000" w:fill="FFFFFF"/>
            <w:noWrap/>
            <w:vAlign w:val="center"/>
          </w:tcPr>
          <w:p w14:paraId="60A390BD"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170.106,66</w:t>
            </w:r>
          </w:p>
        </w:tc>
        <w:tc>
          <w:tcPr>
            <w:tcW w:w="1276" w:type="dxa"/>
            <w:tcBorders>
              <w:top w:val="nil"/>
              <w:left w:val="nil"/>
              <w:bottom w:val="nil"/>
              <w:right w:val="nil"/>
            </w:tcBorders>
            <w:shd w:val="clear" w:color="000000" w:fill="FFFFFF"/>
            <w:noWrap/>
            <w:vAlign w:val="center"/>
          </w:tcPr>
          <w:p w14:paraId="7DF4888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462.670,00</w:t>
            </w:r>
          </w:p>
        </w:tc>
        <w:tc>
          <w:tcPr>
            <w:tcW w:w="1275" w:type="dxa"/>
            <w:tcBorders>
              <w:top w:val="nil"/>
              <w:left w:val="nil"/>
              <w:bottom w:val="nil"/>
              <w:right w:val="nil"/>
            </w:tcBorders>
            <w:shd w:val="clear" w:color="000000" w:fill="FFFFFF"/>
            <w:noWrap/>
            <w:vAlign w:val="center"/>
          </w:tcPr>
          <w:p w14:paraId="2927D75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103.308,72</w:t>
            </w:r>
          </w:p>
        </w:tc>
        <w:tc>
          <w:tcPr>
            <w:tcW w:w="1134" w:type="dxa"/>
            <w:tcBorders>
              <w:top w:val="nil"/>
              <w:left w:val="nil"/>
              <w:bottom w:val="nil"/>
              <w:right w:val="nil"/>
            </w:tcBorders>
            <w:shd w:val="clear" w:color="000000" w:fill="FFFFFF"/>
            <w:noWrap/>
            <w:vAlign w:val="center"/>
          </w:tcPr>
          <w:p w14:paraId="787D65D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60,73%</w:t>
            </w:r>
          </w:p>
        </w:tc>
        <w:tc>
          <w:tcPr>
            <w:tcW w:w="993" w:type="dxa"/>
            <w:tcBorders>
              <w:top w:val="nil"/>
              <w:left w:val="nil"/>
              <w:bottom w:val="nil"/>
              <w:right w:val="nil"/>
            </w:tcBorders>
            <w:shd w:val="clear" w:color="000000" w:fill="FFFFFF"/>
            <w:noWrap/>
            <w:vAlign w:val="center"/>
          </w:tcPr>
          <w:p w14:paraId="7DB8FA9D"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22,33%</w:t>
            </w:r>
          </w:p>
        </w:tc>
      </w:tr>
      <w:tr w:rsidR="00F101B8" w:rsidRPr="00F101B8" w14:paraId="3EAE9C69" w14:textId="77777777" w:rsidTr="00F101B8">
        <w:trPr>
          <w:trHeight w:val="288"/>
        </w:trPr>
        <w:tc>
          <w:tcPr>
            <w:tcW w:w="3402" w:type="dxa"/>
            <w:tcBorders>
              <w:top w:val="nil"/>
              <w:left w:val="nil"/>
              <w:bottom w:val="nil"/>
              <w:right w:val="nil"/>
            </w:tcBorders>
            <w:shd w:val="clear" w:color="000000" w:fill="FFFFFF"/>
            <w:noWrap/>
            <w:vAlign w:val="center"/>
            <w:hideMark/>
          </w:tcPr>
          <w:p w14:paraId="2EC35B76"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5.4. Pomoći - Prihodi za decentralizirane funkcije – Grad</w:t>
            </w:r>
          </w:p>
        </w:tc>
        <w:tc>
          <w:tcPr>
            <w:tcW w:w="1418" w:type="dxa"/>
            <w:tcBorders>
              <w:top w:val="nil"/>
              <w:left w:val="nil"/>
              <w:bottom w:val="nil"/>
              <w:right w:val="nil"/>
            </w:tcBorders>
            <w:shd w:val="clear" w:color="000000" w:fill="FFFFFF"/>
            <w:noWrap/>
            <w:vAlign w:val="center"/>
          </w:tcPr>
          <w:p w14:paraId="179894A3"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66.434,57</w:t>
            </w:r>
          </w:p>
        </w:tc>
        <w:tc>
          <w:tcPr>
            <w:tcW w:w="1276" w:type="dxa"/>
            <w:tcBorders>
              <w:top w:val="nil"/>
              <w:left w:val="nil"/>
              <w:bottom w:val="nil"/>
              <w:right w:val="nil"/>
            </w:tcBorders>
            <w:shd w:val="clear" w:color="000000" w:fill="FFFFFF"/>
            <w:noWrap/>
            <w:vAlign w:val="center"/>
          </w:tcPr>
          <w:p w14:paraId="538AF1B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157.000,00</w:t>
            </w:r>
          </w:p>
        </w:tc>
        <w:tc>
          <w:tcPr>
            <w:tcW w:w="1275" w:type="dxa"/>
            <w:tcBorders>
              <w:top w:val="nil"/>
              <w:left w:val="nil"/>
              <w:bottom w:val="nil"/>
              <w:right w:val="nil"/>
            </w:tcBorders>
            <w:shd w:val="clear" w:color="000000" w:fill="FFFFFF"/>
            <w:noWrap/>
            <w:vAlign w:val="center"/>
          </w:tcPr>
          <w:p w14:paraId="1468557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85.373,23</w:t>
            </w:r>
          </w:p>
        </w:tc>
        <w:tc>
          <w:tcPr>
            <w:tcW w:w="1134" w:type="dxa"/>
            <w:tcBorders>
              <w:top w:val="nil"/>
              <w:left w:val="nil"/>
              <w:bottom w:val="nil"/>
              <w:right w:val="nil"/>
            </w:tcBorders>
            <w:shd w:val="clear" w:color="000000" w:fill="FFFFFF"/>
            <w:noWrap/>
            <w:vAlign w:val="center"/>
          </w:tcPr>
          <w:p w14:paraId="01A3C1D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113,21%</w:t>
            </w:r>
          </w:p>
        </w:tc>
        <w:tc>
          <w:tcPr>
            <w:tcW w:w="993" w:type="dxa"/>
            <w:tcBorders>
              <w:top w:val="nil"/>
              <w:left w:val="nil"/>
              <w:bottom w:val="nil"/>
              <w:right w:val="nil"/>
            </w:tcBorders>
            <w:shd w:val="clear" w:color="000000" w:fill="FFFFFF"/>
            <w:noWrap/>
            <w:vAlign w:val="center"/>
          </w:tcPr>
          <w:p w14:paraId="024F7E58"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54,38%</w:t>
            </w:r>
          </w:p>
        </w:tc>
      </w:tr>
      <w:tr w:rsidR="00F101B8" w:rsidRPr="00F101B8" w14:paraId="7968D605" w14:textId="77777777" w:rsidTr="00F101B8">
        <w:trPr>
          <w:trHeight w:val="288"/>
        </w:trPr>
        <w:tc>
          <w:tcPr>
            <w:tcW w:w="3402" w:type="dxa"/>
            <w:tcBorders>
              <w:top w:val="nil"/>
              <w:left w:val="nil"/>
              <w:bottom w:val="nil"/>
              <w:right w:val="nil"/>
            </w:tcBorders>
            <w:shd w:val="clear" w:color="000000" w:fill="FFFFFF"/>
            <w:noWrap/>
            <w:vAlign w:val="center"/>
            <w:hideMark/>
          </w:tcPr>
          <w:p w14:paraId="4BB32E16"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5.5. Prihodi za decentralizirane funkcije – Općine</w:t>
            </w:r>
          </w:p>
        </w:tc>
        <w:tc>
          <w:tcPr>
            <w:tcW w:w="1418" w:type="dxa"/>
            <w:tcBorders>
              <w:top w:val="nil"/>
              <w:left w:val="nil"/>
              <w:bottom w:val="nil"/>
              <w:right w:val="nil"/>
            </w:tcBorders>
            <w:shd w:val="clear" w:color="000000" w:fill="FFFFFF"/>
            <w:noWrap/>
            <w:vAlign w:val="center"/>
          </w:tcPr>
          <w:p w14:paraId="33FBED97"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49.326,14</w:t>
            </w:r>
          </w:p>
        </w:tc>
        <w:tc>
          <w:tcPr>
            <w:tcW w:w="1276" w:type="dxa"/>
            <w:tcBorders>
              <w:top w:val="nil"/>
              <w:left w:val="nil"/>
              <w:bottom w:val="nil"/>
              <w:right w:val="nil"/>
            </w:tcBorders>
            <w:shd w:val="clear" w:color="000000" w:fill="FFFFFF"/>
            <w:noWrap/>
            <w:vAlign w:val="center"/>
          </w:tcPr>
          <w:p w14:paraId="62D68D66"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103.000,00</w:t>
            </w:r>
          </w:p>
        </w:tc>
        <w:tc>
          <w:tcPr>
            <w:tcW w:w="1275" w:type="dxa"/>
            <w:tcBorders>
              <w:top w:val="nil"/>
              <w:left w:val="nil"/>
              <w:bottom w:val="nil"/>
              <w:right w:val="nil"/>
            </w:tcBorders>
            <w:shd w:val="clear" w:color="000000" w:fill="FFFFFF"/>
            <w:noWrap/>
            <w:vAlign w:val="center"/>
          </w:tcPr>
          <w:p w14:paraId="5BFB703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51.511,74</w:t>
            </w:r>
          </w:p>
        </w:tc>
        <w:tc>
          <w:tcPr>
            <w:tcW w:w="1134" w:type="dxa"/>
            <w:tcBorders>
              <w:top w:val="nil"/>
              <w:left w:val="nil"/>
              <w:bottom w:val="nil"/>
              <w:right w:val="nil"/>
            </w:tcBorders>
            <w:shd w:val="clear" w:color="000000" w:fill="FFFFFF"/>
            <w:noWrap/>
            <w:vAlign w:val="center"/>
          </w:tcPr>
          <w:p w14:paraId="580C2ED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104,43%</w:t>
            </w:r>
          </w:p>
        </w:tc>
        <w:tc>
          <w:tcPr>
            <w:tcW w:w="993" w:type="dxa"/>
            <w:tcBorders>
              <w:top w:val="nil"/>
              <w:left w:val="nil"/>
              <w:bottom w:val="nil"/>
              <w:right w:val="nil"/>
            </w:tcBorders>
            <w:shd w:val="clear" w:color="000000" w:fill="FFFFFF"/>
            <w:noWrap/>
            <w:vAlign w:val="center"/>
          </w:tcPr>
          <w:p w14:paraId="666CDD0B"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50,01%</w:t>
            </w:r>
          </w:p>
        </w:tc>
      </w:tr>
      <w:tr w:rsidR="00F101B8" w:rsidRPr="00F101B8" w14:paraId="0216193E" w14:textId="77777777" w:rsidTr="00F101B8">
        <w:trPr>
          <w:trHeight w:val="288"/>
        </w:trPr>
        <w:tc>
          <w:tcPr>
            <w:tcW w:w="3402" w:type="dxa"/>
            <w:tcBorders>
              <w:top w:val="nil"/>
              <w:left w:val="nil"/>
              <w:bottom w:val="nil"/>
              <w:right w:val="nil"/>
            </w:tcBorders>
            <w:shd w:val="clear" w:color="000000" w:fill="FFFFFF"/>
            <w:noWrap/>
            <w:vAlign w:val="center"/>
          </w:tcPr>
          <w:p w14:paraId="45E774A7"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 Donacije</w:t>
            </w:r>
          </w:p>
        </w:tc>
        <w:tc>
          <w:tcPr>
            <w:tcW w:w="1418" w:type="dxa"/>
            <w:tcBorders>
              <w:top w:val="nil"/>
              <w:left w:val="nil"/>
              <w:bottom w:val="nil"/>
              <w:right w:val="nil"/>
            </w:tcBorders>
            <w:shd w:val="clear" w:color="000000" w:fill="FFFFFF"/>
            <w:noWrap/>
            <w:vAlign w:val="center"/>
          </w:tcPr>
          <w:p w14:paraId="5B7307CD"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sz w:val="18"/>
                <w:szCs w:val="18"/>
                <w:lang w:eastAsia="hr-HR"/>
              </w:rPr>
              <w:t>12.863,61</w:t>
            </w:r>
          </w:p>
        </w:tc>
        <w:tc>
          <w:tcPr>
            <w:tcW w:w="1276" w:type="dxa"/>
            <w:tcBorders>
              <w:top w:val="nil"/>
              <w:left w:val="nil"/>
              <w:bottom w:val="nil"/>
              <w:right w:val="nil"/>
            </w:tcBorders>
            <w:shd w:val="clear" w:color="000000" w:fill="FFFFFF"/>
            <w:noWrap/>
            <w:vAlign w:val="center"/>
          </w:tcPr>
          <w:p w14:paraId="66FF3B35"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32.100,00</w:t>
            </w:r>
          </w:p>
        </w:tc>
        <w:tc>
          <w:tcPr>
            <w:tcW w:w="1275" w:type="dxa"/>
            <w:tcBorders>
              <w:top w:val="nil"/>
              <w:left w:val="nil"/>
              <w:bottom w:val="nil"/>
              <w:right w:val="nil"/>
            </w:tcBorders>
            <w:shd w:val="clear" w:color="000000" w:fill="FFFFFF"/>
            <w:noWrap/>
            <w:vAlign w:val="center"/>
          </w:tcPr>
          <w:p w14:paraId="688F4422"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28.100,00</w:t>
            </w:r>
          </w:p>
        </w:tc>
        <w:tc>
          <w:tcPr>
            <w:tcW w:w="1134" w:type="dxa"/>
            <w:tcBorders>
              <w:top w:val="nil"/>
              <w:left w:val="nil"/>
              <w:bottom w:val="nil"/>
              <w:right w:val="nil"/>
            </w:tcBorders>
            <w:shd w:val="clear" w:color="000000" w:fill="FFFFFF"/>
            <w:noWrap/>
            <w:vAlign w:val="center"/>
          </w:tcPr>
          <w:p w14:paraId="5B35AB0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218,45%</w:t>
            </w:r>
          </w:p>
        </w:tc>
        <w:tc>
          <w:tcPr>
            <w:tcW w:w="993" w:type="dxa"/>
            <w:tcBorders>
              <w:top w:val="nil"/>
              <w:left w:val="nil"/>
              <w:bottom w:val="nil"/>
              <w:right w:val="nil"/>
            </w:tcBorders>
            <w:shd w:val="clear" w:color="000000" w:fill="FFFFFF"/>
            <w:noWrap/>
            <w:vAlign w:val="center"/>
          </w:tcPr>
          <w:p w14:paraId="34F04F11"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87,54%</w:t>
            </w:r>
          </w:p>
        </w:tc>
      </w:tr>
      <w:tr w:rsidR="00F101B8" w:rsidRPr="00F101B8" w14:paraId="3FD02DAD" w14:textId="77777777" w:rsidTr="00F101B8">
        <w:trPr>
          <w:trHeight w:val="288"/>
        </w:trPr>
        <w:tc>
          <w:tcPr>
            <w:tcW w:w="3402" w:type="dxa"/>
            <w:tcBorders>
              <w:top w:val="nil"/>
              <w:left w:val="nil"/>
              <w:bottom w:val="nil"/>
              <w:right w:val="nil"/>
            </w:tcBorders>
            <w:shd w:val="clear" w:color="000000" w:fill="FFFFFF"/>
            <w:noWrap/>
            <w:vAlign w:val="center"/>
          </w:tcPr>
          <w:p w14:paraId="24D31FBD"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6.1. Donacije</w:t>
            </w:r>
          </w:p>
        </w:tc>
        <w:tc>
          <w:tcPr>
            <w:tcW w:w="1418" w:type="dxa"/>
            <w:tcBorders>
              <w:top w:val="nil"/>
              <w:left w:val="nil"/>
              <w:bottom w:val="nil"/>
              <w:right w:val="nil"/>
            </w:tcBorders>
            <w:shd w:val="clear" w:color="000000" w:fill="FFFFFF"/>
            <w:noWrap/>
            <w:vAlign w:val="center"/>
          </w:tcPr>
          <w:p w14:paraId="527562B0"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10.200,00</w:t>
            </w:r>
          </w:p>
        </w:tc>
        <w:tc>
          <w:tcPr>
            <w:tcW w:w="1276" w:type="dxa"/>
            <w:tcBorders>
              <w:top w:val="nil"/>
              <w:left w:val="nil"/>
              <w:bottom w:val="nil"/>
              <w:right w:val="nil"/>
            </w:tcBorders>
            <w:shd w:val="clear" w:color="000000" w:fill="FFFFFF"/>
            <w:noWrap/>
            <w:vAlign w:val="center"/>
          </w:tcPr>
          <w:p w14:paraId="7C57E04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23.100,00</w:t>
            </w:r>
          </w:p>
        </w:tc>
        <w:tc>
          <w:tcPr>
            <w:tcW w:w="1275" w:type="dxa"/>
            <w:tcBorders>
              <w:top w:val="nil"/>
              <w:left w:val="nil"/>
              <w:bottom w:val="nil"/>
              <w:right w:val="nil"/>
            </w:tcBorders>
            <w:shd w:val="clear" w:color="000000" w:fill="FFFFFF"/>
            <w:noWrap/>
            <w:vAlign w:val="center"/>
          </w:tcPr>
          <w:p w14:paraId="5244555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26.500,00</w:t>
            </w:r>
          </w:p>
        </w:tc>
        <w:tc>
          <w:tcPr>
            <w:tcW w:w="1134" w:type="dxa"/>
            <w:tcBorders>
              <w:top w:val="nil"/>
              <w:left w:val="nil"/>
              <w:bottom w:val="nil"/>
              <w:right w:val="nil"/>
            </w:tcBorders>
            <w:shd w:val="clear" w:color="000000" w:fill="FFFFFF"/>
            <w:noWrap/>
            <w:vAlign w:val="center"/>
          </w:tcPr>
          <w:p w14:paraId="228BD2F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259,80%</w:t>
            </w:r>
          </w:p>
        </w:tc>
        <w:tc>
          <w:tcPr>
            <w:tcW w:w="993" w:type="dxa"/>
            <w:tcBorders>
              <w:top w:val="nil"/>
              <w:left w:val="nil"/>
              <w:bottom w:val="nil"/>
              <w:right w:val="nil"/>
            </w:tcBorders>
            <w:shd w:val="clear" w:color="000000" w:fill="FFFFFF"/>
            <w:noWrap/>
            <w:vAlign w:val="center"/>
          </w:tcPr>
          <w:p w14:paraId="69280838"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114,72%</w:t>
            </w:r>
          </w:p>
        </w:tc>
      </w:tr>
      <w:tr w:rsidR="00F101B8" w:rsidRPr="00F101B8" w14:paraId="426B5CA6" w14:textId="77777777" w:rsidTr="00F101B8">
        <w:trPr>
          <w:trHeight w:val="288"/>
        </w:trPr>
        <w:tc>
          <w:tcPr>
            <w:tcW w:w="3402" w:type="dxa"/>
            <w:tcBorders>
              <w:top w:val="nil"/>
              <w:left w:val="nil"/>
              <w:bottom w:val="nil"/>
              <w:right w:val="nil"/>
            </w:tcBorders>
            <w:shd w:val="clear" w:color="000000" w:fill="FFFFFF"/>
            <w:noWrap/>
            <w:vAlign w:val="center"/>
            <w:hideMark/>
          </w:tcPr>
          <w:p w14:paraId="30751DD1"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6.2. Donacije – proračunski korisnici</w:t>
            </w:r>
          </w:p>
        </w:tc>
        <w:tc>
          <w:tcPr>
            <w:tcW w:w="1418" w:type="dxa"/>
            <w:tcBorders>
              <w:top w:val="nil"/>
              <w:left w:val="nil"/>
              <w:bottom w:val="nil"/>
              <w:right w:val="nil"/>
            </w:tcBorders>
            <w:shd w:val="clear" w:color="000000" w:fill="FFFFFF"/>
            <w:noWrap/>
            <w:vAlign w:val="center"/>
          </w:tcPr>
          <w:p w14:paraId="180597D8"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2.663,61</w:t>
            </w:r>
          </w:p>
        </w:tc>
        <w:tc>
          <w:tcPr>
            <w:tcW w:w="1276" w:type="dxa"/>
            <w:tcBorders>
              <w:top w:val="nil"/>
              <w:left w:val="nil"/>
              <w:bottom w:val="nil"/>
              <w:right w:val="nil"/>
            </w:tcBorders>
            <w:shd w:val="clear" w:color="000000" w:fill="FFFFFF"/>
            <w:noWrap/>
            <w:vAlign w:val="center"/>
          </w:tcPr>
          <w:p w14:paraId="299F06C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9.000,00</w:t>
            </w:r>
          </w:p>
        </w:tc>
        <w:tc>
          <w:tcPr>
            <w:tcW w:w="1275" w:type="dxa"/>
            <w:tcBorders>
              <w:top w:val="nil"/>
              <w:left w:val="nil"/>
              <w:bottom w:val="nil"/>
              <w:right w:val="nil"/>
            </w:tcBorders>
            <w:shd w:val="clear" w:color="000000" w:fill="FFFFFF"/>
            <w:noWrap/>
            <w:vAlign w:val="center"/>
          </w:tcPr>
          <w:p w14:paraId="54D484F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1.600,00</w:t>
            </w:r>
          </w:p>
        </w:tc>
        <w:tc>
          <w:tcPr>
            <w:tcW w:w="1134" w:type="dxa"/>
            <w:tcBorders>
              <w:top w:val="nil"/>
              <w:left w:val="nil"/>
              <w:bottom w:val="nil"/>
              <w:right w:val="nil"/>
            </w:tcBorders>
            <w:shd w:val="clear" w:color="000000" w:fill="FFFFFF"/>
            <w:noWrap/>
            <w:vAlign w:val="center"/>
          </w:tcPr>
          <w:p w14:paraId="77FDF52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60,07%</w:t>
            </w:r>
          </w:p>
        </w:tc>
        <w:tc>
          <w:tcPr>
            <w:tcW w:w="993" w:type="dxa"/>
            <w:tcBorders>
              <w:top w:val="nil"/>
              <w:left w:val="nil"/>
              <w:bottom w:val="nil"/>
              <w:right w:val="nil"/>
            </w:tcBorders>
            <w:shd w:val="clear" w:color="000000" w:fill="FFFFFF"/>
            <w:noWrap/>
            <w:vAlign w:val="center"/>
          </w:tcPr>
          <w:p w14:paraId="64B30247"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17,78%</w:t>
            </w:r>
          </w:p>
        </w:tc>
      </w:tr>
      <w:tr w:rsidR="00F101B8" w:rsidRPr="00F101B8" w14:paraId="7E266BB4" w14:textId="77777777" w:rsidTr="00F101B8">
        <w:trPr>
          <w:trHeight w:val="288"/>
        </w:trPr>
        <w:tc>
          <w:tcPr>
            <w:tcW w:w="3402" w:type="dxa"/>
            <w:tcBorders>
              <w:top w:val="nil"/>
              <w:left w:val="nil"/>
              <w:bottom w:val="nil"/>
              <w:right w:val="nil"/>
            </w:tcBorders>
            <w:shd w:val="clear" w:color="000000" w:fill="FFFFFF"/>
            <w:noWrap/>
            <w:vAlign w:val="center"/>
            <w:hideMark/>
          </w:tcPr>
          <w:p w14:paraId="2BCE13A3"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 Prihod od prodaje nefinancijske imovine</w:t>
            </w:r>
          </w:p>
        </w:tc>
        <w:tc>
          <w:tcPr>
            <w:tcW w:w="1418" w:type="dxa"/>
            <w:tcBorders>
              <w:top w:val="nil"/>
              <w:left w:val="nil"/>
              <w:bottom w:val="nil"/>
              <w:right w:val="nil"/>
            </w:tcBorders>
            <w:shd w:val="clear" w:color="000000" w:fill="FFFFFF"/>
            <w:noWrap/>
            <w:vAlign w:val="center"/>
          </w:tcPr>
          <w:p w14:paraId="1BD42B0F"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b/>
                <w:bCs/>
                <w:sz w:val="18"/>
                <w:szCs w:val="18"/>
                <w:lang w:eastAsia="hr-HR"/>
              </w:rPr>
              <w:t>143.855,52</w:t>
            </w:r>
          </w:p>
        </w:tc>
        <w:tc>
          <w:tcPr>
            <w:tcW w:w="1276" w:type="dxa"/>
            <w:tcBorders>
              <w:top w:val="nil"/>
              <w:left w:val="nil"/>
              <w:bottom w:val="nil"/>
              <w:right w:val="nil"/>
            </w:tcBorders>
            <w:shd w:val="clear" w:color="000000" w:fill="FFFFFF"/>
            <w:noWrap/>
            <w:vAlign w:val="center"/>
          </w:tcPr>
          <w:p w14:paraId="3584A5E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705.000,00</w:t>
            </w:r>
          </w:p>
        </w:tc>
        <w:tc>
          <w:tcPr>
            <w:tcW w:w="1275" w:type="dxa"/>
            <w:tcBorders>
              <w:top w:val="nil"/>
              <w:left w:val="nil"/>
              <w:bottom w:val="nil"/>
              <w:right w:val="nil"/>
            </w:tcBorders>
            <w:shd w:val="clear" w:color="000000" w:fill="FFFFFF"/>
            <w:noWrap/>
            <w:vAlign w:val="center"/>
          </w:tcPr>
          <w:p w14:paraId="3CDE803D"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143.364,83</w:t>
            </w:r>
          </w:p>
        </w:tc>
        <w:tc>
          <w:tcPr>
            <w:tcW w:w="1134" w:type="dxa"/>
            <w:tcBorders>
              <w:top w:val="nil"/>
              <w:left w:val="nil"/>
              <w:bottom w:val="nil"/>
              <w:right w:val="nil"/>
            </w:tcBorders>
            <w:shd w:val="clear" w:color="000000" w:fill="FFFFFF"/>
            <w:noWrap/>
            <w:vAlign w:val="center"/>
          </w:tcPr>
          <w:p w14:paraId="3EEA89C3"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99,66%</w:t>
            </w:r>
          </w:p>
        </w:tc>
        <w:tc>
          <w:tcPr>
            <w:tcW w:w="993" w:type="dxa"/>
            <w:tcBorders>
              <w:top w:val="nil"/>
              <w:left w:val="nil"/>
              <w:bottom w:val="nil"/>
              <w:right w:val="nil"/>
            </w:tcBorders>
            <w:shd w:val="clear" w:color="000000" w:fill="FFFFFF"/>
            <w:noWrap/>
            <w:vAlign w:val="center"/>
          </w:tcPr>
          <w:p w14:paraId="46B3E35E" w14:textId="77777777" w:rsidR="00F101B8" w:rsidRPr="00F101B8" w:rsidRDefault="00F101B8" w:rsidP="00F101B8">
            <w:pPr>
              <w:spacing w:after="0"/>
              <w:jc w:val="right"/>
              <w:rPr>
                <w:rFonts w:eastAsia="Times New Roman" w:cstheme="minorHAnsi"/>
                <w:b/>
                <w:bCs/>
                <w:sz w:val="18"/>
                <w:szCs w:val="18"/>
                <w:lang w:eastAsia="hr-HR"/>
              </w:rPr>
            </w:pPr>
            <w:r w:rsidRPr="00F101B8">
              <w:rPr>
                <w:rFonts w:ascii="Calibri" w:eastAsia="Times New Roman" w:hAnsi="Calibri" w:cs="Calibri"/>
                <w:b/>
                <w:bCs/>
                <w:sz w:val="18"/>
                <w:szCs w:val="18"/>
                <w:lang w:eastAsia="hr-HR"/>
              </w:rPr>
              <w:t>20,34%</w:t>
            </w:r>
          </w:p>
        </w:tc>
      </w:tr>
      <w:tr w:rsidR="00F101B8" w:rsidRPr="00F101B8" w14:paraId="51A0844C" w14:textId="77777777" w:rsidTr="00F101B8">
        <w:trPr>
          <w:trHeight w:val="288"/>
        </w:trPr>
        <w:tc>
          <w:tcPr>
            <w:tcW w:w="3402" w:type="dxa"/>
            <w:tcBorders>
              <w:top w:val="nil"/>
              <w:left w:val="nil"/>
              <w:bottom w:val="nil"/>
              <w:right w:val="nil"/>
            </w:tcBorders>
            <w:shd w:val="clear" w:color="000000" w:fill="FFFFFF"/>
            <w:noWrap/>
            <w:vAlign w:val="center"/>
            <w:hideMark/>
          </w:tcPr>
          <w:p w14:paraId="22FEE170"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9.1. Prihod od prodaje nefinancijske imovine</w:t>
            </w:r>
          </w:p>
        </w:tc>
        <w:tc>
          <w:tcPr>
            <w:tcW w:w="1418" w:type="dxa"/>
            <w:tcBorders>
              <w:top w:val="nil"/>
              <w:left w:val="nil"/>
              <w:bottom w:val="nil"/>
              <w:right w:val="nil"/>
            </w:tcBorders>
            <w:shd w:val="clear" w:color="000000" w:fill="FFFFFF"/>
            <w:noWrap/>
            <w:vAlign w:val="center"/>
          </w:tcPr>
          <w:p w14:paraId="271B41B5"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143.855,52</w:t>
            </w:r>
          </w:p>
        </w:tc>
        <w:tc>
          <w:tcPr>
            <w:tcW w:w="1276" w:type="dxa"/>
            <w:tcBorders>
              <w:top w:val="nil"/>
              <w:left w:val="nil"/>
              <w:bottom w:val="nil"/>
              <w:right w:val="nil"/>
            </w:tcBorders>
            <w:shd w:val="clear" w:color="000000" w:fill="FFFFFF"/>
            <w:noWrap/>
            <w:vAlign w:val="center"/>
          </w:tcPr>
          <w:p w14:paraId="5BB4832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705.000,00</w:t>
            </w:r>
          </w:p>
        </w:tc>
        <w:tc>
          <w:tcPr>
            <w:tcW w:w="1275" w:type="dxa"/>
            <w:tcBorders>
              <w:top w:val="nil"/>
              <w:left w:val="nil"/>
              <w:bottom w:val="nil"/>
              <w:right w:val="nil"/>
            </w:tcBorders>
            <w:shd w:val="clear" w:color="000000" w:fill="FFFFFF"/>
            <w:noWrap/>
            <w:vAlign w:val="center"/>
          </w:tcPr>
          <w:p w14:paraId="3719986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143.364,83</w:t>
            </w:r>
          </w:p>
        </w:tc>
        <w:tc>
          <w:tcPr>
            <w:tcW w:w="1134" w:type="dxa"/>
            <w:tcBorders>
              <w:top w:val="nil"/>
              <w:left w:val="nil"/>
              <w:bottom w:val="nil"/>
              <w:right w:val="nil"/>
            </w:tcBorders>
            <w:shd w:val="clear" w:color="000000" w:fill="FFFFFF"/>
            <w:noWrap/>
            <w:vAlign w:val="center"/>
          </w:tcPr>
          <w:p w14:paraId="6BF7E08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99,66%</w:t>
            </w:r>
          </w:p>
        </w:tc>
        <w:tc>
          <w:tcPr>
            <w:tcW w:w="993" w:type="dxa"/>
            <w:tcBorders>
              <w:top w:val="nil"/>
              <w:left w:val="nil"/>
              <w:bottom w:val="nil"/>
              <w:right w:val="nil"/>
            </w:tcBorders>
            <w:shd w:val="clear" w:color="000000" w:fill="FFFFFF"/>
            <w:noWrap/>
            <w:vAlign w:val="center"/>
          </w:tcPr>
          <w:p w14:paraId="1F6DC80E" w14:textId="77777777" w:rsidR="00F101B8" w:rsidRPr="00F101B8" w:rsidRDefault="00F101B8" w:rsidP="00F101B8">
            <w:pPr>
              <w:spacing w:after="0"/>
              <w:jc w:val="right"/>
              <w:rPr>
                <w:rFonts w:eastAsia="Times New Roman" w:cstheme="minorHAnsi"/>
                <w:bCs/>
                <w:sz w:val="18"/>
                <w:szCs w:val="18"/>
                <w:lang w:eastAsia="hr-HR"/>
              </w:rPr>
            </w:pPr>
            <w:r w:rsidRPr="00F101B8">
              <w:rPr>
                <w:rFonts w:ascii="Calibri" w:eastAsia="Times New Roman" w:hAnsi="Calibri" w:cs="Calibri"/>
                <w:bCs/>
                <w:sz w:val="18"/>
                <w:szCs w:val="18"/>
                <w:lang w:eastAsia="hr-HR"/>
              </w:rPr>
              <w:t>20,34%</w:t>
            </w:r>
          </w:p>
        </w:tc>
      </w:tr>
      <w:tr w:rsidR="00F101B8" w:rsidRPr="00F101B8" w14:paraId="7AEE0724" w14:textId="77777777" w:rsidTr="00F101B8">
        <w:trPr>
          <w:trHeight w:val="288"/>
        </w:trPr>
        <w:tc>
          <w:tcPr>
            <w:tcW w:w="3402" w:type="dxa"/>
            <w:tcBorders>
              <w:top w:val="nil"/>
              <w:left w:val="nil"/>
              <w:bottom w:val="nil"/>
              <w:right w:val="nil"/>
            </w:tcBorders>
            <w:shd w:val="clear" w:color="000000" w:fill="808080"/>
            <w:noWrap/>
            <w:vAlign w:val="center"/>
            <w:hideMark/>
          </w:tcPr>
          <w:p w14:paraId="16002ED4" w14:textId="77777777" w:rsidR="00F101B8" w:rsidRPr="00F101B8" w:rsidRDefault="00F101B8" w:rsidP="00F101B8">
            <w:pPr>
              <w:spacing w:after="0"/>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 xml:space="preserve"> UKUPNO RASHODI</w:t>
            </w:r>
          </w:p>
        </w:tc>
        <w:tc>
          <w:tcPr>
            <w:tcW w:w="1418" w:type="dxa"/>
            <w:tcBorders>
              <w:top w:val="nil"/>
              <w:left w:val="nil"/>
              <w:bottom w:val="nil"/>
              <w:right w:val="nil"/>
            </w:tcBorders>
            <w:shd w:val="clear" w:color="000000" w:fill="808080"/>
            <w:noWrap/>
            <w:vAlign w:val="center"/>
            <w:hideMark/>
          </w:tcPr>
          <w:p w14:paraId="20113EFA" w14:textId="77777777" w:rsidR="00F101B8" w:rsidRPr="00F101B8" w:rsidRDefault="00F101B8" w:rsidP="00F101B8">
            <w:pPr>
              <w:spacing w:after="0"/>
              <w:jc w:val="right"/>
              <w:rPr>
                <w:rFonts w:ascii="Calibri" w:eastAsia="Times New Roman" w:hAnsi="Calibri" w:cs="Calibri"/>
                <w:color w:val="000000"/>
                <w:sz w:val="18"/>
                <w:szCs w:val="18"/>
                <w:lang w:eastAsia="hr-HR"/>
              </w:rPr>
            </w:pPr>
            <w:r w:rsidRPr="00F101B8">
              <w:rPr>
                <w:rFonts w:ascii="Calibri" w:eastAsia="Times New Roman" w:hAnsi="Calibri" w:cs="Calibri"/>
                <w:b/>
                <w:bCs/>
                <w:color w:val="FFFFFF"/>
                <w:sz w:val="18"/>
                <w:szCs w:val="18"/>
                <w:lang w:eastAsia="hr-HR"/>
              </w:rPr>
              <w:t>2.772.637,85</w:t>
            </w:r>
          </w:p>
        </w:tc>
        <w:tc>
          <w:tcPr>
            <w:tcW w:w="1276" w:type="dxa"/>
            <w:tcBorders>
              <w:top w:val="nil"/>
              <w:left w:val="nil"/>
              <w:bottom w:val="nil"/>
              <w:right w:val="nil"/>
            </w:tcBorders>
            <w:shd w:val="clear" w:color="000000" w:fill="808080"/>
            <w:noWrap/>
            <w:vAlign w:val="center"/>
            <w:hideMark/>
          </w:tcPr>
          <w:p w14:paraId="50A9CCFE"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15.052.000,00</w:t>
            </w:r>
          </w:p>
        </w:tc>
        <w:tc>
          <w:tcPr>
            <w:tcW w:w="1275" w:type="dxa"/>
            <w:tcBorders>
              <w:top w:val="nil"/>
              <w:left w:val="nil"/>
              <w:bottom w:val="nil"/>
              <w:right w:val="nil"/>
            </w:tcBorders>
            <w:shd w:val="clear" w:color="000000" w:fill="808080"/>
            <w:noWrap/>
            <w:vAlign w:val="center"/>
            <w:hideMark/>
          </w:tcPr>
          <w:p w14:paraId="1D2A13C0"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3.360.734,00</w:t>
            </w:r>
          </w:p>
        </w:tc>
        <w:tc>
          <w:tcPr>
            <w:tcW w:w="1134" w:type="dxa"/>
            <w:tcBorders>
              <w:top w:val="nil"/>
              <w:left w:val="nil"/>
              <w:bottom w:val="nil"/>
              <w:right w:val="nil"/>
            </w:tcBorders>
            <w:shd w:val="clear" w:color="000000" w:fill="808080"/>
            <w:noWrap/>
            <w:vAlign w:val="center"/>
            <w:hideMark/>
          </w:tcPr>
          <w:p w14:paraId="724480AB"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121,21%</w:t>
            </w:r>
          </w:p>
        </w:tc>
        <w:tc>
          <w:tcPr>
            <w:tcW w:w="993" w:type="dxa"/>
            <w:tcBorders>
              <w:top w:val="nil"/>
              <w:left w:val="nil"/>
              <w:bottom w:val="nil"/>
              <w:right w:val="nil"/>
            </w:tcBorders>
            <w:shd w:val="clear" w:color="000000" w:fill="808080"/>
            <w:noWrap/>
            <w:vAlign w:val="center"/>
            <w:hideMark/>
          </w:tcPr>
          <w:p w14:paraId="49090ABE"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22,33%</w:t>
            </w:r>
          </w:p>
        </w:tc>
      </w:tr>
      <w:tr w:rsidR="00F101B8" w:rsidRPr="00F101B8" w14:paraId="3B89377A" w14:textId="77777777" w:rsidTr="00F101B8">
        <w:trPr>
          <w:trHeight w:val="288"/>
        </w:trPr>
        <w:tc>
          <w:tcPr>
            <w:tcW w:w="3402" w:type="dxa"/>
            <w:tcBorders>
              <w:top w:val="nil"/>
              <w:left w:val="nil"/>
              <w:bottom w:val="nil"/>
              <w:right w:val="nil"/>
            </w:tcBorders>
            <w:shd w:val="clear" w:color="000000" w:fill="FFFFFF"/>
            <w:noWrap/>
            <w:vAlign w:val="center"/>
            <w:hideMark/>
          </w:tcPr>
          <w:p w14:paraId="1894F467"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 Opći prihodi i primici</w:t>
            </w:r>
          </w:p>
        </w:tc>
        <w:tc>
          <w:tcPr>
            <w:tcW w:w="1418" w:type="dxa"/>
            <w:tcBorders>
              <w:top w:val="nil"/>
              <w:left w:val="nil"/>
              <w:bottom w:val="nil"/>
              <w:right w:val="nil"/>
            </w:tcBorders>
            <w:shd w:val="clear" w:color="000000" w:fill="FFFFFF"/>
            <w:noWrap/>
            <w:vAlign w:val="center"/>
          </w:tcPr>
          <w:p w14:paraId="2570E4DE"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1.387.414,80</w:t>
            </w:r>
          </w:p>
        </w:tc>
        <w:tc>
          <w:tcPr>
            <w:tcW w:w="1276" w:type="dxa"/>
            <w:tcBorders>
              <w:top w:val="nil"/>
              <w:left w:val="nil"/>
              <w:bottom w:val="nil"/>
              <w:right w:val="nil"/>
            </w:tcBorders>
            <w:shd w:val="clear" w:color="000000" w:fill="FFFFFF"/>
            <w:noWrap/>
            <w:vAlign w:val="center"/>
          </w:tcPr>
          <w:p w14:paraId="7708DD21"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7.660.115,00</w:t>
            </w:r>
          </w:p>
        </w:tc>
        <w:tc>
          <w:tcPr>
            <w:tcW w:w="1275" w:type="dxa"/>
            <w:tcBorders>
              <w:top w:val="nil"/>
              <w:left w:val="nil"/>
              <w:bottom w:val="nil"/>
              <w:right w:val="nil"/>
            </w:tcBorders>
            <w:shd w:val="clear" w:color="000000" w:fill="FFFFFF"/>
            <w:noWrap/>
            <w:vAlign w:val="center"/>
          </w:tcPr>
          <w:p w14:paraId="2A183BF1"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2.420.809,25</w:t>
            </w:r>
          </w:p>
        </w:tc>
        <w:tc>
          <w:tcPr>
            <w:tcW w:w="1134" w:type="dxa"/>
            <w:tcBorders>
              <w:top w:val="nil"/>
              <w:left w:val="nil"/>
              <w:bottom w:val="nil"/>
              <w:right w:val="nil"/>
            </w:tcBorders>
            <w:shd w:val="clear" w:color="000000" w:fill="FFFFFF"/>
            <w:noWrap/>
            <w:vAlign w:val="center"/>
          </w:tcPr>
          <w:p w14:paraId="7EC0574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174,48%</w:t>
            </w:r>
          </w:p>
        </w:tc>
        <w:tc>
          <w:tcPr>
            <w:tcW w:w="993" w:type="dxa"/>
            <w:tcBorders>
              <w:top w:val="nil"/>
              <w:left w:val="nil"/>
              <w:bottom w:val="nil"/>
              <w:right w:val="nil"/>
            </w:tcBorders>
            <w:shd w:val="clear" w:color="000000" w:fill="FFFFFF"/>
            <w:noWrap/>
            <w:vAlign w:val="center"/>
          </w:tcPr>
          <w:p w14:paraId="33E0362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31,60%</w:t>
            </w:r>
          </w:p>
        </w:tc>
      </w:tr>
      <w:tr w:rsidR="00F101B8" w:rsidRPr="00F101B8" w14:paraId="78B85B78" w14:textId="77777777" w:rsidTr="00F101B8">
        <w:trPr>
          <w:trHeight w:val="288"/>
        </w:trPr>
        <w:tc>
          <w:tcPr>
            <w:tcW w:w="3402" w:type="dxa"/>
            <w:tcBorders>
              <w:top w:val="nil"/>
              <w:left w:val="nil"/>
              <w:bottom w:val="nil"/>
              <w:right w:val="nil"/>
            </w:tcBorders>
            <w:shd w:val="clear" w:color="000000" w:fill="FFFFFF"/>
            <w:noWrap/>
            <w:vAlign w:val="center"/>
            <w:hideMark/>
          </w:tcPr>
          <w:p w14:paraId="1A221299"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 Opći prihodi i primici</w:t>
            </w:r>
          </w:p>
        </w:tc>
        <w:tc>
          <w:tcPr>
            <w:tcW w:w="1418" w:type="dxa"/>
            <w:tcBorders>
              <w:top w:val="nil"/>
              <w:left w:val="nil"/>
              <w:bottom w:val="nil"/>
              <w:right w:val="nil"/>
            </w:tcBorders>
            <w:shd w:val="clear" w:color="000000" w:fill="FFFFFF"/>
            <w:noWrap/>
            <w:vAlign w:val="center"/>
          </w:tcPr>
          <w:p w14:paraId="283031CE"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1.387.414,80</w:t>
            </w:r>
          </w:p>
        </w:tc>
        <w:tc>
          <w:tcPr>
            <w:tcW w:w="1276" w:type="dxa"/>
            <w:tcBorders>
              <w:top w:val="nil"/>
              <w:left w:val="nil"/>
              <w:bottom w:val="nil"/>
              <w:right w:val="nil"/>
            </w:tcBorders>
            <w:shd w:val="clear" w:color="000000" w:fill="FFFFFF"/>
            <w:noWrap/>
            <w:vAlign w:val="center"/>
          </w:tcPr>
          <w:p w14:paraId="5BF3647B"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7.660.115,00</w:t>
            </w:r>
          </w:p>
        </w:tc>
        <w:tc>
          <w:tcPr>
            <w:tcW w:w="1275" w:type="dxa"/>
            <w:tcBorders>
              <w:top w:val="nil"/>
              <w:left w:val="nil"/>
              <w:bottom w:val="nil"/>
              <w:right w:val="nil"/>
            </w:tcBorders>
            <w:shd w:val="clear" w:color="000000" w:fill="FFFFFF"/>
            <w:noWrap/>
            <w:vAlign w:val="center"/>
          </w:tcPr>
          <w:p w14:paraId="2362A8D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2.420.809,25</w:t>
            </w:r>
          </w:p>
        </w:tc>
        <w:tc>
          <w:tcPr>
            <w:tcW w:w="1134" w:type="dxa"/>
            <w:tcBorders>
              <w:top w:val="nil"/>
              <w:left w:val="nil"/>
              <w:bottom w:val="nil"/>
              <w:right w:val="nil"/>
            </w:tcBorders>
            <w:shd w:val="clear" w:color="000000" w:fill="FFFFFF"/>
            <w:noWrap/>
            <w:vAlign w:val="center"/>
          </w:tcPr>
          <w:p w14:paraId="1AF2FD25"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174,48%</w:t>
            </w:r>
          </w:p>
        </w:tc>
        <w:tc>
          <w:tcPr>
            <w:tcW w:w="993" w:type="dxa"/>
            <w:tcBorders>
              <w:top w:val="nil"/>
              <w:left w:val="nil"/>
              <w:bottom w:val="nil"/>
              <w:right w:val="nil"/>
            </w:tcBorders>
            <w:shd w:val="clear" w:color="000000" w:fill="FFFFFF"/>
            <w:noWrap/>
            <w:vAlign w:val="center"/>
          </w:tcPr>
          <w:p w14:paraId="76E63627"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31,60%</w:t>
            </w:r>
          </w:p>
        </w:tc>
      </w:tr>
      <w:tr w:rsidR="00F101B8" w:rsidRPr="00F101B8" w14:paraId="1983F7B7" w14:textId="77777777" w:rsidTr="00F101B8">
        <w:trPr>
          <w:trHeight w:val="288"/>
        </w:trPr>
        <w:tc>
          <w:tcPr>
            <w:tcW w:w="3402" w:type="dxa"/>
            <w:tcBorders>
              <w:top w:val="nil"/>
              <w:left w:val="nil"/>
              <w:bottom w:val="nil"/>
              <w:right w:val="nil"/>
            </w:tcBorders>
            <w:shd w:val="clear" w:color="000000" w:fill="FFFFFF"/>
            <w:noWrap/>
            <w:vAlign w:val="center"/>
            <w:hideMark/>
          </w:tcPr>
          <w:p w14:paraId="5399FA9C"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 Vlastiti prihodi</w:t>
            </w:r>
          </w:p>
        </w:tc>
        <w:tc>
          <w:tcPr>
            <w:tcW w:w="1418" w:type="dxa"/>
            <w:tcBorders>
              <w:top w:val="nil"/>
              <w:left w:val="nil"/>
              <w:bottom w:val="nil"/>
              <w:right w:val="nil"/>
            </w:tcBorders>
            <w:shd w:val="clear" w:color="000000" w:fill="FFFFFF"/>
            <w:noWrap/>
            <w:vAlign w:val="center"/>
          </w:tcPr>
          <w:p w14:paraId="553021CA"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119.441,73</w:t>
            </w:r>
          </w:p>
        </w:tc>
        <w:tc>
          <w:tcPr>
            <w:tcW w:w="1276" w:type="dxa"/>
            <w:tcBorders>
              <w:top w:val="nil"/>
              <w:left w:val="nil"/>
              <w:bottom w:val="nil"/>
              <w:right w:val="nil"/>
            </w:tcBorders>
            <w:shd w:val="clear" w:color="000000" w:fill="FFFFFF"/>
            <w:noWrap/>
            <w:vAlign w:val="center"/>
          </w:tcPr>
          <w:p w14:paraId="328D2A89"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24.500,00</w:t>
            </w:r>
          </w:p>
        </w:tc>
        <w:tc>
          <w:tcPr>
            <w:tcW w:w="1275" w:type="dxa"/>
            <w:tcBorders>
              <w:top w:val="nil"/>
              <w:left w:val="nil"/>
              <w:bottom w:val="nil"/>
              <w:right w:val="nil"/>
            </w:tcBorders>
            <w:shd w:val="clear" w:color="000000" w:fill="FFFFFF"/>
            <w:noWrap/>
            <w:vAlign w:val="center"/>
          </w:tcPr>
          <w:p w14:paraId="6CA58FAD"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6.638,61</w:t>
            </w:r>
          </w:p>
        </w:tc>
        <w:tc>
          <w:tcPr>
            <w:tcW w:w="1134" w:type="dxa"/>
            <w:tcBorders>
              <w:top w:val="nil"/>
              <w:left w:val="nil"/>
              <w:bottom w:val="nil"/>
              <w:right w:val="nil"/>
            </w:tcBorders>
            <w:shd w:val="clear" w:color="000000" w:fill="FFFFFF"/>
            <w:noWrap/>
            <w:vAlign w:val="center"/>
          </w:tcPr>
          <w:p w14:paraId="2685CBB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5,56%</w:t>
            </w:r>
          </w:p>
        </w:tc>
        <w:tc>
          <w:tcPr>
            <w:tcW w:w="993" w:type="dxa"/>
            <w:tcBorders>
              <w:top w:val="nil"/>
              <w:left w:val="nil"/>
              <w:bottom w:val="nil"/>
              <w:right w:val="nil"/>
            </w:tcBorders>
            <w:shd w:val="clear" w:color="000000" w:fill="FFFFFF"/>
            <w:noWrap/>
            <w:vAlign w:val="center"/>
          </w:tcPr>
          <w:p w14:paraId="75E6277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27,10%</w:t>
            </w:r>
          </w:p>
        </w:tc>
      </w:tr>
      <w:tr w:rsidR="00F101B8" w:rsidRPr="00F101B8" w14:paraId="17912D3D" w14:textId="77777777" w:rsidTr="00F101B8">
        <w:trPr>
          <w:trHeight w:val="288"/>
        </w:trPr>
        <w:tc>
          <w:tcPr>
            <w:tcW w:w="3402" w:type="dxa"/>
            <w:tcBorders>
              <w:top w:val="nil"/>
              <w:left w:val="nil"/>
              <w:bottom w:val="nil"/>
              <w:right w:val="nil"/>
            </w:tcBorders>
            <w:shd w:val="clear" w:color="000000" w:fill="FFFFFF"/>
            <w:noWrap/>
            <w:vAlign w:val="center"/>
            <w:hideMark/>
          </w:tcPr>
          <w:p w14:paraId="76C2DD0D"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3.2. Vlastiti prihodi - proračunski korisnici</w:t>
            </w:r>
          </w:p>
        </w:tc>
        <w:tc>
          <w:tcPr>
            <w:tcW w:w="1418" w:type="dxa"/>
            <w:tcBorders>
              <w:top w:val="nil"/>
              <w:left w:val="nil"/>
              <w:bottom w:val="nil"/>
              <w:right w:val="nil"/>
            </w:tcBorders>
            <w:shd w:val="clear" w:color="000000" w:fill="FFFFFF"/>
            <w:noWrap/>
            <w:vAlign w:val="center"/>
          </w:tcPr>
          <w:p w14:paraId="2CA7370E"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119.441,73</w:t>
            </w:r>
          </w:p>
        </w:tc>
        <w:tc>
          <w:tcPr>
            <w:tcW w:w="1276" w:type="dxa"/>
            <w:tcBorders>
              <w:top w:val="nil"/>
              <w:left w:val="nil"/>
              <w:bottom w:val="nil"/>
              <w:right w:val="nil"/>
            </w:tcBorders>
            <w:shd w:val="clear" w:color="000000" w:fill="FFFFFF"/>
            <w:noWrap/>
            <w:vAlign w:val="center"/>
          </w:tcPr>
          <w:p w14:paraId="25F7ED54"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24.500,00</w:t>
            </w:r>
          </w:p>
        </w:tc>
        <w:tc>
          <w:tcPr>
            <w:tcW w:w="1275" w:type="dxa"/>
            <w:tcBorders>
              <w:top w:val="nil"/>
              <w:left w:val="nil"/>
              <w:bottom w:val="nil"/>
              <w:right w:val="nil"/>
            </w:tcBorders>
            <w:shd w:val="clear" w:color="000000" w:fill="FFFFFF"/>
            <w:noWrap/>
            <w:vAlign w:val="center"/>
          </w:tcPr>
          <w:p w14:paraId="33586FC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6.638,61</w:t>
            </w:r>
          </w:p>
        </w:tc>
        <w:tc>
          <w:tcPr>
            <w:tcW w:w="1134" w:type="dxa"/>
            <w:tcBorders>
              <w:top w:val="nil"/>
              <w:left w:val="nil"/>
              <w:bottom w:val="nil"/>
              <w:right w:val="nil"/>
            </w:tcBorders>
            <w:shd w:val="clear" w:color="000000" w:fill="FFFFFF"/>
            <w:noWrap/>
            <w:vAlign w:val="center"/>
          </w:tcPr>
          <w:p w14:paraId="62C605D4" w14:textId="77777777" w:rsidR="00F101B8" w:rsidRPr="00AD47A4" w:rsidRDefault="00F101B8" w:rsidP="00F101B8">
            <w:pPr>
              <w:spacing w:after="0"/>
              <w:jc w:val="right"/>
              <w:rPr>
                <w:rFonts w:ascii="Calibri" w:eastAsia="Times New Roman" w:hAnsi="Calibri" w:cs="Calibri"/>
                <w:sz w:val="18"/>
                <w:szCs w:val="18"/>
                <w:lang w:eastAsia="hr-HR"/>
              </w:rPr>
            </w:pPr>
            <w:r w:rsidRPr="00AD47A4">
              <w:rPr>
                <w:rFonts w:ascii="Calibri" w:eastAsia="Times New Roman" w:hAnsi="Calibri" w:cs="Calibri"/>
                <w:sz w:val="18"/>
                <w:szCs w:val="18"/>
                <w:lang w:eastAsia="hr-HR"/>
              </w:rPr>
              <w:t>5,56%</w:t>
            </w:r>
          </w:p>
        </w:tc>
        <w:tc>
          <w:tcPr>
            <w:tcW w:w="993" w:type="dxa"/>
            <w:tcBorders>
              <w:top w:val="nil"/>
              <w:left w:val="nil"/>
              <w:bottom w:val="nil"/>
              <w:right w:val="nil"/>
            </w:tcBorders>
            <w:shd w:val="clear" w:color="000000" w:fill="FFFFFF"/>
            <w:noWrap/>
            <w:vAlign w:val="center"/>
          </w:tcPr>
          <w:p w14:paraId="61DA879B" w14:textId="77777777" w:rsidR="00F101B8" w:rsidRPr="00AD47A4" w:rsidRDefault="00F101B8" w:rsidP="00F101B8">
            <w:pPr>
              <w:spacing w:after="0"/>
              <w:jc w:val="right"/>
              <w:rPr>
                <w:rFonts w:ascii="Calibri" w:eastAsia="Times New Roman" w:hAnsi="Calibri" w:cs="Calibri"/>
                <w:sz w:val="18"/>
                <w:szCs w:val="18"/>
                <w:lang w:eastAsia="hr-HR"/>
              </w:rPr>
            </w:pPr>
            <w:r w:rsidRPr="00AD47A4">
              <w:rPr>
                <w:rFonts w:ascii="Calibri" w:eastAsia="Times New Roman" w:hAnsi="Calibri" w:cs="Calibri"/>
                <w:sz w:val="18"/>
                <w:szCs w:val="18"/>
                <w:lang w:eastAsia="hr-HR"/>
              </w:rPr>
              <w:t>27,10%</w:t>
            </w:r>
          </w:p>
        </w:tc>
      </w:tr>
      <w:tr w:rsidR="00F101B8" w:rsidRPr="00F101B8" w14:paraId="59F77311" w14:textId="77777777" w:rsidTr="00F101B8">
        <w:trPr>
          <w:trHeight w:val="288"/>
        </w:trPr>
        <w:tc>
          <w:tcPr>
            <w:tcW w:w="3402" w:type="dxa"/>
            <w:tcBorders>
              <w:top w:val="nil"/>
              <w:left w:val="nil"/>
              <w:bottom w:val="nil"/>
              <w:right w:val="nil"/>
            </w:tcBorders>
            <w:shd w:val="clear" w:color="000000" w:fill="FFFFFF"/>
            <w:noWrap/>
            <w:vAlign w:val="center"/>
            <w:hideMark/>
          </w:tcPr>
          <w:p w14:paraId="37812E2A"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 Prihodi za posebne namjene</w:t>
            </w:r>
          </w:p>
        </w:tc>
        <w:tc>
          <w:tcPr>
            <w:tcW w:w="1418" w:type="dxa"/>
            <w:tcBorders>
              <w:top w:val="nil"/>
              <w:left w:val="nil"/>
              <w:bottom w:val="nil"/>
              <w:right w:val="nil"/>
            </w:tcBorders>
            <w:shd w:val="clear" w:color="000000" w:fill="FFFFFF"/>
            <w:noWrap/>
            <w:vAlign w:val="center"/>
          </w:tcPr>
          <w:p w14:paraId="71D4D327"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914.725,47</w:t>
            </w:r>
          </w:p>
        </w:tc>
        <w:tc>
          <w:tcPr>
            <w:tcW w:w="1276" w:type="dxa"/>
            <w:tcBorders>
              <w:top w:val="nil"/>
              <w:left w:val="nil"/>
              <w:bottom w:val="nil"/>
              <w:right w:val="nil"/>
            </w:tcBorders>
            <w:shd w:val="clear" w:color="000000" w:fill="FFFFFF"/>
            <w:noWrap/>
            <w:vAlign w:val="center"/>
          </w:tcPr>
          <w:p w14:paraId="0CB56D77"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3.605.915,00</w:t>
            </w:r>
          </w:p>
        </w:tc>
        <w:tc>
          <w:tcPr>
            <w:tcW w:w="1275" w:type="dxa"/>
            <w:tcBorders>
              <w:top w:val="nil"/>
              <w:left w:val="nil"/>
              <w:bottom w:val="nil"/>
              <w:right w:val="nil"/>
            </w:tcBorders>
            <w:shd w:val="clear" w:color="000000" w:fill="FFFFFF"/>
            <w:noWrap/>
            <w:vAlign w:val="center"/>
          </w:tcPr>
          <w:p w14:paraId="27353018"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589.999,98</w:t>
            </w:r>
          </w:p>
        </w:tc>
        <w:tc>
          <w:tcPr>
            <w:tcW w:w="1134" w:type="dxa"/>
            <w:tcBorders>
              <w:top w:val="nil"/>
              <w:left w:val="nil"/>
              <w:bottom w:val="nil"/>
              <w:right w:val="nil"/>
            </w:tcBorders>
            <w:shd w:val="clear" w:color="000000" w:fill="FFFFFF"/>
            <w:noWrap/>
            <w:vAlign w:val="center"/>
          </w:tcPr>
          <w:p w14:paraId="3E82D598"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64,50%</w:t>
            </w:r>
          </w:p>
        </w:tc>
        <w:tc>
          <w:tcPr>
            <w:tcW w:w="993" w:type="dxa"/>
            <w:tcBorders>
              <w:top w:val="nil"/>
              <w:left w:val="nil"/>
              <w:bottom w:val="nil"/>
              <w:right w:val="nil"/>
            </w:tcBorders>
            <w:shd w:val="clear" w:color="000000" w:fill="FFFFFF"/>
            <w:noWrap/>
            <w:vAlign w:val="center"/>
          </w:tcPr>
          <w:p w14:paraId="3C490FF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16,36%</w:t>
            </w:r>
          </w:p>
        </w:tc>
      </w:tr>
      <w:tr w:rsidR="00F101B8" w:rsidRPr="00F101B8" w14:paraId="2D67AE41" w14:textId="77777777" w:rsidTr="00F101B8">
        <w:trPr>
          <w:trHeight w:val="288"/>
        </w:trPr>
        <w:tc>
          <w:tcPr>
            <w:tcW w:w="3402" w:type="dxa"/>
            <w:tcBorders>
              <w:top w:val="nil"/>
              <w:left w:val="nil"/>
              <w:bottom w:val="nil"/>
              <w:right w:val="nil"/>
            </w:tcBorders>
            <w:shd w:val="clear" w:color="000000" w:fill="FFFFFF"/>
            <w:noWrap/>
            <w:vAlign w:val="center"/>
            <w:hideMark/>
          </w:tcPr>
          <w:p w14:paraId="05062D52"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4.1. Prihodi za posebne namjene</w:t>
            </w:r>
          </w:p>
        </w:tc>
        <w:tc>
          <w:tcPr>
            <w:tcW w:w="1418" w:type="dxa"/>
            <w:tcBorders>
              <w:top w:val="nil"/>
              <w:left w:val="nil"/>
              <w:bottom w:val="nil"/>
              <w:right w:val="nil"/>
            </w:tcBorders>
            <w:shd w:val="clear" w:color="000000" w:fill="FFFFFF"/>
            <w:noWrap/>
            <w:vAlign w:val="center"/>
          </w:tcPr>
          <w:p w14:paraId="5905439B"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49.735,29</w:t>
            </w:r>
          </w:p>
        </w:tc>
        <w:tc>
          <w:tcPr>
            <w:tcW w:w="1276" w:type="dxa"/>
            <w:tcBorders>
              <w:top w:val="nil"/>
              <w:left w:val="nil"/>
              <w:bottom w:val="nil"/>
              <w:right w:val="nil"/>
            </w:tcBorders>
            <w:shd w:val="clear" w:color="000000" w:fill="FFFFFF"/>
            <w:noWrap/>
            <w:vAlign w:val="center"/>
          </w:tcPr>
          <w:p w14:paraId="39FF8094"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112.400,00</w:t>
            </w:r>
          </w:p>
        </w:tc>
        <w:tc>
          <w:tcPr>
            <w:tcW w:w="1275" w:type="dxa"/>
            <w:tcBorders>
              <w:top w:val="nil"/>
              <w:left w:val="nil"/>
              <w:bottom w:val="nil"/>
              <w:right w:val="nil"/>
            </w:tcBorders>
            <w:shd w:val="clear" w:color="000000" w:fill="FFFFFF"/>
            <w:noWrap/>
            <w:vAlign w:val="center"/>
          </w:tcPr>
          <w:p w14:paraId="19F47D7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1.300,00</w:t>
            </w:r>
          </w:p>
        </w:tc>
        <w:tc>
          <w:tcPr>
            <w:tcW w:w="1134" w:type="dxa"/>
            <w:tcBorders>
              <w:top w:val="nil"/>
              <w:left w:val="nil"/>
              <w:bottom w:val="nil"/>
              <w:right w:val="nil"/>
            </w:tcBorders>
            <w:shd w:val="clear" w:color="000000" w:fill="FFFFFF"/>
            <w:noWrap/>
            <w:vAlign w:val="center"/>
          </w:tcPr>
          <w:p w14:paraId="537F087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2,61%</w:t>
            </w:r>
          </w:p>
        </w:tc>
        <w:tc>
          <w:tcPr>
            <w:tcW w:w="993" w:type="dxa"/>
            <w:tcBorders>
              <w:top w:val="nil"/>
              <w:left w:val="nil"/>
              <w:bottom w:val="nil"/>
              <w:right w:val="nil"/>
            </w:tcBorders>
            <w:shd w:val="clear" w:color="000000" w:fill="FFFFFF"/>
            <w:noWrap/>
            <w:vAlign w:val="center"/>
          </w:tcPr>
          <w:p w14:paraId="4B739D55"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1,06%</w:t>
            </w:r>
          </w:p>
        </w:tc>
      </w:tr>
      <w:tr w:rsidR="00F101B8" w:rsidRPr="00F101B8" w14:paraId="26CBA59B" w14:textId="77777777" w:rsidTr="00F101B8">
        <w:trPr>
          <w:trHeight w:val="288"/>
        </w:trPr>
        <w:tc>
          <w:tcPr>
            <w:tcW w:w="3402" w:type="dxa"/>
            <w:tcBorders>
              <w:top w:val="nil"/>
              <w:left w:val="nil"/>
              <w:bottom w:val="nil"/>
              <w:right w:val="nil"/>
            </w:tcBorders>
            <w:shd w:val="clear" w:color="000000" w:fill="FFFFFF"/>
            <w:noWrap/>
            <w:vAlign w:val="center"/>
            <w:hideMark/>
          </w:tcPr>
          <w:p w14:paraId="7D94CE6C"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4.2. Prihodi za posebne namjene-Komunalna naknada</w:t>
            </w:r>
          </w:p>
        </w:tc>
        <w:tc>
          <w:tcPr>
            <w:tcW w:w="1418" w:type="dxa"/>
            <w:tcBorders>
              <w:top w:val="nil"/>
              <w:left w:val="nil"/>
              <w:bottom w:val="nil"/>
              <w:right w:val="nil"/>
            </w:tcBorders>
            <w:shd w:val="clear" w:color="000000" w:fill="FFFFFF"/>
            <w:noWrap/>
            <w:vAlign w:val="center"/>
          </w:tcPr>
          <w:p w14:paraId="50C00B21"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486.674,92</w:t>
            </w:r>
          </w:p>
        </w:tc>
        <w:tc>
          <w:tcPr>
            <w:tcW w:w="1276" w:type="dxa"/>
            <w:tcBorders>
              <w:top w:val="nil"/>
              <w:left w:val="nil"/>
              <w:bottom w:val="nil"/>
              <w:right w:val="nil"/>
            </w:tcBorders>
            <w:shd w:val="clear" w:color="000000" w:fill="FFFFFF"/>
            <w:noWrap/>
            <w:vAlign w:val="center"/>
          </w:tcPr>
          <w:p w14:paraId="7277E19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1.105.009,00</w:t>
            </w:r>
          </w:p>
        </w:tc>
        <w:tc>
          <w:tcPr>
            <w:tcW w:w="1275" w:type="dxa"/>
            <w:tcBorders>
              <w:top w:val="nil"/>
              <w:left w:val="nil"/>
              <w:bottom w:val="nil"/>
              <w:right w:val="nil"/>
            </w:tcBorders>
            <w:shd w:val="clear" w:color="000000" w:fill="FFFFFF"/>
            <w:noWrap/>
            <w:vAlign w:val="center"/>
          </w:tcPr>
          <w:p w14:paraId="7C16D15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207.578,91</w:t>
            </w:r>
          </w:p>
        </w:tc>
        <w:tc>
          <w:tcPr>
            <w:tcW w:w="1134" w:type="dxa"/>
            <w:tcBorders>
              <w:top w:val="nil"/>
              <w:left w:val="nil"/>
              <w:bottom w:val="nil"/>
              <w:right w:val="nil"/>
            </w:tcBorders>
            <w:shd w:val="clear" w:color="000000" w:fill="FFFFFF"/>
            <w:noWrap/>
            <w:vAlign w:val="center"/>
          </w:tcPr>
          <w:p w14:paraId="126B103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42,65%</w:t>
            </w:r>
          </w:p>
        </w:tc>
        <w:tc>
          <w:tcPr>
            <w:tcW w:w="993" w:type="dxa"/>
            <w:tcBorders>
              <w:top w:val="nil"/>
              <w:left w:val="nil"/>
              <w:bottom w:val="nil"/>
              <w:right w:val="nil"/>
            </w:tcBorders>
            <w:shd w:val="clear" w:color="000000" w:fill="FFFFFF"/>
            <w:noWrap/>
            <w:vAlign w:val="center"/>
          </w:tcPr>
          <w:p w14:paraId="305ACF3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18,79%</w:t>
            </w:r>
          </w:p>
        </w:tc>
      </w:tr>
      <w:tr w:rsidR="00F101B8" w:rsidRPr="00F101B8" w14:paraId="18C4AF31" w14:textId="77777777" w:rsidTr="00F101B8">
        <w:trPr>
          <w:trHeight w:val="288"/>
        </w:trPr>
        <w:tc>
          <w:tcPr>
            <w:tcW w:w="3402" w:type="dxa"/>
            <w:tcBorders>
              <w:top w:val="nil"/>
              <w:left w:val="nil"/>
              <w:bottom w:val="nil"/>
              <w:right w:val="nil"/>
            </w:tcBorders>
            <w:shd w:val="clear" w:color="000000" w:fill="FFFFFF"/>
            <w:noWrap/>
            <w:vAlign w:val="center"/>
            <w:hideMark/>
          </w:tcPr>
          <w:p w14:paraId="6D9CE91F"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4.3. Prihodi za posebne namjene-Komunalni doprinos</w:t>
            </w:r>
          </w:p>
        </w:tc>
        <w:tc>
          <w:tcPr>
            <w:tcW w:w="1418" w:type="dxa"/>
            <w:tcBorders>
              <w:top w:val="nil"/>
              <w:left w:val="nil"/>
              <w:bottom w:val="nil"/>
              <w:right w:val="nil"/>
            </w:tcBorders>
            <w:shd w:val="clear" w:color="000000" w:fill="FFFFFF"/>
            <w:noWrap/>
            <w:vAlign w:val="center"/>
          </w:tcPr>
          <w:p w14:paraId="37A844D8"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301.875,95</w:t>
            </w:r>
          </w:p>
        </w:tc>
        <w:tc>
          <w:tcPr>
            <w:tcW w:w="1276" w:type="dxa"/>
            <w:tcBorders>
              <w:top w:val="nil"/>
              <w:left w:val="nil"/>
              <w:bottom w:val="nil"/>
              <w:right w:val="nil"/>
            </w:tcBorders>
            <w:shd w:val="clear" w:color="000000" w:fill="FFFFFF"/>
            <w:noWrap/>
            <w:vAlign w:val="center"/>
          </w:tcPr>
          <w:p w14:paraId="4D65F29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2.190.706,00</w:t>
            </w:r>
          </w:p>
        </w:tc>
        <w:tc>
          <w:tcPr>
            <w:tcW w:w="1275" w:type="dxa"/>
            <w:tcBorders>
              <w:top w:val="nil"/>
              <w:left w:val="nil"/>
              <w:bottom w:val="nil"/>
              <w:right w:val="nil"/>
            </w:tcBorders>
            <w:shd w:val="clear" w:color="000000" w:fill="FFFFFF"/>
            <w:noWrap/>
            <w:vAlign w:val="center"/>
          </w:tcPr>
          <w:p w14:paraId="5B18D982"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328.373,85</w:t>
            </w:r>
          </w:p>
        </w:tc>
        <w:tc>
          <w:tcPr>
            <w:tcW w:w="1134" w:type="dxa"/>
            <w:tcBorders>
              <w:top w:val="nil"/>
              <w:left w:val="nil"/>
              <w:bottom w:val="nil"/>
              <w:right w:val="nil"/>
            </w:tcBorders>
            <w:shd w:val="clear" w:color="000000" w:fill="FFFFFF"/>
            <w:noWrap/>
            <w:vAlign w:val="center"/>
          </w:tcPr>
          <w:p w14:paraId="635D28B7"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108,78%</w:t>
            </w:r>
          </w:p>
        </w:tc>
        <w:tc>
          <w:tcPr>
            <w:tcW w:w="993" w:type="dxa"/>
            <w:tcBorders>
              <w:top w:val="nil"/>
              <w:left w:val="nil"/>
              <w:bottom w:val="nil"/>
              <w:right w:val="nil"/>
            </w:tcBorders>
            <w:shd w:val="clear" w:color="000000" w:fill="FFFFFF"/>
            <w:noWrap/>
            <w:vAlign w:val="center"/>
          </w:tcPr>
          <w:p w14:paraId="07EFE22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14,99%</w:t>
            </w:r>
          </w:p>
        </w:tc>
      </w:tr>
      <w:tr w:rsidR="00F101B8" w:rsidRPr="00F101B8" w14:paraId="229C966C" w14:textId="77777777" w:rsidTr="00F101B8">
        <w:trPr>
          <w:trHeight w:val="288"/>
        </w:trPr>
        <w:tc>
          <w:tcPr>
            <w:tcW w:w="3402" w:type="dxa"/>
            <w:tcBorders>
              <w:top w:val="nil"/>
              <w:left w:val="nil"/>
              <w:bottom w:val="nil"/>
              <w:right w:val="nil"/>
            </w:tcBorders>
            <w:shd w:val="clear" w:color="000000" w:fill="FFFFFF"/>
            <w:noWrap/>
            <w:vAlign w:val="center"/>
            <w:hideMark/>
          </w:tcPr>
          <w:p w14:paraId="4C81B248"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4.4. Prihodi za posebne namjene- Turistička pristojba</w:t>
            </w:r>
          </w:p>
        </w:tc>
        <w:tc>
          <w:tcPr>
            <w:tcW w:w="1418" w:type="dxa"/>
            <w:tcBorders>
              <w:top w:val="nil"/>
              <w:left w:val="nil"/>
              <w:bottom w:val="nil"/>
              <w:right w:val="nil"/>
            </w:tcBorders>
            <w:shd w:val="clear" w:color="000000" w:fill="FFFFFF"/>
            <w:noWrap/>
            <w:vAlign w:val="center"/>
          </w:tcPr>
          <w:p w14:paraId="26A158F0"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76.439,31</w:t>
            </w:r>
          </w:p>
        </w:tc>
        <w:tc>
          <w:tcPr>
            <w:tcW w:w="1276" w:type="dxa"/>
            <w:tcBorders>
              <w:top w:val="nil"/>
              <w:left w:val="nil"/>
              <w:bottom w:val="nil"/>
              <w:right w:val="nil"/>
            </w:tcBorders>
            <w:shd w:val="clear" w:color="000000" w:fill="FFFFFF"/>
            <w:noWrap/>
            <w:vAlign w:val="center"/>
          </w:tcPr>
          <w:p w14:paraId="16DDAE6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187.800,00</w:t>
            </w:r>
          </w:p>
        </w:tc>
        <w:tc>
          <w:tcPr>
            <w:tcW w:w="1275" w:type="dxa"/>
            <w:tcBorders>
              <w:top w:val="nil"/>
              <w:left w:val="nil"/>
              <w:bottom w:val="nil"/>
              <w:right w:val="nil"/>
            </w:tcBorders>
            <w:shd w:val="clear" w:color="000000" w:fill="FFFFFF"/>
            <w:noWrap/>
            <w:vAlign w:val="center"/>
          </w:tcPr>
          <w:p w14:paraId="5179712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52.747,22</w:t>
            </w:r>
          </w:p>
        </w:tc>
        <w:tc>
          <w:tcPr>
            <w:tcW w:w="1134" w:type="dxa"/>
            <w:tcBorders>
              <w:top w:val="nil"/>
              <w:left w:val="nil"/>
              <w:bottom w:val="nil"/>
              <w:right w:val="nil"/>
            </w:tcBorders>
            <w:shd w:val="clear" w:color="000000" w:fill="FFFFFF"/>
            <w:noWrap/>
            <w:vAlign w:val="center"/>
          </w:tcPr>
          <w:p w14:paraId="3AF5B72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69,01%</w:t>
            </w:r>
          </w:p>
        </w:tc>
        <w:tc>
          <w:tcPr>
            <w:tcW w:w="993" w:type="dxa"/>
            <w:tcBorders>
              <w:top w:val="nil"/>
              <w:left w:val="nil"/>
              <w:bottom w:val="nil"/>
              <w:right w:val="nil"/>
            </w:tcBorders>
            <w:shd w:val="clear" w:color="000000" w:fill="FFFFFF"/>
            <w:noWrap/>
            <w:vAlign w:val="center"/>
          </w:tcPr>
          <w:p w14:paraId="7F8168C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28,09%</w:t>
            </w:r>
          </w:p>
        </w:tc>
      </w:tr>
      <w:tr w:rsidR="00F101B8" w:rsidRPr="00F101B8" w14:paraId="410F71AC" w14:textId="77777777" w:rsidTr="00F101B8">
        <w:trPr>
          <w:trHeight w:val="288"/>
        </w:trPr>
        <w:tc>
          <w:tcPr>
            <w:tcW w:w="3402" w:type="dxa"/>
            <w:tcBorders>
              <w:top w:val="nil"/>
              <w:left w:val="nil"/>
              <w:bottom w:val="nil"/>
              <w:right w:val="nil"/>
            </w:tcBorders>
            <w:shd w:val="clear" w:color="000000" w:fill="FFFFFF"/>
            <w:noWrap/>
            <w:vAlign w:val="center"/>
            <w:hideMark/>
          </w:tcPr>
          <w:p w14:paraId="6C436CB2"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 Pomoći</w:t>
            </w:r>
          </w:p>
        </w:tc>
        <w:tc>
          <w:tcPr>
            <w:tcW w:w="1418" w:type="dxa"/>
            <w:tcBorders>
              <w:top w:val="nil"/>
              <w:left w:val="nil"/>
              <w:bottom w:val="nil"/>
              <w:right w:val="nil"/>
            </w:tcBorders>
            <w:shd w:val="clear" w:color="000000" w:fill="FFFFFF"/>
            <w:noWrap/>
            <w:vAlign w:val="center"/>
          </w:tcPr>
          <w:p w14:paraId="71ADE318"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297.345,74</w:t>
            </w:r>
          </w:p>
        </w:tc>
        <w:tc>
          <w:tcPr>
            <w:tcW w:w="1276" w:type="dxa"/>
            <w:tcBorders>
              <w:top w:val="nil"/>
              <w:left w:val="nil"/>
              <w:bottom w:val="nil"/>
              <w:right w:val="nil"/>
            </w:tcBorders>
            <w:shd w:val="clear" w:color="000000" w:fill="FFFFFF"/>
            <w:noWrap/>
            <w:vAlign w:val="center"/>
          </w:tcPr>
          <w:p w14:paraId="36EE086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1.313.170,00</w:t>
            </w:r>
          </w:p>
        </w:tc>
        <w:tc>
          <w:tcPr>
            <w:tcW w:w="1275" w:type="dxa"/>
            <w:tcBorders>
              <w:top w:val="nil"/>
              <w:left w:val="nil"/>
              <w:bottom w:val="nil"/>
              <w:right w:val="nil"/>
            </w:tcBorders>
            <w:shd w:val="clear" w:color="000000" w:fill="FFFFFF"/>
            <w:noWrap/>
            <w:vAlign w:val="center"/>
          </w:tcPr>
          <w:p w14:paraId="64C62F69"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285.267,31</w:t>
            </w:r>
          </w:p>
        </w:tc>
        <w:tc>
          <w:tcPr>
            <w:tcW w:w="1134" w:type="dxa"/>
            <w:tcBorders>
              <w:top w:val="nil"/>
              <w:left w:val="nil"/>
              <w:bottom w:val="nil"/>
              <w:right w:val="nil"/>
            </w:tcBorders>
            <w:shd w:val="clear" w:color="000000" w:fill="FFFFFF"/>
            <w:noWrap/>
            <w:vAlign w:val="center"/>
          </w:tcPr>
          <w:p w14:paraId="2215CBFA"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95,94%</w:t>
            </w:r>
          </w:p>
        </w:tc>
        <w:tc>
          <w:tcPr>
            <w:tcW w:w="993" w:type="dxa"/>
            <w:tcBorders>
              <w:top w:val="nil"/>
              <w:left w:val="nil"/>
              <w:bottom w:val="nil"/>
              <w:right w:val="nil"/>
            </w:tcBorders>
            <w:shd w:val="clear" w:color="000000" w:fill="FFFFFF"/>
            <w:noWrap/>
            <w:vAlign w:val="center"/>
          </w:tcPr>
          <w:p w14:paraId="393F00D3"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21,72%</w:t>
            </w:r>
          </w:p>
        </w:tc>
      </w:tr>
      <w:tr w:rsidR="00F101B8" w:rsidRPr="00F101B8" w14:paraId="381DC9F1" w14:textId="77777777" w:rsidTr="00F101B8">
        <w:trPr>
          <w:trHeight w:val="288"/>
        </w:trPr>
        <w:tc>
          <w:tcPr>
            <w:tcW w:w="3402" w:type="dxa"/>
            <w:tcBorders>
              <w:top w:val="nil"/>
              <w:left w:val="nil"/>
              <w:bottom w:val="nil"/>
              <w:right w:val="nil"/>
            </w:tcBorders>
            <w:shd w:val="clear" w:color="000000" w:fill="FFFFFF"/>
            <w:noWrap/>
            <w:vAlign w:val="center"/>
            <w:hideMark/>
          </w:tcPr>
          <w:p w14:paraId="0888B738"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5.1. Pomoći</w:t>
            </w:r>
          </w:p>
        </w:tc>
        <w:tc>
          <w:tcPr>
            <w:tcW w:w="1418" w:type="dxa"/>
            <w:tcBorders>
              <w:top w:val="nil"/>
              <w:left w:val="nil"/>
              <w:bottom w:val="nil"/>
              <w:right w:val="nil"/>
            </w:tcBorders>
            <w:shd w:val="clear" w:color="000000" w:fill="FFFFFF"/>
            <w:noWrap/>
            <w:vAlign w:val="center"/>
          </w:tcPr>
          <w:p w14:paraId="7FE989C0"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19.728,75</w:t>
            </w:r>
          </w:p>
        </w:tc>
        <w:tc>
          <w:tcPr>
            <w:tcW w:w="1276" w:type="dxa"/>
            <w:tcBorders>
              <w:top w:val="nil"/>
              <w:left w:val="nil"/>
              <w:bottom w:val="nil"/>
              <w:right w:val="nil"/>
            </w:tcBorders>
            <w:shd w:val="clear" w:color="000000" w:fill="FFFFFF"/>
            <w:noWrap/>
            <w:vAlign w:val="center"/>
          </w:tcPr>
          <w:p w14:paraId="3D56839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590.500,00</w:t>
            </w:r>
          </w:p>
        </w:tc>
        <w:tc>
          <w:tcPr>
            <w:tcW w:w="1275" w:type="dxa"/>
            <w:tcBorders>
              <w:top w:val="nil"/>
              <w:left w:val="nil"/>
              <w:bottom w:val="nil"/>
              <w:right w:val="nil"/>
            </w:tcBorders>
            <w:shd w:val="clear" w:color="000000" w:fill="FFFFFF"/>
            <w:noWrap/>
            <w:vAlign w:val="center"/>
          </w:tcPr>
          <w:p w14:paraId="3B03D11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64.408,00</w:t>
            </w:r>
          </w:p>
        </w:tc>
        <w:tc>
          <w:tcPr>
            <w:tcW w:w="1134" w:type="dxa"/>
            <w:tcBorders>
              <w:top w:val="nil"/>
              <w:left w:val="nil"/>
              <w:bottom w:val="nil"/>
              <w:right w:val="nil"/>
            </w:tcBorders>
            <w:shd w:val="clear" w:color="000000" w:fill="FFFFFF"/>
            <w:noWrap/>
            <w:vAlign w:val="center"/>
          </w:tcPr>
          <w:p w14:paraId="1C78210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326,47%</w:t>
            </w:r>
          </w:p>
        </w:tc>
        <w:tc>
          <w:tcPr>
            <w:tcW w:w="993" w:type="dxa"/>
            <w:tcBorders>
              <w:top w:val="nil"/>
              <w:left w:val="nil"/>
              <w:bottom w:val="nil"/>
              <w:right w:val="nil"/>
            </w:tcBorders>
            <w:shd w:val="clear" w:color="000000" w:fill="FFFFFF"/>
            <w:noWrap/>
            <w:vAlign w:val="center"/>
          </w:tcPr>
          <w:p w14:paraId="4798486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10,91%</w:t>
            </w:r>
          </w:p>
        </w:tc>
      </w:tr>
      <w:tr w:rsidR="00F101B8" w:rsidRPr="00F101B8" w14:paraId="50A77C88" w14:textId="77777777" w:rsidTr="00F101B8">
        <w:trPr>
          <w:trHeight w:val="288"/>
        </w:trPr>
        <w:tc>
          <w:tcPr>
            <w:tcW w:w="3402" w:type="dxa"/>
            <w:tcBorders>
              <w:top w:val="nil"/>
              <w:left w:val="nil"/>
              <w:bottom w:val="nil"/>
              <w:right w:val="nil"/>
            </w:tcBorders>
            <w:shd w:val="clear" w:color="000000" w:fill="FFFFFF"/>
            <w:noWrap/>
            <w:vAlign w:val="center"/>
            <w:hideMark/>
          </w:tcPr>
          <w:p w14:paraId="69D9036E"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5.3. Pomoći - proračunski korisnici</w:t>
            </w:r>
          </w:p>
        </w:tc>
        <w:tc>
          <w:tcPr>
            <w:tcW w:w="1418" w:type="dxa"/>
            <w:tcBorders>
              <w:top w:val="nil"/>
              <w:left w:val="nil"/>
              <w:bottom w:val="nil"/>
              <w:right w:val="nil"/>
            </w:tcBorders>
            <w:shd w:val="clear" w:color="000000" w:fill="FFFFFF"/>
            <w:noWrap/>
            <w:vAlign w:val="center"/>
          </w:tcPr>
          <w:p w14:paraId="45658DD8"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151.504,32</w:t>
            </w:r>
          </w:p>
        </w:tc>
        <w:tc>
          <w:tcPr>
            <w:tcW w:w="1276" w:type="dxa"/>
            <w:tcBorders>
              <w:top w:val="nil"/>
              <w:left w:val="nil"/>
              <w:bottom w:val="nil"/>
              <w:right w:val="nil"/>
            </w:tcBorders>
            <w:shd w:val="clear" w:color="000000" w:fill="FFFFFF"/>
            <w:noWrap/>
            <w:vAlign w:val="center"/>
          </w:tcPr>
          <w:p w14:paraId="63FF6D1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462.670,00</w:t>
            </w:r>
          </w:p>
        </w:tc>
        <w:tc>
          <w:tcPr>
            <w:tcW w:w="1275" w:type="dxa"/>
            <w:tcBorders>
              <w:top w:val="nil"/>
              <w:left w:val="nil"/>
              <w:bottom w:val="nil"/>
              <w:right w:val="nil"/>
            </w:tcBorders>
            <w:shd w:val="clear" w:color="000000" w:fill="FFFFFF"/>
            <w:noWrap/>
            <w:vAlign w:val="center"/>
          </w:tcPr>
          <w:p w14:paraId="5909BC9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85.688,30</w:t>
            </w:r>
          </w:p>
        </w:tc>
        <w:tc>
          <w:tcPr>
            <w:tcW w:w="1134" w:type="dxa"/>
            <w:tcBorders>
              <w:top w:val="nil"/>
              <w:left w:val="nil"/>
              <w:bottom w:val="nil"/>
              <w:right w:val="nil"/>
            </w:tcBorders>
            <w:shd w:val="clear" w:color="000000" w:fill="FFFFFF"/>
            <w:noWrap/>
            <w:vAlign w:val="center"/>
          </w:tcPr>
          <w:p w14:paraId="6595AD06"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56,56%</w:t>
            </w:r>
          </w:p>
        </w:tc>
        <w:tc>
          <w:tcPr>
            <w:tcW w:w="993" w:type="dxa"/>
            <w:tcBorders>
              <w:top w:val="nil"/>
              <w:left w:val="nil"/>
              <w:bottom w:val="nil"/>
              <w:right w:val="nil"/>
            </w:tcBorders>
            <w:shd w:val="clear" w:color="000000" w:fill="FFFFFF"/>
            <w:noWrap/>
            <w:vAlign w:val="center"/>
          </w:tcPr>
          <w:p w14:paraId="3A1B9EC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18,52%</w:t>
            </w:r>
          </w:p>
        </w:tc>
      </w:tr>
      <w:tr w:rsidR="00F101B8" w:rsidRPr="00F101B8" w14:paraId="643616BE" w14:textId="77777777" w:rsidTr="00F101B8">
        <w:trPr>
          <w:trHeight w:val="288"/>
        </w:trPr>
        <w:tc>
          <w:tcPr>
            <w:tcW w:w="3402" w:type="dxa"/>
            <w:tcBorders>
              <w:top w:val="nil"/>
              <w:left w:val="nil"/>
              <w:bottom w:val="nil"/>
              <w:right w:val="nil"/>
            </w:tcBorders>
            <w:shd w:val="clear" w:color="000000" w:fill="FFFFFF"/>
            <w:noWrap/>
            <w:vAlign w:val="center"/>
            <w:hideMark/>
          </w:tcPr>
          <w:p w14:paraId="44613C61"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5.4. Pomoći - Prihodi za decentralizirane funkcije - Grad</w:t>
            </w:r>
          </w:p>
        </w:tc>
        <w:tc>
          <w:tcPr>
            <w:tcW w:w="1418" w:type="dxa"/>
            <w:tcBorders>
              <w:top w:val="nil"/>
              <w:left w:val="nil"/>
              <w:bottom w:val="nil"/>
              <w:right w:val="nil"/>
            </w:tcBorders>
            <w:shd w:val="clear" w:color="000000" w:fill="FFFFFF"/>
            <w:noWrap/>
            <w:vAlign w:val="center"/>
          </w:tcPr>
          <w:p w14:paraId="6156404F"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76.078,15</w:t>
            </w:r>
          </w:p>
        </w:tc>
        <w:tc>
          <w:tcPr>
            <w:tcW w:w="1276" w:type="dxa"/>
            <w:tcBorders>
              <w:top w:val="nil"/>
              <w:left w:val="nil"/>
              <w:bottom w:val="nil"/>
              <w:right w:val="nil"/>
            </w:tcBorders>
            <w:shd w:val="clear" w:color="000000" w:fill="FFFFFF"/>
            <w:noWrap/>
            <w:vAlign w:val="center"/>
          </w:tcPr>
          <w:p w14:paraId="44EE063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157.000,00</w:t>
            </w:r>
          </w:p>
        </w:tc>
        <w:tc>
          <w:tcPr>
            <w:tcW w:w="1275" w:type="dxa"/>
            <w:tcBorders>
              <w:top w:val="nil"/>
              <w:left w:val="nil"/>
              <w:bottom w:val="nil"/>
              <w:right w:val="nil"/>
            </w:tcBorders>
            <w:shd w:val="clear" w:color="000000" w:fill="FFFFFF"/>
            <w:noWrap/>
            <w:vAlign w:val="center"/>
          </w:tcPr>
          <w:p w14:paraId="7A706A6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83.659,27</w:t>
            </w:r>
          </w:p>
        </w:tc>
        <w:tc>
          <w:tcPr>
            <w:tcW w:w="1134" w:type="dxa"/>
            <w:tcBorders>
              <w:top w:val="nil"/>
              <w:left w:val="nil"/>
              <w:bottom w:val="nil"/>
              <w:right w:val="nil"/>
            </w:tcBorders>
            <w:shd w:val="clear" w:color="000000" w:fill="FFFFFF"/>
            <w:noWrap/>
            <w:vAlign w:val="center"/>
          </w:tcPr>
          <w:p w14:paraId="45AFD5A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109,96%</w:t>
            </w:r>
          </w:p>
        </w:tc>
        <w:tc>
          <w:tcPr>
            <w:tcW w:w="993" w:type="dxa"/>
            <w:tcBorders>
              <w:top w:val="nil"/>
              <w:left w:val="nil"/>
              <w:bottom w:val="nil"/>
              <w:right w:val="nil"/>
            </w:tcBorders>
            <w:shd w:val="clear" w:color="000000" w:fill="FFFFFF"/>
            <w:noWrap/>
            <w:vAlign w:val="center"/>
          </w:tcPr>
          <w:p w14:paraId="05A3490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53,29%</w:t>
            </w:r>
          </w:p>
        </w:tc>
      </w:tr>
      <w:tr w:rsidR="00F101B8" w:rsidRPr="00F101B8" w14:paraId="0281ED75" w14:textId="77777777" w:rsidTr="00F101B8">
        <w:trPr>
          <w:trHeight w:val="288"/>
        </w:trPr>
        <w:tc>
          <w:tcPr>
            <w:tcW w:w="3402" w:type="dxa"/>
            <w:tcBorders>
              <w:top w:val="nil"/>
              <w:left w:val="nil"/>
              <w:bottom w:val="nil"/>
              <w:right w:val="nil"/>
            </w:tcBorders>
            <w:shd w:val="clear" w:color="000000" w:fill="FFFFFF"/>
            <w:noWrap/>
            <w:vAlign w:val="center"/>
            <w:hideMark/>
          </w:tcPr>
          <w:p w14:paraId="0A135882"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5.5. Prihodi za decentralizirane funkcije - Općine</w:t>
            </w:r>
          </w:p>
        </w:tc>
        <w:tc>
          <w:tcPr>
            <w:tcW w:w="1418" w:type="dxa"/>
            <w:tcBorders>
              <w:top w:val="nil"/>
              <w:left w:val="nil"/>
              <w:bottom w:val="nil"/>
              <w:right w:val="nil"/>
            </w:tcBorders>
            <w:shd w:val="clear" w:color="000000" w:fill="FFFFFF"/>
            <w:noWrap/>
            <w:vAlign w:val="center"/>
          </w:tcPr>
          <w:p w14:paraId="233732C5"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50.034,52</w:t>
            </w:r>
          </w:p>
        </w:tc>
        <w:tc>
          <w:tcPr>
            <w:tcW w:w="1276" w:type="dxa"/>
            <w:tcBorders>
              <w:top w:val="nil"/>
              <w:left w:val="nil"/>
              <w:bottom w:val="nil"/>
              <w:right w:val="nil"/>
            </w:tcBorders>
            <w:shd w:val="clear" w:color="000000" w:fill="FFFFFF"/>
            <w:noWrap/>
            <w:vAlign w:val="center"/>
          </w:tcPr>
          <w:p w14:paraId="17A3643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103.000,00</w:t>
            </w:r>
          </w:p>
        </w:tc>
        <w:tc>
          <w:tcPr>
            <w:tcW w:w="1275" w:type="dxa"/>
            <w:tcBorders>
              <w:top w:val="nil"/>
              <w:left w:val="nil"/>
              <w:bottom w:val="nil"/>
              <w:right w:val="nil"/>
            </w:tcBorders>
            <w:shd w:val="clear" w:color="000000" w:fill="FFFFFF"/>
            <w:noWrap/>
            <w:vAlign w:val="center"/>
          </w:tcPr>
          <w:p w14:paraId="72496C9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51.511,74</w:t>
            </w:r>
          </w:p>
        </w:tc>
        <w:tc>
          <w:tcPr>
            <w:tcW w:w="1134" w:type="dxa"/>
            <w:tcBorders>
              <w:top w:val="nil"/>
              <w:left w:val="nil"/>
              <w:bottom w:val="nil"/>
              <w:right w:val="nil"/>
            </w:tcBorders>
            <w:shd w:val="clear" w:color="000000" w:fill="FFFFFF"/>
            <w:noWrap/>
            <w:vAlign w:val="center"/>
          </w:tcPr>
          <w:p w14:paraId="05D80DC4"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102,95%</w:t>
            </w:r>
          </w:p>
        </w:tc>
        <w:tc>
          <w:tcPr>
            <w:tcW w:w="993" w:type="dxa"/>
            <w:tcBorders>
              <w:top w:val="nil"/>
              <w:left w:val="nil"/>
              <w:bottom w:val="nil"/>
              <w:right w:val="nil"/>
            </w:tcBorders>
            <w:shd w:val="clear" w:color="000000" w:fill="FFFFFF"/>
            <w:noWrap/>
            <w:vAlign w:val="center"/>
          </w:tcPr>
          <w:p w14:paraId="4C94C622"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50,01%</w:t>
            </w:r>
          </w:p>
        </w:tc>
      </w:tr>
      <w:tr w:rsidR="00F101B8" w:rsidRPr="00F101B8" w14:paraId="6CFF8618" w14:textId="77777777" w:rsidTr="00F101B8">
        <w:trPr>
          <w:trHeight w:val="288"/>
        </w:trPr>
        <w:tc>
          <w:tcPr>
            <w:tcW w:w="3402" w:type="dxa"/>
            <w:tcBorders>
              <w:top w:val="nil"/>
              <w:left w:val="nil"/>
              <w:bottom w:val="nil"/>
              <w:right w:val="nil"/>
            </w:tcBorders>
            <w:shd w:val="clear" w:color="000000" w:fill="FFFFFF"/>
            <w:noWrap/>
            <w:vAlign w:val="center"/>
            <w:hideMark/>
          </w:tcPr>
          <w:p w14:paraId="4D7F5295"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 Donacije</w:t>
            </w:r>
          </w:p>
        </w:tc>
        <w:tc>
          <w:tcPr>
            <w:tcW w:w="1418" w:type="dxa"/>
            <w:tcBorders>
              <w:top w:val="nil"/>
              <w:left w:val="nil"/>
              <w:bottom w:val="nil"/>
              <w:right w:val="nil"/>
            </w:tcBorders>
            <w:shd w:val="clear" w:color="000000" w:fill="FFFFFF"/>
            <w:noWrap/>
            <w:vAlign w:val="center"/>
          </w:tcPr>
          <w:p w14:paraId="288FF6FF"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0,00 </w:t>
            </w:r>
          </w:p>
        </w:tc>
        <w:tc>
          <w:tcPr>
            <w:tcW w:w="1276" w:type="dxa"/>
            <w:tcBorders>
              <w:top w:val="nil"/>
              <w:left w:val="nil"/>
              <w:bottom w:val="nil"/>
              <w:right w:val="nil"/>
            </w:tcBorders>
            <w:shd w:val="clear" w:color="000000" w:fill="FFFFFF"/>
            <w:noWrap/>
            <w:vAlign w:val="center"/>
          </w:tcPr>
          <w:p w14:paraId="36036F73"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32.100,00</w:t>
            </w:r>
          </w:p>
        </w:tc>
        <w:tc>
          <w:tcPr>
            <w:tcW w:w="1275" w:type="dxa"/>
            <w:tcBorders>
              <w:top w:val="nil"/>
              <w:left w:val="nil"/>
              <w:bottom w:val="nil"/>
              <w:right w:val="nil"/>
            </w:tcBorders>
            <w:shd w:val="clear" w:color="000000" w:fill="FFFFFF"/>
            <w:noWrap/>
            <w:vAlign w:val="center"/>
          </w:tcPr>
          <w:p w14:paraId="3CD76E5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8.368,85</w:t>
            </w:r>
          </w:p>
        </w:tc>
        <w:tc>
          <w:tcPr>
            <w:tcW w:w="1134" w:type="dxa"/>
            <w:tcBorders>
              <w:top w:val="nil"/>
              <w:left w:val="nil"/>
              <w:bottom w:val="nil"/>
              <w:right w:val="nil"/>
            </w:tcBorders>
            <w:shd w:val="clear" w:color="000000" w:fill="FFFFFF"/>
            <w:noWrap/>
            <w:vAlign w:val="center"/>
          </w:tcPr>
          <w:p w14:paraId="2FAFBD3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993" w:type="dxa"/>
            <w:tcBorders>
              <w:top w:val="nil"/>
              <w:left w:val="nil"/>
              <w:bottom w:val="nil"/>
              <w:right w:val="nil"/>
            </w:tcBorders>
            <w:shd w:val="clear" w:color="000000" w:fill="FFFFFF"/>
            <w:noWrap/>
            <w:vAlign w:val="center"/>
          </w:tcPr>
          <w:p w14:paraId="03FBC69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26,07%</w:t>
            </w:r>
          </w:p>
        </w:tc>
      </w:tr>
      <w:tr w:rsidR="00F101B8" w:rsidRPr="00F101B8" w14:paraId="330646E8" w14:textId="77777777" w:rsidTr="00F101B8">
        <w:trPr>
          <w:trHeight w:val="288"/>
        </w:trPr>
        <w:tc>
          <w:tcPr>
            <w:tcW w:w="3402" w:type="dxa"/>
            <w:tcBorders>
              <w:top w:val="nil"/>
              <w:left w:val="nil"/>
              <w:bottom w:val="nil"/>
              <w:right w:val="nil"/>
            </w:tcBorders>
            <w:shd w:val="clear" w:color="000000" w:fill="FFFFFF"/>
            <w:noWrap/>
            <w:vAlign w:val="center"/>
            <w:hideMark/>
          </w:tcPr>
          <w:p w14:paraId="21C839BC"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6.1. Donacije</w:t>
            </w:r>
          </w:p>
        </w:tc>
        <w:tc>
          <w:tcPr>
            <w:tcW w:w="1418" w:type="dxa"/>
            <w:tcBorders>
              <w:top w:val="nil"/>
              <w:left w:val="nil"/>
              <w:bottom w:val="nil"/>
              <w:right w:val="nil"/>
            </w:tcBorders>
            <w:shd w:val="clear" w:color="000000" w:fill="FFFFFF"/>
            <w:noWrap/>
            <w:vAlign w:val="center"/>
          </w:tcPr>
          <w:p w14:paraId="195BB43F"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bCs/>
                <w:sz w:val="18"/>
                <w:szCs w:val="18"/>
                <w:lang w:eastAsia="hr-HR"/>
              </w:rPr>
              <w:t>0,00 </w:t>
            </w:r>
          </w:p>
        </w:tc>
        <w:tc>
          <w:tcPr>
            <w:tcW w:w="1276" w:type="dxa"/>
            <w:tcBorders>
              <w:top w:val="nil"/>
              <w:left w:val="nil"/>
              <w:bottom w:val="nil"/>
              <w:right w:val="nil"/>
            </w:tcBorders>
            <w:shd w:val="clear" w:color="000000" w:fill="FFFFFF"/>
            <w:noWrap/>
            <w:vAlign w:val="center"/>
          </w:tcPr>
          <w:p w14:paraId="6E1E8B4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23.100,00</w:t>
            </w:r>
          </w:p>
        </w:tc>
        <w:tc>
          <w:tcPr>
            <w:tcW w:w="1275" w:type="dxa"/>
            <w:tcBorders>
              <w:top w:val="nil"/>
              <w:left w:val="nil"/>
              <w:bottom w:val="nil"/>
              <w:right w:val="nil"/>
            </w:tcBorders>
            <w:shd w:val="clear" w:color="000000" w:fill="FFFFFF"/>
            <w:noWrap/>
            <w:vAlign w:val="center"/>
          </w:tcPr>
          <w:p w14:paraId="24D2446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6.376,13</w:t>
            </w:r>
          </w:p>
        </w:tc>
        <w:tc>
          <w:tcPr>
            <w:tcW w:w="1134" w:type="dxa"/>
            <w:tcBorders>
              <w:top w:val="nil"/>
              <w:left w:val="nil"/>
              <w:bottom w:val="nil"/>
              <w:right w:val="nil"/>
            </w:tcBorders>
            <w:shd w:val="clear" w:color="000000" w:fill="FFFFFF"/>
            <w:noWrap/>
            <w:vAlign w:val="center"/>
          </w:tcPr>
          <w:p w14:paraId="319768B5"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3" w:type="dxa"/>
            <w:tcBorders>
              <w:top w:val="nil"/>
              <w:left w:val="nil"/>
              <w:bottom w:val="nil"/>
              <w:right w:val="nil"/>
            </w:tcBorders>
            <w:shd w:val="clear" w:color="000000" w:fill="FFFFFF"/>
            <w:noWrap/>
            <w:vAlign w:val="center"/>
          </w:tcPr>
          <w:p w14:paraId="1898A53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27,60%</w:t>
            </w:r>
          </w:p>
        </w:tc>
      </w:tr>
      <w:tr w:rsidR="00F101B8" w:rsidRPr="00F101B8" w14:paraId="6DC48FA3" w14:textId="77777777" w:rsidTr="00F101B8">
        <w:trPr>
          <w:trHeight w:val="288"/>
        </w:trPr>
        <w:tc>
          <w:tcPr>
            <w:tcW w:w="3402" w:type="dxa"/>
            <w:tcBorders>
              <w:top w:val="nil"/>
              <w:left w:val="nil"/>
              <w:bottom w:val="nil"/>
              <w:right w:val="nil"/>
            </w:tcBorders>
            <w:shd w:val="clear" w:color="000000" w:fill="FFFFFF"/>
            <w:noWrap/>
            <w:vAlign w:val="center"/>
            <w:hideMark/>
          </w:tcPr>
          <w:p w14:paraId="12DB00A9"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6.2. Donacije - proračunski korisnici</w:t>
            </w:r>
          </w:p>
        </w:tc>
        <w:tc>
          <w:tcPr>
            <w:tcW w:w="1418" w:type="dxa"/>
            <w:tcBorders>
              <w:top w:val="nil"/>
              <w:left w:val="nil"/>
              <w:bottom w:val="nil"/>
              <w:right w:val="nil"/>
            </w:tcBorders>
            <w:shd w:val="clear" w:color="000000" w:fill="FFFFFF"/>
            <w:noWrap/>
            <w:vAlign w:val="center"/>
          </w:tcPr>
          <w:p w14:paraId="76B506B8"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bCs/>
                <w:sz w:val="18"/>
                <w:szCs w:val="18"/>
                <w:lang w:eastAsia="hr-HR"/>
              </w:rPr>
              <w:t>0,00 </w:t>
            </w:r>
          </w:p>
        </w:tc>
        <w:tc>
          <w:tcPr>
            <w:tcW w:w="1276" w:type="dxa"/>
            <w:tcBorders>
              <w:top w:val="nil"/>
              <w:left w:val="nil"/>
              <w:bottom w:val="nil"/>
              <w:right w:val="nil"/>
            </w:tcBorders>
            <w:shd w:val="clear" w:color="000000" w:fill="FFFFFF"/>
            <w:noWrap/>
            <w:vAlign w:val="center"/>
          </w:tcPr>
          <w:p w14:paraId="19CFAAF2"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9.000,00</w:t>
            </w:r>
          </w:p>
        </w:tc>
        <w:tc>
          <w:tcPr>
            <w:tcW w:w="1275" w:type="dxa"/>
            <w:tcBorders>
              <w:top w:val="nil"/>
              <w:left w:val="nil"/>
              <w:bottom w:val="nil"/>
              <w:right w:val="nil"/>
            </w:tcBorders>
            <w:shd w:val="clear" w:color="000000" w:fill="FFFFFF"/>
            <w:noWrap/>
            <w:vAlign w:val="center"/>
          </w:tcPr>
          <w:p w14:paraId="4EDDC12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1.992,72</w:t>
            </w:r>
          </w:p>
        </w:tc>
        <w:tc>
          <w:tcPr>
            <w:tcW w:w="1134" w:type="dxa"/>
            <w:tcBorders>
              <w:top w:val="nil"/>
              <w:left w:val="nil"/>
              <w:bottom w:val="nil"/>
              <w:right w:val="nil"/>
            </w:tcBorders>
            <w:shd w:val="clear" w:color="000000" w:fill="FFFFFF"/>
            <w:noWrap/>
            <w:vAlign w:val="center"/>
          </w:tcPr>
          <w:p w14:paraId="2C48F58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3" w:type="dxa"/>
            <w:tcBorders>
              <w:top w:val="nil"/>
              <w:left w:val="nil"/>
              <w:bottom w:val="nil"/>
              <w:right w:val="nil"/>
            </w:tcBorders>
            <w:shd w:val="clear" w:color="000000" w:fill="FFFFFF"/>
            <w:noWrap/>
            <w:vAlign w:val="center"/>
          </w:tcPr>
          <w:p w14:paraId="0600F506"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22,14%</w:t>
            </w:r>
          </w:p>
        </w:tc>
      </w:tr>
      <w:tr w:rsidR="00F101B8" w:rsidRPr="00F101B8" w14:paraId="7130AC65" w14:textId="77777777" w:rsidTr="00F101B8">
        <w:trPr>
          <w:trHeight w:val="288"/>
        </w:trPr>
        <w:tc>
          <w:tcPr>
            <w:tcW w:w="3402" w:type="dxa"/>
            <w:tcBorders>
              <w:top w:val="nil"/>
              <w:left w:val="nil"/>
              <w:bottom w:val="nil"/>
              <w:right w:val="nil"/>
            </w:tcBorders>
            <w:shd w:val="clear" w:color="000000" w:fill="FFFFFF"/>
            <w:noWrap/>
            <w:vAlign w:val="center"/>
          </w:tcPr>
          <w:p w14:paraId="28C763B7"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 Primici od zaduživanja</w:t>
            </w:r>
          </w:p>
        </w:tc>
        <w:tc>
          <w:tcPr>
            <w:tcW w:w="1418" w:type="dxa"/>
            <w:tcBorders>
              <w:top w:val="nil"/>
              <w:left w:val="nil"/>
              <w:bottom w:val="nil"/>
              <w:right w:val="nil"/>
            </w:tcBorders>
            <w:shd w:val="clear" w:color="000000" w:fill="FFFFFF"/>
            <w:noWrap/>
            <w:vAlign w:val="center"/>
          </w:tcPr>
          <w:p w14:paraId="044934E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1276" w:type="dxa"/>
            <w:tcBorders>
              <w:top w:val="nil"/>
              <w:left w:val="nil"/>
              <w:bottom w:val="nil"/>
              <w:right w:val="nil"/>
            </w:tcBorders>
            <w:shd w:val="clear" w:color="000000" w:fill="FFFFFF"/>
            <w:noWrap/>
            <w:vAlign w:val="center"/>
          </w:tcPr>
          <w:p w14:paraId="078052F3"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1.711.200,00</w:t>
            </w:r>
          </w:p>
        </w:tc>
        <w:tc>
          <w:tcPr>
            <w:tcW w:w="1275" w:type="dxa"/>
            <w:tcBorders>
              <w:top w:val="nil"/>
              <w:left w:val="nil"/>
              <w:bottom w:val="nil"/>
              <w:right w:val="nil"/>
            </w:tcBorders>
            <w:shd w:val="clear" w:color="000000" w:fill="FFFFFF"/>
            <w:noWrap/>
            <w:vAlign w:val="center"/>
          </w:tcPr>
          <w:p w14:paraId="60FAE88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46.000,00</w:t>
            </w:r>
          </w:p>
        </w:tc>
        <w:tc>
          <w:tcPr>
            <w:tcW w:w="1134" w:type="dxa"/>
            <w:tcBorders>
              <w:top w:val="nil"/>
              <w:left w:val="nil"/>
              <w:bottom w:val="nil"/>
              <w:right w:val="nil"/>
            </w:tcBorders>
            <w:shd w:val="clear" w:color="000000" w:fill="FFFFFF"/>
            <w:noWrap/>
            <w:vAlign w:val="center"/>
          </w:tcPr>
          <w:p w14:paraId="14B6677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993" w:type="dxa"/>
            <w:tcBorders>
              <w:top w:val="nil"/>
              <w:left w:val="nil"/>
              <w:bottom w:val="nil"/>
              <w:right w:val="nil"/>
            </w:tcBorders>
            <w:shd w:val="clear" w:color="000000" w:fill="FFFFFF"/>
            <w:noWrap/>
            <w:vAlign w:val="center"/>
          </w:tcPr>
          <w:p w14:paraId="34AD2351"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2,69%</w:t>
            </w:r>
          </w:p>
        </w:tc>
      </w:tr>
      <w:tr w:rsidR="00F101B8" w:rsidRPr="00F101B8" w14:paraId="399B98B5" w14:textId="77777777" w:rsidTr="00F101B8">
        <w:trPr>
          <w:trHeight w:val="288"/>
        </w:trPr>
        <w:tc>
          <w:tcPr>
            <w:tcW w:w="3402" w:type="dxa"/>
            <w:tcBorders>
              <w:top w:val="nil"/>
              <w:left w:val="nil"/>
              <w:bottom w:val="nil"/>
              <w:right w:val="nil"/>
            </w:tcBorders>
            <w:shd w:val="clear" w:color="000000" w:fill="FFFFFF"/>
            <w:noWrap/>
            <w:vAlign w:val="center"/>
          </w:tcPr>
          <w:p w14:paraId="735293F4"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8.1. Primici od zaduživanja</w:t>
            </w:r>
          </w:p>
        </w:tc>
        <w:tc>
          <w:tcPr>
            <w:tcW w:w="1418" w:type="dxa"/>
            <w:tcBorders>
              <w:top w:val="nil"/>
              <w:left w:val="nil"/>
              <w:bottom w:val="nil"/>
              <w:right w:val="nil"/>
            </w:tcBorders>
            <w:shd w:val="clear" w:color="000000" w:fill="FFFFFF"/>
            <w:noWrap/>
            <w:vAlign w:val="center"/>
          </w:tcPr>
          <w:p w14:paraId="4202DBD2"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shd w:val="clear" w:color="000000" w:fill="FFFFFF"/>
            <w:noWrap/>
            <w:vAlign w:val="center"/>
          </w:tcPr>
          <w:p w14:paraId="02B7DB96"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1.651.200,00</w:t>
            </w:r>
          </w:p>
        </w:tc>
        <w:tc>
          <w:tcPr>
            <w:tcW w:w="1275" w:type="dxa"/>
            <w:tcBorders>
              <w:top w:val="nil"/>
              <w:left w:val="nil"/>
              <w:bottom w:val="nil"/>
              <w:right w:val="nil"/>
            </w:tcBorders>
            <w:shd w:val="clear" w:color="000000" w:fill="FFFFFF"/>
            <w:noWrap/>
            <w:vAlign w:val="center"/>
          </w:tcPr>
          <w:p w14:paraId="626FCA3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134" w:type="dxa"/>
            <w:tcBorders>
              <w:top w:val="nil"/>
              <w:left w:val="nil"/>
              <w:bottom w:val="nil"/>
              <w:right w:val="nil"/>
            </w:tcBorders>
            <w:shd w:val="clear" w:color="000000" w:fill="FFFFFF"/>
            <w:noWrap/>
            <w:vAlign w:val="center"/>
          </w:tcPr>
          <w:p w14:paraId="75AE10E0"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3" w:type="dxa"/>
            <w:tcBorders>
              <w:top w:val="nil"/>
              <w:left w:val="nil"/>
              <w:bottom w:val="nil"/>
              <w:right w:val="nil"/>
            </w:tcBorders>
            <w:shd w:val="clear" w:color="000000" w:fill="FFFFFF"/>
            <w:noWrap/>
            <w:vAlign w:val="center"/>
          </w:tcPr>
          <w:p w14:paraId="31CA513E"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r>
      <w:tr w:rsidR="00F101B8" w:rsidRPr="00F101B8" w14:paraId="53556964" w14:textId="77777777" w:rsidTr="00F101B8">
        <w:trPr>
          <w:trHeight w:val="288"/>
        </w:trPr>
        <w:tc>
          <w:tcPr>
            <w:tcW w:w="3402" w:type="dxa"/>
            <w:tcBorders>
              <w:top w:val="nil"/>
              <w:left w:val="nil"/>
              <w:bottom w:val="nil"/>
              <w:right w:val="nil"/>
            </w:tcBorders>
            <w:shd w:val="clear" w:color="000000" w:fill="FFFFFF"/>
            <w:noWrap/>
            <w:vAlign w:val="center"/>
          </w:tcPr>
          <w:p w14:paraId="213E21C9"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8.2. Primici od zaduživanja - proračunski korisnici</w:t>
            </w:r>
          </w:p>
        </w:tc>
        <w:tc>
          <w:tcPr>
            <w:tcW w:w="1418" w:type="dxa"/>
            <w:tcBorders>
              <w:top w:val="nil"/>
              <w:left w:val="nil"/>
              <w:bottom w:val="nil"/>
              <w:right w:val="nil"/>
            </w:tcBorders>
            <w:shd w:val="clear" w:color="000000" w:fill="FFFFFF"/>
            <w:noWrap/>
            <w:vAlign w:val="center"/>
          </w:tcPr>
          <w:p w14:paraId="67A2E12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shd w:val="clear" w:color="000000" w:fill="FFFFFF"/>
            <w:noWrap/>
            <w:vAlign w:val="center"/>
          </w:tcPr>
          <w:p w14:paraId="6EA56E4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60.000,00</w:t>
            </w:r>
          </w:p>
        </w:tc>
        <w:tc>
          <w:tcPr>
            <w:tcW w:w="1275" w:type="dxa"/>
            <w:tcBorders>
              <w:top w:val="nil"/>
              <w:left w:val="nil"/>
              <w:bottom w:val="nil"/>
              <w:right w:val="nil"/>
            </w:tcBorders>
            <w:shd w:val="clear" w:color="000000" w:fill="FFFFFF"/>
            <w:noWrap/>
            <w:vAlign w:val="center"/>
          </w:tcPr>
          <w:p w14:paraId="5B84D8C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46.000,00</w:t>
            </w:r>
          </w:p>
        </w:tc>
        <w:tc>
          <w:tcPr>
            <w:tcW w:w="1134" w:type="dxa"/>
            <w:tcBorders>
              <w:top w:val="nil"/>
              <w:left w:val="nil"/>
              <w:bottom w:val="nil"/>
              <w:right w:val="nil"/>
            </w:tcBorders>
            <w:shd w:val="clear" w:color="000000" w:fill="FFFFFF"/>
            <w:noWrap/>
            <w:vAlign w:val="center"/>
          </w:tcPr>
          <w:p w14:paraId="127D710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3" w:type="dxa"/>
            <w:tcBorders>
              <w:top w:val="nil"/>
              <w:left w:val="nil"/>
              <w:bottom w:val="nil"/>
              <w:right w:val="nil"/>
            </w:tcBorders>
            <w:shd w:val="clear" w:color="000000" w:fill="FFFFFF"/>
            <w:noWrap/>
            <w:vAlign w:val="center"/>
          </w:tcPr>
          <w:p w14:paraId="71653955"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76,67%</w:t>
            </w:r>
          </w:p>
        </w:tc>
      </w:tr>
      <w:tr w:rsidR="00F101B8" w:rsidRPr="00F101B8" w14:paraId="6DA16933" w14:textId="77777777" w:rsidTr="00F101B8">
        <w:trPr>
          <w:trHeight w:val="288"/>
        </w:trPr>
        <w:tc>
          <w:tcPr>
            <w:tcW w:w="3402" w:type="dxa"/>
            <w:tcBorders>
              <w:top w:val="nil"/>
              <w:left w:val="nil"/>
              <w:bottom w:val="nil"/>
              <w:right w:val="nil"/>
            </w:tcBorders>
            <w:shd w:val="clear" w:color="000000" w:fill="FFFFFF"/>
            <w:noWrap/>
            <w:vAlign w:val="center"/>
            <w:hideMark/>
          </w:tcPr>
          <w:p w14:paraId="0EB8F061"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9. Prihod od prodaje nefinancijske imovine</w:t>
            </w:r>
          </w:p>
        </w:tc>
        <w:tc>
          <w:tcPr>
            <w:tcW w:w="1418" w:type="dxa"/>
            <w:tcBorders>
              <w:top w:val="nil"/>
              <w:left w:val="nil"/>
              <w:bottom w:val="nil"/>
              <w:right w:val="nil"/>
            </w:tcBorders>
            <w:shd w:val="clear" w:color="000000" w:fill="FFFFFF"/>
            <w:noWrap/>
            <w:vAlign w:val="center"/>
          </w:tcPr>
          <w:p w14:paraId="67EA84EA"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bCs/>
                <w:sz w:val="18"/>
                <w:szCs w:val="18"/>
                <w:lang w:eastAsia="hr-HR"/>
              </w:rPr>
              <w:t>53.710,11</w:t>
            </w:r>
          </w:p>
        </w:tc>
        <w:tc>
          <w:tcPr>
            <w:tcW w:w="1276" w:type="dxa"/>
            <w:tcBorders>
              <w:top w:val="nil"/>
              <w:left w:val="nil"/>
              <w:bottom w:val="nil"/>
              <w:right w:val="nil"/>
            </w:tcBorders>
            <w:shd w:val="clear" w:color="000000" w:fill="FFFFFF"/>
            <w:noWrap/>
            <w:vAlign w:val="center"/>
          </w:tcPr>
          <w:p w14:paraId="2AF9F062"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705.000,00</w:t>
            </w:r>
          </w:p>
        </w:tc>
        <w:tc>
          <w:tcPr>
            <w:tcW w:w="1275" w:type="dxa"/>
            <w:tcBorders>
              <w:top w:val="nil"/>
              <w:left w:val="nil"/>
              <w:bottom w:val="nil"/>
              <w:right w:val="nil"/>
            </w:tcBorders>
            <w:shd w:val="clear" w:color="000000" w:fill="FFFFFF"/>
            <w:noWrap/>
            <w:vAlign w:val="center"/>
          </w:tcPr>
          <w:p w14:paraId="51879E3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3.650,00</w:t>
            </w:r>
          </w:p>
        </w:tc>
        <w:tc>
          <w:tcPr>
            <w:tcW w:w="1134" w:type="dxa"/>
            <w:tcBorders>
              <w:top w:val="nil"/>
              <w:left w:val="nil"/>
              <w:bottom w:val="nil"/>
              <w:right w:val="nil"/>
            </w:tcBorders>
            <w:shd w:val="clear" w:color="000000" w:fill="FFFFFF"/>
            <w:noWrap/>
            <w:vAlign w:val="center"/>
          </w:tcPr>
          <w:p w14:paraId="5ACE84AB"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6,80%</w:t>
            </w:r>
          </w:p>
        </w:tc>
        <w:tc>
          <w:tcPr>
            <w:tcW w:w="993" w:type="dxa"/>
            <w:tcBorders>
              <w:top w:val="nil"/>
              <w:left w:val="nil"/>
              <w:bottom w:val="nil"/>
              <w:right w:val="nil"/>
            </w:tcBorders>
            <w:shd w:val="clear" w:color="000000" w:fill="FFFFFF"/>
            <w:noWrap/>
            <w:vAlign w:val="center"/>
          </w:tcPr>
          <w:p w14:paraId="3FC46D49"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0,52%</w:t>
            </w:r>
          </w:p>
        </w:tc>
      </w:tr>
      <w:tr w:rsidR="00F101B8" w:rsidRPr="00F101B8" w14:paraId="6E9D67F4" w14:textId="77777777" w:rsidTr="00F101B8">
        <w:trPr>
          <w:trHeight w:val="288"/>
        </w:trPr>
        <w:tc>
          <w:tcPr>
            <w:tcW w:w="3402" w:type="dxa"/>
            <w:tcBorders>
              <w:top w:val="nil"/>
              <w:left w:val="nil"/>
              <w:bottom w:val="nil"/>
              <w:right w:val="nil"/>
            </w:tcBorders>
            <w:shd w:val="clear" w:color="000000" w:fill="FFFFFF"/>
            <w:noWrap/>
            <w:vAlign w:val="center"/>
            <w:hideMark/>
          </w:tcPr>
          <w:p w14:paraId="644DC801"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9.1. Prihod od prodaje nefinancijske imovine</w:t>
            </w:r>
          </w:p>
        </w:tc>
        <w:tc>
          <w:tcPr>
            <w:tcW w:w="1418" w:type="dxa"/>
            <w:tcBorders>
              <w:top w:val="nil"/>
              <w:left w:val="nil"/>
              <w:bottom w:val="nil"/>
              <w:right w:val="nil"/>
            </w:tcBorders>
            <w:shd w:val="clear" w:color="000000" w:fill="FFFFFF"/>
            <w:noWrap/>
            <w:vAlign w:val="center"/>
          </w:tcPr>
          <w:p w14:paraId="16FEBF95"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53.710,11</w:t>
            </w:r>
          </w:p>
        </w:tc>
        <w:tc>
          <w:tcPr>
            <w:tcW w:w="1276" w:type="dxa"/>
            <w:tcBorders>
              <w:top w:val="nil"/>
              <w:left w:val="nil"/>
              <w:bottom w:val="nil"/>
              <w:right w:val="nil"/>
            </w:tcBorders>
            <w:shd w:val="clear" w:color="000000" w:fill="FFFFFF"/>
            <w:noWrap/>
            <w:vAlign w:val="center"/>
          </w:tcPr>
          <w:p w14:paraId="46087C36"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705.000,00</w:t>
            </w:r>
          </w:p>
        </w:tc>
        <w:tc>
          <w:tcPr>
            <w:tcW w:w="1275" w:type="dxa"/>
            <w:tcBorders>
              <w:top w:val="nil"/>
              <w:left w:val="nil"/>
              <w:bottom w:val="nil"/>
              <w:right w:val="nil"/>
            </w:tcBorders>
            <w:shd w:val="clear" w:color="000000" w:fill="FFFFFF"/>
            <w:noWrap/>
            <w:vAlign w:val="center"/>
          </w:tcPr>
          <w:p w14:paraId="4E920F97"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3.650,00</w:t>
            </w:r>
          </w:p>
        </w:tc>
        <w:tc>
          <w:tcPr>
            <w:tcW w:w="1134" w:type="dxa"/>
            <w:tcBorders>
              <w:top w:val="nil"/>
              <w:left w:val="nil"/>
              <w:bottom w:val="nil"/>
              <w:right w:val="nil"/>
            </w:tcBorders>
            <w:shd w:val="clear" w:color="000000" w:fill="FFFFFF"/>
            <w:noWrap/>
            <w:vAlign w:val="center"/>
          </w:tcPr>
          <w:p w14:paraId="546CE3E1"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sz w:val="18"/>
                <w:szCs w:val="18"/>
                <w:lang w:eastAsia="hr-HR"/>
              </w:rPr>
              <w:t>6,80%</w:t>
            </w:r>
          </w:p>
        </w:tc>
        <w:tc>
          <w:tcPr>
            <w:tcW w:w="993" w:type="dxa"/>
            <w:tcBorders>
              <w:top w:val="nil"/>
              <w:left w:val="nil"/>
              <w:bottom w:val="nil"/>
              <w:right w:val="nil"/>
            </w:tcBorders>
            <w:shd w:val="clear" w:color="000000" w:fill="FFFFFF"/>
            <w:noWrap/>
            <w:vAlign w:val="center"/>
          </w:tcPr>
          <w:p w14:paraId="706F0846"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0,52%</w:t>
            </w:r>
          </w:p>
        </w:tc>
      </w:tr>
    </w:tbl>
    <w:p w14:paraId="27A9E5AA" w14:textId="77777777" w:rsidR="00F101B8" w:rsidRDefault="00F101B8" w:rsidP="00F101B8">
      <w:pPr>
        <w:spacing w:after="0"/>
        <w:rPr>
          <w:rFonts w:ascii="Times New Roman" w:eastAsia="Times New Roman" w:hAnsi="Times New Roman" w:cs="Times New Roman"/>
          <w:sz w:val="24"/>
          <w:szCs w:val="24"/>
          <w:lang w:eastAsia="hr-HR"/>
        </w:rPr>
      </w:pPr>
    </w:p>
    <w:p w14:paraId="5BB09C3E" w14:textId="77777777" w:rsidR="00BF2338" w:rsidRDefault="00BF2338" w:rsidP="00F101B8">
      <w:pPr>
        <w:spacing w:after="0"/>
        <w:rPr>
          <w:rFonts w:ascii="Times New Roman" w:eastAsia="Times New Roman" w:hAnsi="Times New Roman" w:cs="Times New Roman"/>
          <w:sz w:val="24"/>
          <w:szCs w:val="24"/>
          <w:lang w:eastAsia="hr-HR"/>
        </w:rPr>
      </w:pPr>
    </w:p>
    <w:p w14:paraId="2166E771" w14:textId="77777777" w:rsidR="00BF2338" w:rsidRPr="00F101B8" w:rsidRDefault="00BF2338" w:rsidP="00F101B8">
      <w:pPr>
        <w:spacing w:after="0"/>
        <w:rPr>
          <w:rFonts w:ascii="Times New Roman" w:eastAsia="Times New Roman" w:hAnsi="Times New Roman" w:cs="Times New Roman"/>
          <w:sz w:val="24"/>
          <w:szCs w:val="24"/>
          <w:lang w:eastAsia="hr-HR"/>
        </w:rPr>
      </w:pPr>
    </w:p>
    <w:p w14:paraId="3BDC857F" w14:textId="77777777" w:rsidR="00F101B8" w:rsidRPr="00F101B8" w:rsidRDefault="00F101B8" w:rsidP="00F101B8">
      <w:pPr>
        <w:spacing w:after="0"/>
        <w:rPr>
          <w:rFonts w:ascii="Times New Roman" w:eastAsia="Times New Roman" w:hAnsi="Times New Roman" w:cs="Times New Roman"/>
          <w:sz w:val="24"/>
          <w:szCs w:val="24"/>
          <w:lang w:eastAsia="hr-HR"/>
        </w:rPr>
      </w:pPr>
    </w:p>
    <w:p w14:paraId="15FA31B4" w14:textId="77777777" w:rsidR="00F101B8" w:rsidRPr="00943D9A" w:rsidRDefault="00F101B8" w:rsidP="00F101B8">
      <w:pPr>
        <w:spacing w:after="0"/>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 xml:space="preserve">   </w:t>
      </w:r>
      <w:r w:rsidRPr="00943D9A">
        <w:rPr>
          <w:rFonts w:ascii="Times New Roman" w:eastAsia="Times New Roman" w:hAnsi="Times New Roman" w:cs="Times New Roman"/>
          <w:sz w:val="24"/>
          <w:szCs w:val="24"/>
          <w:lang w:eastAsia="hr-HR"/>
        </w:rPr>
        <w:t>1.2.3. Izvještaj o  rashodima  prema funkcijskoj klasifikaciji</w:t>
      </w:r>
    </w:p>
    <w:p w14:paraId="3A5194B1" w14:textId="77777777" w:rsidR="00F101B8" w:rsidRPr="00BF2338" w:rsidRDefault="00F101B8" w:rsidP="00F101B8">
      <w:pPr>
        <w:spacing w:after="0"/>
        <w:rPr>
          <w:rFonts w:ascii="Times New Roman" w:eastAsia="Times New Roman" w:hAnsi="Times New Roman" w:cs="Times New Roman"/>
          <w:lang w:eastAsia="hr-HR"/>
        </w:rPr>
      </w:pPr>
    </w:p>
    <w:tbl>
      <w:tblPr>
        <w:tblW w:w="9356" w:type="dxa"/>
        <w:jc w:val="center"/>
        <w:tblLayout w:type="fixed"/>
        <w:tblLook w:val="04A0" w:firstRow="1" w:lastRow="0" w:firstColumn="1" w:lastColumn="0" w:noHBand="0" w:noVBand="1"/>
      </w:tblPr>
      <w:tblGrid>
        <w:gridCol w:w="3542"/>
        <w:gridCol w:w="1280"/>
        <w:gridCol w:w="1275"/>
        <w:gridCol w:w="1274"/>
        <w:gridCol w:w="993"/>
        <w:gridCol w:w="992"/>
      </w:tblGrid>
      <w:tr w:rsidR="00F101B8" w:rsidRPr="00F101B8" w14:paraId="6FE44204" w14:textId="77777777" w:rsidTr="00F101B8">
        <w:trPr>
          <w:trHeight w:val="300"/>
          <w:jc w:val="center"/>
        </w:trPr>
        <w:tc>
          <w:tcPr>
            <w:tcW w:w="3542" w:type="dxa"/>
            <w:shd w:val="clear" w:color="000000" w:fill="C0C0C0"/>
            <w:noWrap/>
            <w:vAlign w:val="center"/>
          </w:tcPr>
          <w:p w14:paraId="3FE03709"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Brojčana oznaka i naziv funkcijske</w:t>
            </w:r>
          </w:p>
          <w:p w14:paraId="17AC3587"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klasifikacije</w:t>
            </w:r>
          </w:p>
        </w:tc>
        <w:tc>
          <w:tcPr>
            <w:tcW w:w="1280" w:type="dxa"/>
            <w:shd w:val="clear" w:color="000000" w:fill="C0C0C0"/>
            <w:noWrap/>
            <w:vAlign w:val="center"/>
          </w:tcPr>
          <w:p w14:paraId="448E4D0A"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Izvršenje</w:t>
            </w:r>
          </w:p>
          <w:p w14:paraId="222E6009"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1.-6.2024.</w:t>
            </w:r>
          </w:p>
        </w:tc>
        <w:tc>
          <w:tcPr>
            <w:tcW w:w="1275" w:type="dxa"/>
            <w:shd w:val="clear" w:color="000000" w:fill="C0C0C0"/>
            <w:noWrap/>
            <w:vAlign w:val="center"/>
          </w:tcPr>
          <w:p w14:paraId="68270638"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Izvorni plan 2025.</w:t>
            </w:r>
          </w:p>
        </w:tc>
        <w:tc>
          <w:tcPr>
            <w:tcW w:w="1274" w:type="dxa"/>
            <w:shd w:val="clear" w:color="000000" w:fill="C0C0C0"/>
            <w:noWrap/>
            <w:vAlign w:val="center"/>
          </w:tcPr>
          <w:p w14:paraId="3C268117"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Izvršenje</w:t>
            </w:r>
          </w:p>
          <w:p w14:paraId="2C3314AA"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 1.-6.2025.</w:t>
            </w:r>
          </w:p>
        </w:tc>
        <w:tc>
          <w:tcPr>
            <w:tcW w:w="993" w:type="dxa"/>
            <w:shd w:val="clear" w:color="000000" w:fill="C0C0C0"/>
            <w:noWrap/>
            <w:vAlign w:val="center"/>
          </w:tcPr>
          <w:p w14:paraId="3EAC9846"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5=4/2*100</w:t>
            </w:r>
          </w:p>
        </w:tc>
        <w:tc>
          <w:tcPr>
            <w:tcW w:w="992" w:type="dxa"/>
            <w:shd w:val="clear" w:color="000000" w:fill="C0C0C0"/>
            <w:noWrap/>
            <w:vAlign w:val="center"/>
          </w:tcPr>
          <w:p w14:paraId="7E5A7916"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6=4/3*100</w:t>
            </w:r>
          </w:p>
        </w:tc>
      </w:tr>
      <w:tr w:rsidR="00F101B8" w:rsidRPr="00F101B8" w14:paraId="794D6FA3" w14:textId="77777777" w:rsidTr="00F101B8">
        <w:trPr>
          <w:trHeight w:val="300"/>
          <w:jc w:val="center"/>
        </w:trPr>
        <w:tc>
          <w:tcPr>
            <w:tcW w:w="3542" w:type="dxa"/>
            <w:shd w:val="clear" w:color="000000" w:fill="808080"/>
            <w:noWrap/>
            <w:vAlign w:val="center"/>
          </w:tcPr>
          <w:p w14:paraId="22C58B91"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1</w:t>
            </w:r>
          </w:p>
        </w:tc>
        <w:tc>
          <w:tcPr>
            <w:tcW w:w="1280" w:type="dxa"/>
            <w:shd w:val="clear" w:color="000000" w:fill="808080"/>
            <w:noWrap/>
            <w:vAlign w:val="center"/>
          </w:tcPr>
          <w:p w14:paraId="0F87F3C0"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2</w:t>
            </w:r>
          </w:p>
        </w:tc>
        <w:tc>
          <w:tcPr>
            <w:tcW w:w="1275" w:type="dxa"/>
            <w:shd w:val="clear" w:color="000000" w:fill="808080"/>
            <w:noWrap/>
            <w:vAlign w:val="center"/>
          </w:tcPr>
          <w:p w14:paraId="6D9EB775"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3</w:t>
            </w:r>
          </w:p>
        </w:tc>
        <w:tc>
          <w:tcPr>
            <w:tcW w:w="1274" w:type="dxa"/>
            <w:shd w:val="clear" w:color="000000" w:fill="808080"/>
            <w:noWrap/>
            <w:vAlign w:val="center"/>
          </w:tcPr>
          <w:p w14:paraId="7CF0F1DF"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4</w:t>
            </w:r>
          </w:p>
        </w:tc>
        <w:tc>
          <w:tcPr>
            <w:tcW w:w="993" w:type="dxa"/>
            <w:shd w:val="clear" w:color="000000" w:fill="808080"/>
            <w:noWrap/>
            <w:vAlign w:val="center"/>
          </w:tcPr>
          <w:p w14:paraId="427BE748"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5</w:t>
            </w:r>
          </w:p>
        </w:tc>
        <w:tc>
          <w:tcPr>
            <w:tcW w:w="992" w:type="dxa"/>
            <w:shd w:val="clear" w:color="000000" w:fill="808080"/>
            <w:noWrap/>
            <w:vAlign w:val="center"/>
          </w:tcPr>
          <w:p w14:paraId="266484F5"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6</w:t>
            </w:r>
          </w:p>
        </w:tc>
      </w:tr>
      <w:tr w:rsidR="00F101B8" w:rsidRPr="00F101B8" w14:paraId="0B5CD4CC" w14:textId="77777777" w:rsidTr="00F101B8">
        <w:tblPrEx>
          <w:jc w:val="left"/>
        </w:tblPrEx>
        <w:trPr>
          <w:trHeight w:val="288"/>
        </w:trPr>
        <w:tc>
          <w:tcPr>
            <w:tcW w:w="3542" w:type="dxa"/>
            <w:tcBorders>
              <w:top w:val="nil"/>
              <w:left w:val="nil"/>
              <w:bottom w:val="nil"/>
              <w:right w:val="nil"/>
            </w:tcBorders>
            <w:shd w:val="clear" w:color="000000" w:fill="808080"/>
            <w:noWrap/>
            <w:vAlign w:val="center"/>
          </w:tcPr>
          <w:p w14:paraId="2AC0A8BE" w14:textId="77777777" w:rsidR="00F101B8" w:rsidRPr="00F101B8" w:rsidRDefault="00F101B8" w:rsidP="00F101B8">
            <w:pPr>
              <w:spacing w:after="0"/>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 xml:space="preserve"> UKUPNO RASHODI</w:t>
            </w:r>
          </w:p>
        </w:tc>
        <w:tc>
          <w:tcPr>
            <w:tcW w:w="1280" w:type="dxa"/>
            <w:tcBorders>
              <w:top w:val="nil"/>
              <w:left w:val="nil"/>
              <w:bottom w:val="nil"/>
              <w:right w:val="nil"/>
            </w:tcBorders>
            <w:shd w:val="clear" w:color="000000" w:fill="808080"/>
            <w:noWrap/>
            <w:vAlign w:val="center"/>
          </w:tcPr>
          <w:p w14:paraId="3C16437C" w14:textId="77777777" w:rsidR="00F101B8" w:rsidRPr="00F101B8" w:rsidRDefault="00F101B8" w:rsidP="00F101B8">
            <w:pPr>
              <w:spacing w:after="0"/>
              <w:ind w:right="-106"/>
              <w:jc w:val="right"/>
              <w:rPr>
                <w:rFonts w:ascii="Calibri" w:eastAsia="Times New Roman" w:hAnsi="Calibri" w:cs="Calibri"/>
                <w:color w:val="000000"/>
                <w:sz w:val="18"/>
                <w:szCs w:val="18"/>
                <w:lang w:eastAsia="hr-HR"/>
              </w:rPr>
            </w:pPr>
            <w:r w:rsidRPr="00F101B8">
              <w:rPr>
                <w:rFonts w:ascii="Calibri" w:eastAsia="Times New Roman" w:hAnsi="Calibri" w:cs="Calibri"/>
                <w:b/>
                <w:bCs/>
                <w:color w:val="FFFFFF"/>
                <w:sz w:val="18"/>
                <w:szCs w:val="18"/>
                <w:lang w:eastAsia="hr-HR"/>
              </w:rPr>
              <w:t>2.772.637,85</w:t>
            </w:r>
          </w:p>
        </w:tc>
        <w:tc>
          <w:tcPr>
            <w:tcW w:w="1275" w:type="dxa"/>
            <w:tcBorders>
              <w:top w:val="nil"/>
              <w:left w:val="nil"/>
              <w:bottom w:val="nil"/>
              <w:right w:val="nil"/>
            </w:tcBorders>
            <w:shd w:val="clear" w:color="000000" w:fill="808080"/>
            <w:noWrap/>
            <w:vAlign w:val="center"/>
          </w:tcPr>
          <w:p w14:paraId="3D27CA4F" w14:textId="77777777" w:rsidR="00F101B8" w:rsidRPr="00F101B8" w:rsidRDefault="00F101B8" w:rsidP="00F101B8">
            <w:pPr>
              <w:spacing w:after="0"/>
              <w:ind w:right="-107"/>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15.052.000,00</w:t>
            </w:r>
          </w:p>
        </w:tc>
        <w:tc>
          <w:tcPr>
            <w:tcW w:w="1274" w:type="dxa"/>
            <w:tcBorders>
              <w:top w:val="nil"/>
              <w:left w:val="nil"/>
              <w:bottom w:val="nil"/>
              <w:right w:val="nil"/>
            </w:tcBorders>
            <w:shd w:val="clear" w:color="000000" w:fill="808080"/>
            <w:noWrap/>
            <w:vAlign w:val="center"/>
          </w:tcPr>
          <w:p w14:paraId="3A88FF82" w14:textId="77777777" w:rsidR="00F101B8" w:rsidRPr="00F101B8" w:rsidRDefault="00F101B8" w:rsidP="00F101B8">
            <w:pPr>
              <w:spacing w:after="0"/>
              <w:ind w:right="-108"/>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3.360.734,00</w:t>
            </w:r>
          </w:p>
        </w:tc>
        <w:tc>
          <w:tcPr>
            <w:tcW w:w="993" w:type="dxa"/>
            <w:tcBorders>
              <w:top w:val="nil"/>
              <w:left w:val="nil"/>
              <w:bottom w:val="nil"/>
              <w:right w:val="nil"/>
            </w:tcBorders>
            <w:shd w:val="clear" w:color="000000" w:fill="808080"/>
            <w:noWrap/>
            <w:vAlign w:val="center"/>
          </w:tcPr>
          <w:p w14:paraId="34BEEAA8" w14:textId="77777777" w:rsidR="00F101B8" w:rsidRPr="00F101B8" w:rsidRDefault="00F101B8" w:rsidP="00F101B8">
            <w:pPr>
              <w:spacing w:after="0"/>
              <w:ind w:right="-108"/>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121,21 %</w:t>
            </w:r>
          </w:p>
        </w:tc>
        <w:tc>
          <w:tcPr>
            <w:tcW w:w="992" w:type="dxa"/>
            <w:tcBorders>
              <w:top w:val="nil"/>
              <w:left w:val="nil"/>
              <w:bottom w:val="nil"/>
              <w:right w:val="nil"/>
            </w:tcBorders>
            <w:shd w:val="clear" w:color="000000" w:fill="808080"/>
            <w:noWrap/>
            <w:vAlign w:val="center"/>
          </w:tcPr>
          <w:p w14:paraId="1B3CED00"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22,33%</w:t>
            </w:r>
          </w:p>
        </w:tc>
      </w:tr>
    </w:tbl>
    <w:tbl>
      <w:tblPr>
        <w:tblStyle w:val="Reetkatablice"/>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1276"/>
        <w:gridCol w:w="1276"/>
        <w:gridCol w:w="1275"/>
        <w:gridCol w:w="998"/>
        <w:gridCol w:w="855"/>
      </w:tblGrid>
      <w:tr w:rsidR="00F101B8" w:rsidRPr="00F101B8" w14:paraId="3E7293E1" w14:textId="77777777" w:rsidTr="00455954">
        <w:trPr>
          <w:trHeight w:val="288"/>
        </w:trPr>
        <w:tc>
          <w:tcPr>
            <w:tcW w:w="3539" w:type="dxa"/>
            <w:noWrap/>
            <w:vAlign w:val="center"/>
            <w:hideMark/>
          </w:tcPr>
          <w:p w14:paraId="035C47A4"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01 Opće javne usluge</w:t>
            </w:r>
          </w:p>
        </w:tc>
        <w:tc>
          <w:tcPr>
            <w:tcW w:w="1276" w:type="dxa"/>
            <w:tcBorders>
              <w:top w:val="nil"/>
              <w:left w:val="nil"/>
              <w:bottom w:val="nil"/>
              <w:right w:val="nil"/>
            </w:tcBorders>
            <w:shd w:val="clear" w:color="000000" w:fill="FFFFFF"/>
            <w:noWrap/>
            <w:vAlign w:val="center"/>
          </w:tcPr>
          <w:p w14:paraId="06351488"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747.645,92</w:t>
            </w:r>
          </w:p>
        </w:tc>
        <w:tc>
          <w:tcPr>
            <w:tcW w:w="1276" w:type="dxa"/>
            <w:tcBorders>
              <w:top w:val="nil"/>
              <w:left w:val="nil"/>
              <w:bottom w:val="nil"/>
              <w:right w:val="nil"/>
            </w:tcBorders>
            <w:shd w:val="clear" w:color="000000" w:fill="FFFFFF"/>
            <w:noWrap/>
            <w:vAlign w:val="center"/>
          </w:tcPr>
          <w:p w14:paraId="3D61507E"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2.717.900,00</w:t>
            </w:r>
          </w:p>
        </w:tc>
        <w:tc>
          <w:tcPr>
            <w:tcW w:w="1275" w:type="dxa"/>
            <w:tcBorders>
              <w:top w:val="nil"/>
              <w:left w:val="nil"/>
              <w:bottom w:val="nil"/>
              <w:right w:val="nil"/>
            </w:tcBorders>
            <w:shd w:val="clear" w:color="000000" w:fill="FFFFFF"/>
            <w:noWrap/>
            <w:vAlign w:val="center"/>
          </w:tcPr>
          <w:p w14:paraId="5959B642"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1.170.145,23</w:t>
            </w:r>
          </w:p>
        </w:tc>
        <w:tc>
          <w:tcPr>
            <w:tcW w:w="998" w:type="dxa"/>
            <w:tcBorders>
              <w:top w:val="nil"/>
              <w:left w:val="nil"/>
              <w:bottom w:val="nil"/>
              <w:right w:val="nil"/>
            </w:tcBorders>
            <w:shd w:val="clear" w:color="000000" w:fill="FFFFFF"/>
            <w:noWrap/>
            <w:vAlign w:val="center"/>
          </w:tcPr>
          <w:p w14:paraId="61B1DC90"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156,51%</w:t>
            </w:r>
          </w:p>
        </w:tc>
        <w:tc>
          <w:tcPr>
            <w:tcW w:w="855" w:type="dxa"/>
            <w:tcBorders>
              <w:top w:val="nil"/>
              <w:left w:val="nil"/>
              <w:bottom w:val="nil"/>
              <w:right w:val="nil"/>
            </w:tcBorders>
            <w:shd w:val="clear" w:color="000000" w:fill="FFFFFF"/>
            <w:noWrap/>
            <w:vAlign w:val="center"/>
          </w:tcPr>
          <w:p w14:paraId="7F67714D"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43,05%</w:t>
            </w:r>
          </w:p>
        </w:tc>
      </w:tr>
      <w:tr w:rsidR="00F101B8" w:rsidRPr="00F101B8" w14:paraId="35E07EA3" w14:textId="77777777" w:rsidTr="00455954">
        <w:trPr>
          <w:trHeight w:val="288"/>
        </w:trPr>
        <w:tc>
          <w:tcPr>
            <w:tcW w:w="3539" w:type="dxa"/>
            <w:noWrap/>
            <w:vAlign w:val="center"/>
            <w:hideMark/>
          </w:tcPr>
          <w:p w14:paraId="4C9FF0C9"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011 Izvršna  i zakonodavna tijela, financijski i fiskalni poslovi, vanjski poslovi</w:t>
            </w:r>
          </w:p>
        </w:tc>
        <w:tc>
          <w:tcPr>
            <w:tcW w:w="1276" w:type="dxa"/>
            <w:tcBorders>
              <w:top w:val="nil"/>
              <w:left w:val="nil"/>
              <w:bottom w:val="nil"/>
              <w:right w:val="nil"/>
            </w:tcBorders>
            <w:shd w:val="clear" w:color="000000" w:fill="FFFFFF"/>
            <w:noWrap/>
            <w:vAlign w:val="center"/>
          </w:tcPr>
          <w:p w14:paraId="2EE524E4"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747.645,92</w:t>
            </w:r>
          </w:p>
        </w:tc>
        <w:tc>
          <w:tcPr>
            <w:tcW w:w="1276" w:type="dxa"/>
            <w:tcBorders>
              <w:top w:val="nil"/>
              <w:left w:val="nil"/>
              <w:bottom w:val="nil"/>
              <w:right w:val="nil"/>
            </w:tcBorders>
            <w:shd w:val="clear" w:color="000000" w:fill="FFFFFF"/>
            <w:noWrap/>
            <w:vAlign w:val="center"/>
          </w:tcPr>
          <w:p w14:paraId="27C4F873"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2.717.900,00</w:t>
            </w:r>
          </w:p>
        </w:tc>
        <w:tc>
          <w:tcPr>
            <w:tcW w:w="1275" w:type="dxa"/>
            <w:tcBorders>
              <w:top w:val="nil"/>
              <w:left w:val="nil"/>
              <w:bottom w:val="nil"/>
              <w:right w:val="nil"/>
            </w:tcBorders>
            <w:shd w:val="clear" w:color="000000" w:fill="FFFFFF"/>
            <w:noWrap/>
            <w:vAlign w:val="center"/>
          </w:tcPr>
          <w:p w14:paraId="4A7C2167"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1.170.145,23</w:t>
            </w:r>
          </w:p>
        </w:tc>
        <w:tc>
          <w:tcPr>
            <w:tcW w:w="998" w:type="dxa"/>
            <w:tcBorders>
              <w:top w:val="nil"/>
              <w:left w:val="nil"/>
              <w:bottom w:val="nil"/>
              <w:right w:val="nil"/>
            </w:tcBorders>
            <w:shd w:val="clear" w:color="000000" w:fill="FFFFFF"/>
            <w:noWrap/>
            <w:vAlign w:val="center"/>
          </w:tcPr>
          <w:p w14:paraId="171A4D27"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156,51%</w:t>
            </w:r>
          </w:p>
        </w:tc>
        <w:tc>
          <w:tcPr>
            <w:tcW w:w="855" w:type="dxa"/>
            <w:tcBorders>
              <w:top w:val="nil"/>
              <w:left w:val="nil"/>
              <w:bottom w:val="nil"/>
              <w:right w:val="nil"/>
            </w:tcBorders>
            <w:shd w:val="clear" w:color="000000" w:fill="FFFFFF"/>
            <w:noWrap/>
            <w:vAlign w:val="center"/>
          </w:tcPr>
          <w:p w14:paraId="670E97C0" w14:textId="77777777" w:rsidR="00F101B8" w:rsidRPr="00AD47A4" w:rsidRDefault="00F101B8" w:rsidP="00455954">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43,05%</w:t>
            </w:r>
          </w:p>
        </w:tc>
      </w:tr>
      <w:tr w:rsidR="00F101B8" w:rsidRPr="00F101B8" w14:paraId="1198B8C9" w14:textId="77777777" w:rsidTr="00455954">
        <w:trPr>
          <w:trHeight w:val="288"/>
        </w:trPr>
        <w:tc>
          <w:tcPr>
            <w:tcW w:w="3539" w:type="dxa"/>
            <w:noWrap/>
            <w:vAlign w:val="center"/>
            <w:hideMark/>
          </w:tcPr>
          <w:p w14:paraId="0066FD8C"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03 Javni red i sigurnost</w:t>
            </w:r>
          </w:p>
        </w:tc>
        <w:tc>
          <w:tcPr>
            <w:tcW w:w="1276" w:type="dxa"/>
            <w:tcBorders>
              <w:top w:val="nil"/>
              <w:left w:val="nil"/>
              <w:bottom w:val="nil"/>
              <w:right w:val="nil"/>
            </w:tcBorders>
            <w:shd w:val="clear" w:color="000000" w:fill="FFFFFF"/>
            <w:noWrap/>
            <w:vAlign w:val="center"/>
          </w:tcPr>
          <w:p w14:paraId="0A199E88"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401.068,58</w:t>
            </w:r>
          </w:p>
        </w:tc>
        <w:tc>
          <w:tcPr>
            <w:tcW w:w="1276" w:type="dxa"/>
            <w:tcBorders>
              <w:top w:val="nil"/>
              <w:left w:val="nil"/>
              <w:bottom w:val="nil"/>
              <w:right w:val="nil"/>
            </w:tcBorders>
            <w:shd w:val="clear" w:color="000000" w:fill="FFFFFF"/>
            <w:noWrap/>
            <w:vAlign w:val="center"/>
          </w:tcPr>
          <w:p w14:paraId="13E38381"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1.013.780,00</w:t>
            </w:r>
          </w:p>
        </w:tc>
        <w:tc>
          <w:tcPr>
            <w:tcW w:w="1275" w:type="dxa"/>
            <w:tcBorders>
              <w:top w:val="nil"/>
              <w:left w:val="nil"/>
              <w:bottom w:val="nil"/>
              <w:right w:val="nil"/>
            </w:tcBorders>
            <w:shd w:val="clear" w:color="000000" w:fill="FFFFFF"/>
            <w:noWrap/>
            <w:vAlign w:val="center"/>
          </w:tcPr>
          <w:p w14:paraId="1A38A148"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401.865,01</w:t>
            </w:r>
          </w:p>
        </w:tc>
        <w:tc>
          <w:tcPr>
            <w:tcW w:w="998" w:type="dxa"/>
            <w:tcBorders>
              <w:top w:val="nil"/>
              <w:left w:val="nil"/>
              <w:bottom w:val="nil"/>
              <w:right w:val="nil"/>
            </w:tcBorders>
            <w:shd w:val="clear" w:color="000000" w:fill="FFFFFF"/>
            <w:noWrap/>
            <w:vAlign w:val="center"/>
          </w:tcPr>
          <w:p w14:paraId="098FFEF2"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100,20%</w:t>
            </w:r>
          </w:p>
        </w:tc>
        <w:tc>
          <w:tcPr>
            <w:tcW w:w="855" w:type="dxa"/>
            <w:tcBorders>
              <w:top w:val="nil"/>
              <w:left w:val="nil"/>
              <w:bottom w:val="nil"/>
              <w:right w:val="nil"/>
            </w:tcBorders>
            <w:shd w:val="clear" w:color="000000" w:fill="FFFFFF"/>
            <w:noWrap/>
            <w:vAlign w:val="center"/>
          </w:tcPr>
          <w:p w14:paraId="74343316"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39,64%</w:t>
            </w:r>
          </w:p>
        </w:tc>
      </w:tr>
      <w:tr w:rsidR="00F101B8" w:rsidRPr="00F101B8" w14:paraId="2D2F7359" w14:textId="77777777" w:rsidTr="00455954">
        <w:trPr>
          <w:trHeight w:val="288"/>
        </w:trPr>
        <w:tc>
          <w:tcPr>
            <w:tcW w:w="3539" w:type="dxa"/>
            <w:noWrap/>
            <w:vAlign w:val="center"/>
            <w:hideMark/>
          </w:tcPr>
          <w:p w14:paraId="2AF5B48A"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032 Usluge protupožarne zaštite</w:t>
            </w:r>
          </w:p>
        </w:tc>
        <w:tc>
          <w:tcPr>
            <w:tcW w:w="1276" w:type="dxa"/>
            <w:tcBorders>
              <w:top w:val="nil"/>
              <w:left w:val="nil"/>
              <w:bottom w:val="nil"/>
              <w:right w:val="nil"/>
            </w:tcBorders>
            <w:shd w:val="clear" w:color="000000" w:fill="FFFFFF"/>
            <w:noWrap/>
            <w:vAlign w:val="center"/>
          </w:tcPr>
          <w:p w14:paraId="2F1BCA7B"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401.068,58</w:t>
            </w:r>
          </w:p>
        </w:tc>
        <w:tc>
          <w:tcPr>
            <w:tcW w:w="1276" w:type="dxa"/>
            <w:tcBorders>
              <w:top w:val="nil"/>
              <w:left w:val="nil"/>
              <w:bottom w:val="nil"/>
              <w:right w:val="nil"/>
            </w:tcBorders>
            <w:shd w:val="clear" w:color="000000" w:fill="FFFFFF"/>
            <w:noWrap/>
            <w:vAlign w:val="center"/>
          </w:tcPr>
          <w:p w14:paraId="58339AF0"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1.004.280,00</w:t>
            </w:r>
          </w:p>
        </w:tc>
        <w:tc>
          <w:tcPr>
            <w:tcW w:w="1275" w:type="dxa"/>
            <w:tcBorders>
              <w:top w:val="nil"/>
              <w:left w:val="nil"/>
              <w:bottom w:val="nil"/>
              <w:right w:val="nil"/>
            </w:tcBorders>
            <w:shd w:val="clear" w:color="000000" w:fill="FFFFFF"/>
            <w:noWrap/>
            <w:vAlign w:val="center"/>
          </w:tcPr>
          <w:p w14:paraId="4ECBC340"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401.865,01</w:t>
            </w:r>
          </w:p>
        </w:tc>
        <w:tc>
          <w:tcPr>
            <w:tcW w:w="998" w:type="dxa"/>
            <w:tcBorders>
              <w:top w:val="nil"/>
              <w:left w:val="nil"/>
              <w:bottom w:val="nil"/>
              <w:right w:val="nil"/>
            </w:tcBorders>
            <w:shd w:val="clear" w:color="000000" w:fill="FFFFFF"/>
            <w:noWrap/>
            <w:vAlign w:val="center"/>
          </w:tcPr>
          <w:p w14:paraId="7A0E54D3"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100,20%</w:t>
            </w:r>
          </w:p>
        </w:tc>
        <w:tc>
          <w:tcPr>
            <w:tcW w:w="855" w:type="dxa"/>
            <w:tcBorders>
              <w:top w:val="nil"/>
              <w:left w:val="nil"/>
              <w:bottom w:val="nil"/>
              <w:right w:val="nil"/>
            </w:tcBorders>
            <w:shd w:val="clear" w:color="000000" w:fill="FFFFFF"/>
            <w:noWrap/>
            <w:vAlign w:val="center"/>
          </w:tcPr>
          <w:p w14:paraId="12D9160C" w14:textId="77777777" w:rsidR="00F101B8" w:rsidRPr="00AD47A4" w:rsidRDefault="00F101B8" w:rsidP="00455954">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40,02%</w:t>
            </w:r>
          </w:p>
        </w:tc>
      </w:tr>
      <w:tr w:rsidR="00F101B8" w:rsidRPr="00F101B8" w14:paraId="5B17F8BA" w14:textId="77777777" w:rsidTr="00455954">
        <w:trPr>
          <w:trHeight w:val="288"/>
        </w:trPr>
        <w:tc>
          <w:tcPr>
            <w:tcW w:w="3539" w:type="dxa"/>
            <w:noWrap/>
            <w:vAlign w:val="center"/>
            <w:hideMark/>
          </w:tcPr>
          <w:p w14:paraId="1068DE86"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036 Rashodi za javni red i sigurnost koji nisu drugdje svrstani</w:t>
            </w:r>
          </w:p>
        </w:tc>
        <w:tc>
          <w:tcPr>
            <w:tcW w:w="1276" w:type="dxa"/>
            <w:tcBorders>
              <w:top w:val="nil"/>
              <w:left w:val="nil"/>
              <w:bottom w:val="nil"/>
              <w:right w:val="nil"/>
            </w:tcBorders>
            <w:shd w:val="clear" w:color="000000" w:fill="FFFFFF"/>
            <w:noWrap/>
            <w:vAlign w:val="center"/>
          </w:tcPr>
          <w:p w14:paraId="222D6F35"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0,00 </w:t>
            </w:r>
          </w:p>
        </w:tc>
        <w:tc>
          <w:tcPr>
            <w:tcW w:w="1276" w:type="dxa"/>
            <w:tcBorders>
              <w:top w:val="nil"/>
              <w:left w:val="nil"/>
              <w:bottom w:val="nil"/>
              <w:right w:val="nil"/>
            </w:tcBorders>
            <w:shd w:val="clear" w:color="000000" w:fill="FFFFFF"/>
            <w:noWrap/>
            <w:vAlign w:val="center"/>
          </w:tcPr>
          <w:p w14:paraId="44100465"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9.500,00</w:t>
            </w:r>
          </w:p>
        </w:tc>
        <w:tc>
          <w:tcPr>
            <w:tcW w:w="1275" w:type="dxa"/>
            <w:tcBorders>
              <w:top w:val="nil"/>
              <w:left w:val="nil"/>
              <w:bottom w:val="nil"/>
              <w:right w:val="nil"/>
            </w:tcBorders>
            <w:shd w:val="clear" w:color="000000" w:fill="FFFFFF"/>
            <w:noWrap/>
            <w:vAlign w:val="center"/>
          </w:tcPr>
          <w:p w14:paraId="35855CC0"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0,00 </w:t>
            </w:r>
          </w:p>
        </w:tc>
        <w:tc>
          <w:tcPr>
            <w:tcW w:w="998" w:type="dxa"/>
            <w:tcBorders>
              <w:top w:val="nil"/>
              <w:left w:val="nil"/>
              <w:bottom w:val="nil"/>
              <w:right w:val="nil"/>
            </w:tcBorders>
            <w:shd w:val="clear" w:color="000000" w:fill="FFFFFF"/>
            <w:noWrap/>
            <w:vAlign w:val="center"/>
          </w:tcPr>
          <w:p w14:paraId="58440538" w14:textId="77777777" w:rsidR="00F101B8" w:rsidRPr="00AD47A4" w:rsidRDefault="00F101B8" w:rsidP="00F101B8">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0,00% </w:t>
            </w:r>
          </w:p>
        </w:tc>
        <w:tc>
          <w:tcPr>
            <w:tcW w:w="855" w:type="dxa"/>
            <w:tcBorders>
              <w:top w:val="nil"/>
              <w:left w:val="nil"/>
              <w:bottom w:val="nil"/>
              <w:right w:val="nil"/>
            </w:tcBorders>
            <w:shd w:val="clear" w:color="000000" w:fill="FFFFFF"/>
            <w:noWrap/>
            <w:vAlign w:val="center"/>
          </w:tcPr>
          <w:p w14:paraId="44891C85" w14:textId="77777777" w:rsidR="00F101B8" w:rsidRPr="00AD47A4" w:rsidRDefault="00F101B8" w:rsidP="00455954">
            <w:pPr>
              <w:jc w:val="right"/>
              <w:rPr>
                <w:rFonts w:ascii="Calibri" w:eastAsia="Times New Roman" w:hAnsi="Calibri" w:cs="Calibri"/>
                <w:bCs/>
                <w:color w:val="000000"/>
                <w:sz w:val="18"/>
                <w:szCs w:val="18"/>
                <w:lang w:eastAsia="hr-HR"/>
              </w:rPr>
            </w:pPr>
            <w:r w:rsidRPr="00AD47A4">
              <w:rPr>
                <w:rFonts w:ascii="Calibri" w:eastAsia="Times New Roman" w:hAnsi="Calibri" w:cs="Calibri"/>
                <w:bCs/>
                <w:color w:val="000000"/>
                <w:sz w:val="18"/>
                <w:szCs w:val="18"/>
                <w:lang w:eastAsia="hr-HR"/>
              </w:rPr>
              <w:t>0,00% </w:t>
            </w:r>
          </w:p>
        </w:tc>
      </w:tr>
      <w:tr w:rsidR="00F101B8" w:rsidRPr="00F101B8" w14:paraId="15FBC100" w14:textId="77777777" w:rsidTr="00455954">
        <w:trPr>
          <w:trHeight w:val="288"/>
        </w:trPr>
        <w:tc>
          <w:tcPr>
            <w:tcW w:w="3539" w:type="dxa"/>
            <w:noWrap/>
            <w:vAlign w:val="center"/>
            <w:hideMark/>
          </w:tcPr>
          <w:p w14:paraId="41ADCC50"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04 Ekonomski poslovi</w:t>
            </w:r>
          </w:p>
        </w:tc>
        <w:tc>
          <w:tcPr>
            <w:tcW w:w="1276" w:type="dxa"/>
            <w:tcBorders>
              <w:top w:val="nil"/>
              <w:left w:val="nil"/>
              <w:bottom w:val="nil"/>
              <w:right w:val="nil"/>
            </w:tcBorders>
            <w:shd w:val="clear" w:color="000000" w:fill="FFFFFF"/>
            <w:noWrap/>
            <w:vAlign w:val="center"/>
          </w:tcPr>
          <w:p w14:paraId="4384039C"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33.020,00</w:t>
            </w:r>
          </w:p>
        </w:tc>
        <w:tc>
          <w:tcPr>
            <w:tcW w:w="1276" w:type="dxa"/>
            <w:tcBorders>
              <w:top w:val="nil"/>
              <w:left w:val="nil"/>
              <w:bottom w:val="nil"/>
              <w:right w:val="nil"/>
            </w:tcBorders>
            <w:shd w:val="clear" w:color="000000" w:fill="FFFFFF"/>
            <w:noWrap/>
            <w:vAlign w:val="center"/>
          </w:tcPr>
          <w:p w14:paraId="3A8B5CC0"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261.500,00</w:t>
            </w:r>
          </w:p>
        </w:tc>
        <w:tc>
          <w:tcPr>
            <w:tcW w:w="1275" w:type="dxa"/>
            <w:tcBorders>
              <w:top w:val="nil"/>
              <w:left w:val="nil"/>
              <w:bottom w:val="nil"/>
              <w:right w:val="nil"/>
            </w:tcBorders>
            <w:shd w:val="clear" w:color="000000" w:fill="FFFFFF"/>
            <w:noWrap/>
            <w:vAlign w:val="center"/>
          </w:tcPr>
          <w:p w14:paraId="0F720CDE"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50.000,00</w:t>
            </w:r>
          </w:p>
        </w:tc>
        <w:tc>
          <w:tcPr>
            <w:tcW w:w="998" w:type="dxa"/>
            <w:tcBorders>
              <w:top w:val="nil"/>
              <w:left w:val="nil"/>
              <w:bottom w:val="nil"/>
              <w:right w:val="nil"/>
            </w:tcBorders>
            <w:shd w:val="clear" w:color="000000" w:fill="FFFFFF"/>
            <w:noWrap/>
            <w:vAlign w:val="center"/>
          </w:tcPr>
          <w:p w14:paraId="25644F55"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151,42%</w:t>
            </w:r>
          </w:p>
        </w:tc>
        <w:tc>
          <w:tcPr>
            <w:tcW w:w="855" w:type="dxa"/>
            <w:tcBorders>
              <w:top w:val="nil"/>
              <w:left w:val="nil"/>
              <w:bottom w:val="nil"/>
              <w:right w:val="nil"/>
            </w:tcBorders>
            <w:shd w:val="clear" w:color="000000" w:fill="FFFFFF"/>
            <w:noWrap/>
            <w:vAlign w:val="center"/>
          </w:tcPr>
          <w:p w14:paraId="14442994"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19,12%</w:t>
            </w:r>
          </w:p>
        </w:tc>
      </w:tr>
      <w:tr w:rsidR="00F101B8" w:rsidRPr="00F101B8" w14:paraId="6A687172" w14:textId="77777777" w:rsidTr="00455954">
        <w:trPr>
          <w:trHeight w:val="288"/>
        </w:trPr>
        <w:tc>
          <w:tcPr>
            <w:tcW w:w="3539" w:type="dxa"/>
            <w:noWrap/>
            <w:vAlign w:val="center"/>
            <w:hideMark/>
          </w:tcPr>
          <w:p w14:paraId="7627D33F"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041 Opći ekonomski, trgovački i poslovi vezani uz rad</w:t>
            </w:r>
          </w:p>
        </w:tc>
        <w:tc>
          <w:tcPr>
            <w:tcW w:w="1276" w:type="dxa"/>
            <w:tcBorders>
              <w:top w:val="nil"/>
              <w:left w:val="nil"/>
              <w:bottom w:val="nil"/>
              <w:right w:val="nil"/>
            </w:tcBorders>
            <w:shd w:val="clear" w:color="000000" w:fill="FFFFFF"/>
            <w:noWrap/>
            <w:vAlign w:val="center"/>
          </w:tcPr>
          <w:p w14:paraId="70E00534"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1276" w:type="dxa"/>
            <w:tcBorders>
              <w:top w:val="nil"/>
              <w:left w:val="nil"/>
              <w:bottom w:val="nil"/>
              <w:right w:val="nil"/>
            </w:tcBorders>
            <w:shd w:val="clear" w:color="000000" w:fill="FFFFFF"/>
            <w:noWrap/>
            <w:vAlign w:val="center"/>
          </w:tcPr>
          <w:p w14:paraId="5D349CB1"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8.000,00</w:t>
            </w:r>
          </w:p>
        </w:tc>
        <w:tc>
          <w:tcPr>
            <w:tcW w:w="1275" w:type="dxa"/>
            <w:tcBorders>
              <w:top w:val="nil"/>
              <w:left w:val="nil"/>
              <w:bottom w:val="nil"/>
              <w:right w:val="nil"/>
            </w:tcBorders>
            <w:shd w:val="clear" w:color="000000" w:fill="FFFFFF"/>
            <w:noWrap/>
            <w:vAlign w:val="center"/>
          </w:tcPr>
          <w:p w14:paraId="466C156E"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998" w:type="dxa"/>
            <w:tcBorders>
              <w:top w:val="nil"/>
              <w:left w:val="nil"/>
              <w:bottom w:val="nil"/>
              <w:right w:val="nil"/>
            </w:tcBorders>
            <w:shd w:val="clear" w:color="000000" w:fill="FFFFFF"/>
            <w:noWrap/>
            <w:vAlign w:val="center"/>
          </w:tcPr>
          <w:p w14:paraId="3B7F02B7"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855" w:type="dxa"/>
            <w:tcBorders>
              <w:top w:val="nil"/>
              <w:left w:val="nil"/>
              <w:bottom w:val="nil"/>
              <w:right w:val="nil"/>
            </w:tcBorders>
            <w:shd w:val="clear" w:color="000000" w:fill="FFFFFF"/>
            <w:noWrap/>
            <w:vAlign w:val="center"/>
          </w:tcPr>
          <w:p w14:paraId="1297F396"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r>
      <w:tr w:rsidR="00F101B8" w:rsidRPr="00F101B8" w14:paraId="3CB98E5D" w14:textId="77777777" w:rsidTr="00455954">
        <w:trPr>
          <w:trHeight w:val="288"/>
        </w:trPr>
        <w:tc>
          <w:tcPr>
            <w:tcW w:w="3539" w:type="dxa"/>
            <w:noWrap/>
            <w:vAlign w:val="center"/>
            <w:hideMark/>
          </w:tcPr>
          <w:p w14:paraId="43D505D8"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045 Promet</w:t>
            </w:r>
          </w:p>
        </w:tc>
        <w:tc>
          <w:tcPr>
            <w:tcW w:w="1276" w:type="dxa"/>
            <w:tcBorders>
              <w:top w:val="nil"/>
              <w:left w:val="nil"/>
              <w:bottom w:val="nil"/>
              <w:right w:val="nil"/>
            </w:tcBorders>
            <w:shd w:val="clear" w:color="000000" w:fill="FFFFFF"/>
            <w:noWrap/>
            <w:vAlign w:val="center"/>
          </w:tcPr>
          <w:p w14:paraId="5E4E0ABB"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1276" w:type="dxa"/>
            <w:tcBorders>
              <w:top w:val="nil"/>
              <w:left w:val="nil"/>
              <w:bottom w:val="nil"/>
              <w:right w:val="nil"/>
            </w:tcBorders>
            <w:shd w:val="clear" w:color="000000" w:fill="FFFFFF"/>
            <w:noWrap/>
            <w:vAlign w:val="center"/>
          </w:tcPr>
          <w:p w14:paraId="72FE8AE9"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7.000,00</w:t>
            </w:r>
          </w:p>
        </w:tc>
        <w:tc>
          <w:tcPr>
            <w:tcW w:w="1275" w:type="dxa"/>
            <w:tcBorders>
              <w:top w:val="nil"/>
              <w:left w:val="nil"/>
              <w:bottom w:val="nil"/>
              <w:right w:val="nil"/>
            </w:tcBorders>
            <w:shd w:val="clear" w:color="000000" w:fill="FFFFFF"/>
            <w:noWrap/>
            <w:vAlign w:val="center"/>
          </w:tcPr>
          <w:p w14:paraId="2A240AD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998" w:type="dxa"/>
            <w:tcBorders>
              <w:top w:val="nil"/>
              <w:left w:val="nil"/>
              <w:bottom w:val="nil"/>
              <w:right w:val="nil"/>
            </w:tcBorders>
            <w:shd w:val="clear" w:color="000000" w:fill="FFFFFF"/>
            <w:noWrap/>
            <w:vAlign w:val="center"/>
          </w:tcPr>
          <w:p w14:paraId="43C015FF"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855" w:type="dxa"/>
            <w:tcBorders>
              <w:top w:val="nil"/>
              <w:left w:val="nil"/>
              <w:bottom w:val="nil"/>
              <w:right w:val="nil"/>
            </w:tcBorders>
            <w:shd w:val="clear" w:color="000000" w:fill="FFFFFF"/>
            <w:noWrap/>
            <w:vAlign w:val="center"/>
          </w:tcPr>
          <w:p w14:paraId="3B18AD35"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r>
      <w:tr w:rsidR="00F101B8" w:rsidRPr="00F101B8" w14:paraId="7B0C27AC" w14:textId="77777777" w:rsidTr="00455954">
        <w:trPr>
          <w:trHeight w:val="288"/>
        </w:trPr>
        <w:tc>
          <w:tcPr>
            <w:tcW w:w="3539" w:type="dxa"/>
            <w:noWrap/>
            <w:vAlign w:val="center"/>
            <w:hideMark/>
          </w:tcPr>
          <w:p w14:paraId="359763E5"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047 Ostale industrije</w:t>
            </w:r>
          </w:p>
        </w:tc>
        <w:tc>
          <w:tcPr>
            <w:tcW w:w="1276" w:type="dxa"/>
            <w:tcBorders>
              <w:top w:val="nil"/>
              <w:left w:val="nil"/>
              <w:bottom w:val="nil"/>
              <w:right w:val="nil"/>
            </w:tcBorders>
            <w:shd w:val="clear" w:color="000000" w:fill="FFFFFF"/>
            <w:noWrap/>
            <w:vAlign w:val="center"/>
          </w:tcPr>
          <w:p w14:paraId="0BE0276E"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1276" w:type="dxa"/>
            <w:tcBorders>
              <w:top w:val="nil"/>
              <w:left w:val="nil"/>
              <w:bottom w:val="nil"/>
              <w:right w:val="nil"/>
            </w:tcBorders>
            <w:shd w:val="clear" w:color="000000" w:fill="FFFFFF"/>
            <w:noWrap/>
            <w:vAlign w:val="center"/>
          </w:tcPr>
          <w:p w14:paraId="31555545"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151.000,00</w:t>
            </w:r>
          </w:p>
        </w:tc>
        <w:tc>
          <w:tcPr>
            <w:tcW w:w="1275" w:type="dxa"/>
            <w:tcBorders>
              <w:top w:val="nil"/>
              <w:left w:val="nil"/>
              <w:bottom w:val="nil"/>
              <w:right w:val="nil"/>
            </w:tcBorders>
            <w:shd w:val="clear" w:color="000000" w:fill="FFFFFF"/>
            <w:noWrap/>
            <w:vAlign w:val="center"/>
          </w:tcPr>
          <w:p w14:paraId="31B4F549"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998" w:type="dxa"/>
            <w:tcBorders>
              <w:top w:val="nil"/>
              <w:left w:val="nil"/>
              <w:bottom w:val="nil"/>
              <w:right w:val="nil"/>
            </w:tcBorders>
            <w:shd w:val="clear" w:color="000000" w:fill="FFFFFF"/>
            <w:noWrap/>
            <w:vAlign w:val="center"/>
          </w:tcPr>
          <w:p w14:paraId="0632B45C"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855" w:type="dxa"/>
            <w:tcBorders>
              <w:top w:val="nil"/>
              <w:left w:val="nil"/>
              <w:bottom w:val="nil"/>
              <w:right w:val="nil"/>
            </w:tcBorders>
            <w:shd w:val="clear" w:color="000000" w:fill="FFFFFF"/>
            <w:noWrap/>
            <w:vAlign w:val="center"/>
          </w:tcPr>
          <w:p w14:paraId="623DE1CC"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r>
      <w:tr w:rsidR="00F101B8" w:rsidRPr="00F101B8" w14:paraId="636E4DA0" w14:textId="77777777" w:rsidTr="00455954">
        <w:trPr>
          <w:trHeight w:val="288"/>
        </w:trPr>
        <w:tc>
          <w:tcPr>
            <w:tcW w:w="3539" w:type="dxa"/>
            <w:noWrap/>
            <w:vAlign w:val="center"/>
            <w:hideMark/>
          </w:tcPr>
          <w:p w14:paraId="1C5AE626"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049 Ekonomski poslovi koji nisu drugdje svrstani</w:t>
            </w:r>
          </w:p>
        </w:tc>
        <w:tc>
          <w:tcPr>
            <w:tcW w:w="1276" w:type="dxa"/>
            <w:tcBorders>
              <w:top w:val="nil"/>
              <w:left w:val="nil"/>
              <w:bottom w:val="nil"/>
              <w:right w:val="nil"/>
            </w:tcBorders>
            <w:shd w:val="clear" w:color="000000" w:fill="FFFFFF"/>
            <w:noWrap/>
            <w:vAlign w:val="center"/>
          </w:tcPr>
          <w:p w14:paraId="663C1299"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33.020,00</w:t>
            </w:r>
          </w:p>
        </w:tc>
        <w:tc>
          <w:tcPr>
            <w:tcW w:w="1276" w:type="dxa"/>
            <w:tcBorders>
              <w:top w:val="nil"/>
              <w:left w:val="nil"/>
              <w:bottom w:val="nil"/>
              <w:right w:val="nil"/>
            </w:tcBorders>
            <w:shd w:val="clear" w:color="000000" w:fill="FFFFFF"/>
            <w:noWrap/>
            <w:vAlign w:val="center"/>
          </w:tcPr>
          <w:p w14:paraId="29A26CC6"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95.500,00</w:t>
            </w:r>
          </w:p>
        </w:tc>
        <w:tc>
          <w:tcPr>
            <w:tcW w:w="1275" w:type="dxa"/>
            <w:tcBorders>
              <w:top w:val="nil"/>
              <w:left w:val="nil"/>
              <w:bottom w:val="nil"/>
              <w:right w:val="nil"/>
            </w:tcBorders>
            <w:shd w:val="clear" w:color="000000" w:fill="FFFFFF"/>
            <w:noWrap/>
            <w:vAlign w:val="center"/>
          </w:tcPr>
          <w:p w14:paraId="57339EB4"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50.000,00</w:t>
            </w:r>
          </w:p>
        </w:tc>
        <w:tc>
          <w:tcPr>
            <w:tcW w:w="998" w:type="dxa"/>
            <w:tcBorders>
              <w:top w:val="nil"/>
              <w:left w:val="nil"/>
              <w:bottom w:val="nil"/>
              <w:right w:val="nil"/>
            </w:tcBorders>
            <w:shd w:val="clear" w:color="000000" w:fill="FFFFFF"/>
            <w:noWrap/>
            <w:vAlign w:val="center"/>
          </w:tcPr>
          <w:p w14:paraId="725C30C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151,42%</w:t>
            </w:r>
          </w:p>
        </w:tc>
        <w:tc>
          <w:tcPr>
            <w:tcW w:w="855" w:type="dxa"/>
            <w:tcBorders>
              <w:top w:val="nil"/>
              <w:left w:val="nil"/>
              <w:bottom w:val="nil"/>
              <w:right w:val="nil"/>
            </w:tcBorders>
            <w:shd w:val="clear" w:color="000000" w:fill="FFFFFF"/>
            <w:noWrap/>
            <w:vAlign w:val="center"/>
          </w:tcPr>
          <w:p w14:paraId="55C78CB8"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52,36%</w:t>
            </w:r>
          </w:p>
        </w:tc>
      </w:tr>
      <w:tr w:rsidR="00F101B8" w:rsidRPr="00F101B8" w14:paraId="42F4B9B0" w14:textId="77777777" w:rsidTr="00455954">
        <w:trPr>
          <w:trHeight w:val="288"/>
        </w:trPr>
        <w:tc>
          <w:tcPr>
            <w:tcW w:w="3539" w:type="dxa"/>
            <w:noWrap/>
            <w:vAlign w:val="center"/>
            <w:hideMark/>
          </w:tcPr>
          <w:p w14:paraId="19A4EAB7"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05 Zaštita okoliša</w:t>
            </w:r>
          </w:p>
        </w:tc>
        <w:tc>
          <w:tcPr>
            <w:tcW w:w="1276" w:type="dxa"/>
            <w:tcBorders>
              <w:top w:val="nil"/>
              <w:left w:val="nil"/>
              <w:bottom w:val="nil"/>
              <w:right w:val="nil"/>
            </w:tcBorders>
            <w:shd w:val="clear" w:color="000000" w:fill="FFFFFF"/>
            <w:noWrap/>
            <w:vAlign w:val="center"/>
          </w:tcPr>
          <w:p w14:paraId="66CD1E0F"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52.418,32</w:t>
            </w:r>
          </w:p>
        </w:tc>
        <w:tc>
          <w:tcPr>
            <w:tcW w:w="1276" w:type="dxa"/>
            <w:tcBorders>
              <w:top w:val="nil"/>
              <w:left w:val="nil"/>
              <w:bottom w:val="nil"/>
              <w:right w:val="nil"/>
            </w:tcBorders>
            <w:shd w:val="clear" w:color="000000" w:fill="FFFFFF"/>
            <w:noWrap/>
            <w:vAlign w:val="center"/>
          </w:tcPr>
          <w:p w14:paraId="66070C66"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1.074.000,00</w:t>
            </w:r>
          </w:p>
        </w:tc>
        <w:tc>
          <w:tcPr>
            <w:tcW w:w="1275" w:type="dxa"/>
            <w:tcBorders>
              <w:top w:val="nil"/>
              <w:left w:val="nil"/>
              <w:bottom w:val="nil"/>
              <w:right w:val="nil"/>
            </w:tcBorders>
            <w:shd w:val="clear" w:color="000000" w:fill="FFFFFF"/>
            <w:noWrap/>
            <w:vAlign w:val="center"/>
          </w:tcPr>
          <w:p w14:paraId="377394EC"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48.935,12</w:t>
            </w:r>
          </w:p>
        </w:tc>
        <w:tc>
          <w:tcPr>
            <w:tcW w:w="998" w:type="dxa"/>
            <w:tcBorders>
              <w:top w:val="nil"/>
              <w:left w:val="nil"/>
              <w:bottom w:val="nil"/>
              <w:right w:val="nil"/>
            </w:tcBorders>
            <w:shd w:val="clear" w:color="000000" w:fill="FFFFFF"/>
            <w:noWrap/>
            <w:vAlign w:val="center"/>
          </w:tcPr>
          <w:p w14:paraId="682502D7"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93,35%</w:t>
            </w:r>
          </w:p>
        </w:tc>
        <w:tc>
          <w:tcPr>
            <w:tcW w:w="855" w:type="dxa"/>
            <w:tcBorders>
              <w:top w:val="nil"/>
              <w:left w:val="nil"/>
              <w:bottom w:val="nil"/>
              <w:right w:val="nil"/>
            </w:tcBorders>
            <w:shd w:val="clear" w:color="000000" w:fill="FFFFFF"/>
            <w:noWrap/>
            <w:vAlign w:val="center"/>
          </w:tcPr>
          <w:p w14:paraId="6EEADB87"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4,56%</w:t>
            </w:r>
          </w:p>
        </w:tc>
      </w:tr>
      <w:tr w:rsidR="00F101B8" w:rsidRPr="00F101B8" w14:paraId="428F6DE1" w14:textId="77777777" w:rsidTr="00455954">
        <w:trPr>
          <w:trHeight w:val="288"/>
        </w:trPr>
        <w:tc>
          <w:tcPr>
            <w:tcW w:w="3539" w:type="dxa"/>
            <w:noWrap/>
            <w:vAlign w:val="center"/>
            <w:hideMark/>
          </w:tcPr>
          <w:p w14:paraId="4184614A"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051 Gospodarenje otpadom</w:t>
            </w:r>
          </w:p>
        </w:tc>
        <w:tc>
          <w:tcPr>
            <w:tcW w:w="1276" w:type="dxa"/>
            <w:tcBorders>
              <w:top w:val="nil"/>
              <w:left w:val="nil"/>
              <w:bottom w:val="nil"/>
              <w:right w:val="nil"/>
            </w:tcBorders>
            <w:shd w:val="clear" w:color="000000" w:fill="FFFFFF"/>
            <w:noWrap/>
            <w:vAlign w:val="center"/>
          </w:tcPr>
          <w:p w14:paraId="0E95313F"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52.418,32</w:t>
            </w:r>
          </w:p>
        </w:tc>
        <w:tc>
          <w:tcPr>
            <w:tcW w:w="1276" w:type="dxa"/>
            <w:tcBorders>
              <w:top w:val="nil"/>
              <w:left w:val="nil"/>
              <w:bottom w:val="nil"/>
              <w:right w:val="nil"/>
            </w:tcBorders>
            <w:shd w:val="clear" w:color="000000" w:fill="FFFFFF"/>
            <w:noWrap/>
            <w:vAlign w:val="center"/>
          </w:tcPr>
          <w:p w14:paraId="0C8EFDCE"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1.074.000,00</w:t>
            </w:r>
          </w:p>
        </w:tc>
        <w:tc>
          <w:tcPr>
            <w:tcW w:w="1275" w:type="dxa"/>
            <w:tcBorders>
              <w:top w:val="nil"/>
              <w:left w:val="nil"/>
              <w:bottom w:val="nil"/>
              <w:right w:val="nil"/>
            </w:tcBorders>
            <w:shd w:val="clear" w:color="000000" w:fill="FFFFFF"/>
            <w:noWrap/>
            <w:vAlign w:val="center"/>
          </w:tcPr>
          <w:p w14:paraId="64AB78F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48.935,12</w:t>
            </w:r>
          </w:p>
        </w:tc>
        <w:tc>
          <w:tcPr>
            <w:tcW w:w="998" w:type="dxa"/>
            <w:tcBorders>
              <w:top w:val="nil"/>
              <w:left w:val="nil"/>
              <w:bottom w:val="nil"/>
              <w:right w:val="nil"/>
            </w:tcBorders>
            <w:shd w:val="clear" w:color="000000" w:fill="FFFFFF"/>
            <w:noWrap/>
            <w:vAlign w:val="center"/>
          </w:tcPr>
          <w:p w14:paraId="214D61BF"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93,35%</w:t>
            </w:r>
          </w:p>
        </w:tc>
        <w:tc>
          <w:tcPr>
            <w:tcW w:w="855" w:type="dxa"/>
            <w:tcBorders>
              <w:top w:val="nil"/>
              <w:left w:val="nil"/>
              <w:bottom w:val="nil"/>
              <w:right w:val="nil"/>
            </w:tcBorders>
            <w:shd w:val="clear" w:color="000000" w:fill="FFFFFF"/>
            <w:noWrap/>
            <w:vAlign w:val="center"/>
          </w:tcPr>
          <w:p w14:paraId="30AB9C14"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4,56%</w:t>
            </w:r>
          </w:p>
        </w:tc>
      </w:tr>
      <w:tr w:rsidR="00F101B8" w:rsidRPr="00F101B8" w14:paraId="154E0776" w14:textId="77777777" w:rsidTr="00455954">
        <w:trPr>
          <w:trHeight w:val="288"/>
        </w:trPr>
        <w:tc>
          <w:tcPr>
            <w:tcW w:w="3539" w:type="dxa"/>
            <w:noWrap/>
            <w:vAlign w:val="center"/>
            <w:hideMark/>
          </w:tcPr>
          <w:p w14:paraId="13771693"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06 Usluge unapređenja stanovanja i zajednice</w:t>
            </w:r>
          </w:p>
        </w:tc>
        <w:tc>
          <w:tcPr>
            <w:tcW w:w="1276" w:type="dxa"/>
            <w:tcBorders>
              <w:top w:val="nil"/>
              <w:left w:val="nil"/>
              <w:bottom w:val="nil"/>
              <w:right w:val="nil"/>
            </w:tcBorders>
            <w:shd w:val="clear" w:color="000000" w:fill="FFFFFF"/>
            <w:noWrap/>
            <w:vAlign w:val="center"/>
          </w:tcPr>
          <w:p w14:paraId="5AA9C3F7"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889.283,93</w:t>
            </w:r>
          </w:p>
        </w:tc>
        <w:tc>
          <w:tcPr>
            <w:tcW w:w="1276" w:type="dxa"/>
            <w:tcBorders>
              <w:top w:val="nil"/>
              <w:left w:val="nil"/>
              <w:bottom w:val="nil"/>
              <w:right w:val="nil"/>
            </w:tcBorders>
            <w:shd w:val="clear" w:color="000000" w:fill="FFFFFF"/>
            <w:noWrap/>
            <w:vAlign w:val="center"/>
          </w:tcPr>
          <w:p w14:paraId="3DCFCE45"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5.509.080,00</w:t>
            </w:r>
          </w:p>
        </w:tc>
        <w:tc>
          <w:tcPr>
            <w:tcW w:w="1275" w:type="dxa"/>
            <w:tcBorders>
              <w:top w:val="nil"/>
              <w:left w:val="nil"/>
              <w:bottom w:val="nil"/>
              <w:right w:val="nil"/>
            </w:tcBorders>
            <w:shd w:val="clear" w:color="000000" w:fill="FFFFFF"/>
            <w:noWrap/>
            <w:vAlign w:val="center"/>
          </w:tcPr>
          <w:p w14:paraId="68290A5A"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490.344,09</w:t>
            </w:r>
          </w:p>
        </w:tc>
        <w:tc>
          <w:tcPr>
            <w:tcW w:w="998" w:type="dxa"/>
            <w:tcBorders>
              <w:top w:val="nil"/>
              <w:left w:val="nil"/>
              <w:bottom w:val="nil"/>
              <w:right w:val="nil"/>
            </w:tcBorders>
            <w:shd w:val="clear" w:color="000000" w:fill="FFFFFF"/>
            <w:noWrap/>
            <w:vAlign w:val="center"/>
          </w:tcPr>
          <w:p w14:paraId="097EFE02"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55,14%</w:t>
            </w:r>
          </w:p>
        </w:tc>
        <w:tc>
          <w:tcPr>
            <w:tcW w:w="855" w:type="dxa"/>
            <w:tcBorders>
              <w:top w:val="nil"/>
              <w:left w:val="nil"/>
              <w:bottom w:val="nil"/>
              <w:right w:val="nil"/>
            </w:tcBorders>
            <w:shd w:val="clear" w:color="000000" w:fill="FFFFFF"/>
            <w:noWrap/>
            <w:vAlign w:val="center"/>
          </w:tcPr>
          <w:p w14:paraId="67E34800"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8,90%</w:t>
            </w:r>
          </w:p>
        </w:tc>
      </w:tr>
      <w:tr w:rsidR="00F101B8" w:rsidRPr="00F101B8" w14:paraId="03FF5648" w14:textId="77777777" w:rsidTr="00455954">
        <w:trPr>
          <w:trHeight w:val="288"/>
        </w:trPr>
        <w:tc>
          <w:tcPr>
            <w:tcW w:w="3539" w:type="dxa"/>
            <w:noWrap/>
            <w:vAlign w:val="center"/>
          </w:tcPr>
          <w:p w14:paraId="6D80FD13"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062 Razvoj zajednice</w:t>
            </w:r>
          </w:p>
        </w:tc>
        <w:tc>
          <w:tcPr>
            <w:tcW w:w="1276" w:type="dxa"/>
            <w:tcBorders>
              <w:top w:val="nil"/>
              <w:left w:val="nil"/>
              <w:bottom w:val="nil"/>
              <w:right w:val="nil"/>
            </w:tcBorders>
            <w:shd w:val="clear" w:color="000000" w:fill="FFFFFF"/>
            <w:noWrap/>
            <w:vAlign w:val="center"/>
          </w:tcPr>
          <w:p w14:paraId="0879BF7C"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1276" w:type="dxa"/>
            <w:tcBorders>
              <w:top w:val="nil"/>
              <w:left w:val="nil"/>
              <w:bottom w:val="nil"/>
              <w:right w:val="nil"/>
            </w:tcBorders>
            <w:shd w:val="clear" w:color="000000" w:fill="FFFFFF"/>
            <w:noWrap/>
            <w:vAlign w:val="center"/>
          </w:tcPr>
          <w:p w14:paraId="41B3BC02"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1.000.000,00</w:t>
            </w:r>
          </w:p>
        </w:tc>
        <w:tc>
          <w:tcPr>
            <w:tcW w:w="1275" w:type="dxa"/>
            <w:tcBorders>
              <w:top w:val="nil"/>
              <w:left w:val="nil"/>
              <w:bottom w:val="nil"/>
              <w:right w:val="nil"/>
            </w:tcBorders>
            <w:shd w:val="clear" w:color="000000" w:fill="FFFFFF"/>
            <w:noWrap/>
            <w:vAlign w:val="center"/>
          </w:tcPr>
          <w:p w14:paraId="274068E7"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998" w:type="dxa"/>
            <w:tcBorders>
              <w:top w:val="nil"/>
              <w:left w:val="nil"/>
              <w:bottom w:val="nil"/>
              <w:right w:val="nil"/>
            </w:tcBorders>
            <w:shd w:val="clear" w:color="000000" w:fill="FFFFFF"/>
            <w:noWrap/>
            <w:vAlign w:val="center"/>
          </w:tcPr>
          <w:p w14:paraId="6D052707"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855" w:type="dxa"/>
            <w:tcBorders>
              <w:top w:val="nil"/>
              <w:left w:val="nil"/>
              <w:bottom w:val="nil"/>
              <w:right w:val="nil"/>
            </w:tcBorders>
            <w:shd w:val="clear" w:color="000000" w:fill="FFFFFF"/>
            <w:noWrap/>
            <w:vAlign w:val="center"/>
          </w:tcPr>
          <w:p w14:paraId="79B731D3"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r>
      <w:tr w:rsidR="00F101B8" w:rsidRPr="00F101B8" w14:paraId="1760806A" w14:textId="77777777" w:rsidTr="00455954">
        <w:trPr>
          <w:trHeight w:val="288"/>
        </w:trPr>
        <w:tc>
          <w:tcPr>
            <w:tcW w:w="3539" w:type="dxa"/>
            <w:noWrap/>
            <w:vAlign w:val="center"/>
            <w:hideMark/>
          </w:tcPr>
          <w:p w14:paraId="759DA78C"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064 Ulična rasvjeta</w:t>
            </w:r>
          </w:p>
        </w:tc>
        <w:tc>
          <w:tcPr>
            <w:tcW w:w="1276" w:type="dxa"/>
            <w:tcBorders>
              <w:top w:val="nil"/>
              <w:left w:val="nil"/>
              <w:bottom w:val="nil"/>
              <w:right w:val="nil"/>
            </w:tcBorders>
            <w:shd w:val="clear" w:color="000000" w:fill="FFFFFF"/>
            <w:noWrap/>
            <w:vAlign w:val="center"/>
          </w:tcPr>
          <w:p w14:paraId="3C31AA2F"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47.455,49</w:t>
            </w:r>
          </w:p>
        </w:tc>
        <w:tc>
          <w:tcPr>
            <w:tcW w:w="1276" w:type="dxa"/>
            <w:tcBorders>
              <w:top w:val="nil"/>
              <w:left w:val="nil"/>
              <w:bottom w:val="nil"/>
              <w:right w:val="nil"/>
            </w:tcBorders>
            <w:shd w:val="clear" w:color="000000" w:fill="FFFFFF"/>
            <w:noWrap/>
            <w:vAlign w:val="center"/>
          </w:tcPr>
          <w:p w14:paraId="585A9E85"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428.200,00</w:t>
            </w:r>
          </w:p>
        </w:tc>
        <w:tc>
          <w:tcPr>
            <w:tcW w:w="1275" w:type="dxa"/>
            <w:tcBorders>
              <w:top w:val="nil"/>
              <w:left w:val="nil"/>
              <w:bottom w:val="nil"/>
              <w:right w:val="nil"/>
            </w:tcBorders>
            <w:shd w:val="clear" w:color="000000" w:fill="FFFFFF"/>
            <w:noWrap/>
            <w:vAlign w:val="center"/>
          </w:tcPr>
          <w:p w14:paraId="27803F2A"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102.005,06</w:t>
            </w:r>
          </w:p>
        </w:tc>
        <w:tc>
          <w:tcPr>
            <w:tcW w:w="998" w:type="dxa"/>
            <w:tcBorders>
              <w:top w:val="nil"/>
              <w:left w:val="nil"/>
              <w:bottom w:val="nil"/>
              <w:right w:val="nil"/>
            </w:tcBorders>
            <w:shd w:val="clear" w:color="000000" w:fill="FFFFFF"/>
            <w:noWrap/>
            <w:vAlign w:val="center"/>
          </w:tcPr>
          <w:p w14:paraId="7E0408D8"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214,95%</w:t>
            </w:r>
          </w:p>
        </w:tc>
        <w:tc>
          <w:tcPr>
            <w:tcW w:w="855" w:type="dxa"/>
            <w:tcBorders>
              <w:top w:val="nil"/>
              <w:left w:val="nil"/>
              <w:bottom w:val="nil"/>
              <w:right w:val="nil"/>
            </w:tcBorders>
            <w:shd w:val="clear" w:color="000000" w:fill="FFFFFF"/>
            <w:noWrap/>
            <w:vAlign w:val="center"/>
          </w:tcPr>
          <w:p w14:paraId="7BD43775"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23,82%</w:t>
            </w:r>
          </w:p>
        </w:tc>
      </w:tr>
      <w:tr w:rsidR="00F101B8" w:rsidRPr="00F101B8" w14:paraId="06A48C89" w14:textId="77777777" w:rsidTr="00455954">
        <w:trPr>
          <w:trHeight w:val="288"/>
        </w:trPr>
        <w:tc>
          <w:tcPr>
            <w:tcW w:w="3539" w:type="dxa"/>
            <w:noWrap/>
            <w:vAlign w:val="center"/>
            <w:hideMark/>
          </w:tcPr>
          <w:p w14:paraId="6C2B0E30"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066 Rashodi vezani za stanovanje i kom. pogodnosti koji nisu drugdje svrstani</w:t>
            </w:r>
          </w:p>
        </w:tc>
        <w:tc>
          <w:tcPr>
            <w:tcW w:w="1276" w:type="dxa"/>
            <w:tcBorders>
              <w:top w:val="nil"/>
              <w:left w:val="nil"/>
              <w:bottom w:val="nil"/>
              <w:right w:val="nil"/>
            </w:tcBorders>
            <w:shd w:val="clear" w:color="000000" w:fill="FFFFFF"/>
            <w:noWrap/>
            <w:vAlign w:val="center"/>
          </w:tcPr>
          <w:p w14:paraId="4ACC43AB"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841.828,44</w:t>
            </w:r>
          </w:p>
        </w:tc>
        <w:tc>
          <w:tcPr>
            <w:tcW w:w="1276" w:type="dxa"/>
            <w:tcBorders>
              <w:top w:val="nil"/>
              <w:left w:val="nil"/>
              <w:bottom w:val="nil"/>
              <w:right w:val="nil"/>
            </w:tcBorders>
            <w:shd w:val="clear" w:color="000000" w:fill="FFFFFF"/>
            <w:noWrap/>
            <w:vAlign w:val="center"/>
          </w:tcPr>
          <w:p w14:paraId="194CD742"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4.080.880,00</w:t>
            </w:r>
          </w:p>
        </w:tc>
        <w:tc>
          <w:tcPr>
            <w:tcW w:w="1275" w:type="dxa"/>
            <w:tcBorders>
              <w:top w:val="nil"/>
              <w:left w:val="nil"/>
              <w:bottom w:val="nil"/>
              <w:right w:val="nil"/>
            </w:tcBorders>
            <w:shd w:val="clear" w:color="000000" w:fill="FFFFFF"/>
            <w:noWrap/>
            <w:vAlign w:val="center"/>
          </w:tcPr>
          <w:p w14:paraId="33EAB42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388.339,03</w:t>
            </w:r>
          </w:p>
        </w:tc>
        <w:tc>
          <w:tcPr>
            <w:tcW w:w="998" w:type="dxa"/>
            <w:tcBorders>
              <w:top w:val="nil"/>
              <w:left w:val="nil"/>
              <w:bottom w:val="nil"/>
              <w:right w:val="nil"/>
            </w:tcBorders>
            <w:shd w:val="clear" w:color="000000" w:fill="FFFFFF"/>
            <w:noWrap/>
            <w:vAlign w:val="center"/>
          </w:tcPr>
          <w:p w14:paraId="4E0EFAD6"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46,13%</w:t>
            </w:r>
          </w:p>
        </w:tc>
        <w:tc>
          <w:tcPr>
            <w:tcW w:w="855" w:type="dxa"/>
            <w:tcBorders>
              <w:top w:val="nil"/>
              <w:left w:val="nil"/>
              <w:bottom w:val="nil"/>
              <w:right w:val="nil"/>
            </w:tcBorders>
            <w:shd w:val="clear" w:color="000000" w:fill="FFFFFF"/>
            <w:noWrap/>
            <w:vAlign w:val="center"/>
          </w:tcPr>
          <w:p w14:paraId="2FB9D170"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9,52%</w:t>
            </w:r>
          </w:p>
        </w:tc>
      </w:tr>
      <w:tr w:rsidR="00F101B8" w:rsidRPr="00F101B8" w14:paraId="5C686EEC" w14:textId="77777777" w:rsidTr="00455954">
        <w:trPr>
          <w:trHeight w:val="288"/>
        </w:trPr>
        <w:tc>
          <w:tcPr>
            <w:tcW w:w="3539" w:type="dxa"/>
            <w:noWrap/>
            <w:vAlign w:val="center"/>
            <w:hideMark/>
          </w:tcPr>
          <w:p w14:paraId="71B004E3"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07 Zdravstvo</w:t>
            </w:r>
          </w:p>
        </w:tc>
        <w:tc>
          <w:tcPr>
            <w:tcW w:w="1276" w:type="dxa"/>
            <w:tcBorders>
              <w:top w:val="nil"/>
              <w:left w:val="nil"/>
              <w:bottom w:val="nil"/>
              <w:right w:val="nil"/>
            </w:tcBorders>
            <w:shd w:val="clear" w:color="000000" w:fill="FFFFFF"/>
            <w:noWrap/>
            <w:vAlign w:val="center"/>
          </w:tcPr>
          <w:p w14:paraId="08B85D3F"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6.111,34</w:t>
            </w:r>
          </w:p>
        </w:tc>
        <w:tc>
          <w:tcPr>
            <w:tcW w:w="1276" w:type="dxa"/>
            <w:tcBorders>
              <w:top w:val="nil"/>
              <w:left w:val="nil"/>
              <w:bottom w:val="nil"/>
              <w:right w:val="nil"/>
            </w:tcBorders>
            <w:shd w:val="clear" w:color="000000" w:fill="FFFFFF"/>
            <w:noWrap/>
            <w:vAlign w:val="center"/>
          </w:tcPr>
          <w:p w14:paraId="23DDF934"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62.950,00</w:t>
            </w:r>
          </w:p>
        </w:tc>
        <w:tc>
          <w:tcPr>
            <w:tcW w:w="1275" w:type="dxa"/>
            <w:tcBorders>
              <w:top w:val="nil"/>
              <w:left w:val="nil"/>
              <w:bottom w:val="nil"/>
              <w:right w:val="nil"/>
            </w:tcBorders>
            <w:shd w:val="clear" w:color="000000" w:fill="FFFFFF"/>
            <w:noWrap/>
            <w:vAlign w:val="center"/>
          </w:tcPr>
          <w:p w14:paraId="15AE0607"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6.380,16</w:t>
            </w:r>
          </w:p>
        </w:tc>
        <w:tc>
          <w:tcPr>
            <w:tcW w:w="998" w:type="dxa"/>
            <w:tcBorders>
              <w:top w:val="nil"/>
              <w:left w:val="nil"/>
              <w:bottom w:val="nil"/>
              <w:right w:val="nil"/>
            </w:tcBorders>
            <w:shd w:val="clear" w:color="000000" w:fill="FFFFFF"/>
            <w:noWrap/>
            <w:vAlign w:val="center"/>
          </w:tcPr>
          <w:p w14:paraId="5029EE9E"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104,40%</w:t>
            </w:r>
          </w:p>
        </w:tc>
        <w:tc>
          <w:tcPr>
            <w:tcW w:w="855" w:type="dxa"/>
            <w:tcBorders>
              <w:top w:val="nil"/>
              <w:left w:val="nil"/>
              <w:bottom w:val="nil"/>
              <w:right w:val="nil"/>
            </w:tcBorders>
            <w:shd w:val="clear" w:color="000000" w:fill="FFFFFF"/>
            <w:noWrap/>
            <w:vAlign w:val="center"/>
          </w:tcPr>
          <w:p w14:paraId="73B40673"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10,14%</w:t>
            </w:r>
          </w:p>
        </w:tc>
      </w:tr>
      <w:tr w:rsidR="00F101B8" w:rsidRPr="00F101B8" w14:paraId="2CD4A914" w14:textId="77777777" w:rsidTr="00455954">
        <w:trPr>
          <w:trHeight w:val="288"/>
        </w:trPr>
        <w:tc>
          <w:tcPr>
            <w:tcW w:w="3539" w:type="dxa"/>
            <w:noWrap/>
            <w:vAlign w:val="center"/>
            <w:hideMark/>
          </w:tcPr>
          <w:p w14:paraId="2D744B65"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072 Službe za vanjske pacijente</w:t>
            </w:r>
          </w:p>
        </w:tc>
        <w:tc>
          <w:tcPr>
            <w:tcW w:w="1276" w:type="dxa"/>
            <w:tcBorders>
              <w:top w:val="nil"/>
              <w:left w:val="nil"/>
              <w:bottom w:val="nil"/>
              <w:right w:val="nil"/>
            </w:tcBorders>
            <w:shd w:val="clear" w:color="000000" w:fill="FFFFFF"/>
            <w:noWrap/>
            <w:vAlign w:val="center"/>
          </w:tcPr>
          <w:p w14:paraId="617D3E9A"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1276" w:type="dxa"/>
            <w:tcBorders>
              <w:top w:val="nil"/>
              <w:left w:val="nil"/>
              <w:bottom w:val="nil"/>
              <w:right w:val="nil"/>
            </w:tcBorders>
            <w:shd w:val="clear" w:color="000000" w:fill="FFFFFF"/>
            <w:noWrap/>
            <w:vAlign w:val="center"/>
          </w:tcPr>
          <w:p w14:paraId="1CD77CC7"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8.000,00</w:t>
            </w:r>
          </w:p>
        </w:tc>
        <w:tc>
          <w:tcPr>
            <w:tcW w:w="1275" w:type="dxa"/>
            <w:tcBorders>
              <w:top w:val="nil"/>
              <w:left w:val="nil"/>
              <w:bottom w:val="nil"/>
              <w:right w:val="nil"/>
            </w:tcBorders>
            <w:shd w:val="clear" w:color="000000" w:fill="FFFFFF"/>
            <w:noWrap/>
            <w:vAlign w:val="center"/>
          </w:tcPr>
          <w:p w14:paraId="11DAA82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998" w:type="dxa"/>
            <w:tcBorders>
              <w:top w:val="nil"/>
              <w:left w:val="nil"/>
              <w:bottom w:val="nil"/>
              <w:right w:val="nil"/>
            </w:tcBorders>
            <w:shd w:val="clear" w:color="000000" w:fill="FFFFFF"/>
            <w:noWrap/>
            <w:vAlign w:val="center"/>
          </w:tcPr>
          <w:p w14:paraId="0C727D9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c>
          <w:tcPr>
            <w:tcW w:w="855" w:type="dxa"/>
            <w:tcBorders>
              <w:top w:val="nil"/>
              <w:left w:val="nil"/>
              <w:bottom w:val="nil"/>
              <w:right w:val="nil"/>
            </w:tcBorders>
            <w:shd w:val="clear" w:color="000000" w:fill="FFFFFF"/>
            <w:noWrap/>
            <w:vAlign w:val="center"/>
          </w:tcPr>
          <w:p w14:paraId="1F481EDC"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0,00% </w:t>
            </w:r>
          </w:p>
        </w:tc>
      </w:tr>
      <w:tr w:rsidR="00F101B8" w:rsidRPr="00F101B8" w14:paraId="5738DFFE" w14:textId="77777777" w:rsidTr="00455954">
        <w:trPr>
          <w:trHeight w:val="288"/>
        </w:trPr>
        <w:tc>
          <w:tcPr>
            <w:tcW w:w="3539" w:type="dxa"/>
            <w:noWrap/>
            <w:vAlign w:val="center"/>
            <w:hideMark/>
          </w:tcPr>
          <w:p w14:paraId="75671EDB"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076 Poslovi i usluge zdravstva koji nisu drugdje svrstani</w:t>
            </w:r>
          </w:p>
        </w:tc>
        <w:tc>
          <w:tcPr>
            <w:tcW w:w="1276" w:type="dxa"/>
            <w:tcBorders>
              <w:top w:val="nil"/>
              <w:left w:val="nil"/>
              <w:bottom w:val="nil"/>
              <w:right w:val="nil"/>
            </w:tcBorders>
            <w:shd w:val="clear" w:color="000000" w:fill="FFFFFF"/>
            <w:noWrap/>
            <w:vAlign w:val="center"/>
          </w:tcPr>
          <w:p w14:paraId="1017B96A"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6.111,34</w:t>
            </w:r>
          </w:p>
        </w:tc>
        <w:tc>
          <w:tcPr>
            <w:tcW w:w="1276" w:type="dxa"/>
            <w:tcBorders>
              <w:top w:val="nil"/>
              <w:left w:val="nil"/>
              <w:bottom w:val="nil"/>
              <w:right w:val="nil"/>
            </w:tcBorders>
            <w:shd w:val="clear" w:color="000000" w:fill="FFFFFF"/>
            <w:noWrap/>
            <w:vAlign w:val="center"/>
          </w:tcPr>
          <w:p w14:paraId="7930C2B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54.950,00</w:t>
            </w:r>
          </w:p>
        </w:tc>
        <w:tc>
          <w:tcPr>
            <w:tcW w:w="1275" w:type="dxa"/>
            <w:tcBorders>
              <w:top w:val="nil"/>
              <w:left w:val="nil"/>
              <w:bottom w:val="nil"/>
              <w:right w:val="nil"/>
            </w:tcBorders>
            <w:shd w:val="clear" w:color="000000" w:fill="FFFFFF"/>
            <w:noWrap/>
            <w:vAlign w:val="center"/>
          </w:tcPr>
          <w:p w14:paraId="5EABC571"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6.380,16</w:t>
            </w:r>
          </w:p>
        </w:tc>
        <w:tc>
          <w:tcPr>
            <w:tcW w:w="998" w:type="dxa"/>
            <w:tcBorders>
              <w:top w:val="nil"/>
              <w:left w:val="nil"/>
              <w:bottom w:val="nil"/>
              <w:right w:val="nil"/>
            </w:tcBorders>
            <w:shd w:val="clear" w:color="000000" w:fill="FFFFFF"/>
            <w:noWrap/>
            <w:vAlign w:val="center"/>
          </w:tcPr>
          <w:p w14:paraId="7EC278C2"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104,40%</w:t>
            </w:r>
          </w:p>
        </w:tc>
        <w:tc>
          <w:tcPr>
            <w:tcW w:w="855" w:type="dxa"/>
            <w:tcBorders>
              <w:top w:val="nil"/>
              <w:left w:val="nil"/>
              <w:bottom w:val="nil"/>
              <w:right w:val="nil"/>
            </w:tcBorders>
            <w:shd w:val="clear" w:color="000000" w:fill="FFFFFF"/>
            <w:noWrap/>
            <w:vAlign w:val="center"/>
          </w:tcPr>
          <w:p w14:paraId="059F9C39"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11,61%</w:t>
            </w:r>
          </w:p>
        </w:tc>
      </w:tr>
      <w:tr w:rsidR="00F101B8" w:rsidRPr="00F101B8" w14:paraId="3E55507B" w14:textId="77777777" w:rsidTr="00455954">
        <w:trPr>
          <w:trHeight w:val="288"/>
        </w:trPr>
        <w:tc>
          <w:tcPr>
            <w:tcW w:w="3539" w:type="dxa"/>
            <w:noWrap/>
            <w:vAlign w:val="center"/>
            <w:hideMark/>
          </w:tcPr>
          <w:p w14:paraId="3BF5F056"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08 Rekreacija, kultura i religija</w:t>
            </w:r>
          </w:p>
        </w:tc>
        <w:tc>
          <w:tcPr>
            <w:tcW w:w="1276" w:type="dxa"/>
            <w:tcBorders>
              <w:top w:val="nil"/>
              <w:left w:val="nil"/>
              <w:bottom w:val="nil"/>
              <w:right w:val="nil"/>
            </w:tcBorders>
            <w:shd w:val="clear" w:color="000000" w:fill="FFFFFF"/>
            <w:noWrap/>
            <w:vAlign w:val="center"/>
          </w:tcPr>
          <w:p w14:paraId="6511DDA5"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207.974,91</w:t>
            </w:r>
          </w:p>
        </w:tc>
        <w:tc>
          <w:tcPr>
            <w:tcW w:w="1276" w:type="dxa"/>
            <w:tcBorders>
              <w:top w:val="nil"/>
              <w:left w:val="nil"/>
              <w:bottom w:val="nil"/>
              <w:right w:val="nil"/>
            </w:tcBorders>
            <w:shd w:val="clear" w:color="000000" w:fill="FFFFFF"/>
            <w:noWrap/>
            <w:vAlign w:val="center"/>
          </w:tcPr>
          <w:p w14:paraId="7970EAF0"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2.936.290,00</w:t>
            </w:r>
          </w:p>
        </w:tc>
        <w:tc>
          <w:tcPr>
            <w:tcW w:w="1275" w:type="dxa"/>
            <w:tcBorders>
              <w:top w:val="nil"/>
              <w:left w:val="nil"/>
              <w:bottom w:val="nil"/>
              <w:right w:val="nil"/>
            </w:tcBorders>
            <w:shd w:val="clear" w:color="000000" w:fill="FFFFFF"/>
            <w:noWrap/>
            <w:vAlign w:val="center"/>
          </w:tcPr>
          <w:p w14:paraId="7BF1FDE2"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606.444,94</w:t>
            </w:r>
          </w:p>
        </w:tc>
        <w:tc>
          <w:tcPr>
            <w:tcW w:w="998" w:type="dxa"/>
            <w:tcBorders>
              <w:top w:val="nil"/>
              <w:left w:val="nil"/>
              <w:bottom w:val="nil"/>
              <w:right w:val="nil"/>
            </w:tcBorders>
            <w:shd w:val="clear" w:color="000000" w:fill="FFFFFF"/>
            <w:noWrap/>
            <w:vAlign w:val="center"/>
          </w:tcPr>
          <w:p w14:paraId="0DA5BB52"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291,60%</w:t>
            </w:r>
          </w:p>
        </w:tc>
        <w:tc>
          <w:tcPr>
            <w:tcW w:w="855" w:type="dxa"/>
            <w:tcBorders>
              <w:top w:val="nil"/>
              <w:left w:val="nil"/>
              <w:bottom w:val="nil"/>
              <w:right w:val="nil"/>
            </w:tcBorders>
            <w:shd w:val="clear" w:color="000000" w:fill="FFFFFF"/>
            <w:noWrap/>
            <w:vAlign w:val="center"/>
          </w:tcPr>
          <w:p w14:paraId="2A0FE1C7"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20,65%</w:t>
            </w:r>
          </w:p>
        </w:tc>
      </w:tr>
      <w:tr w:rsidR="00F101B8" w:rsidRPr="00F101B8" w14:paraId="5E3E0F7E" w14:textId="77777777" w:rsidTr="00455954">
        <w:trPr>
          <w:trHeight w:val="288"/>
        </w:trPr>
        <w:tc>
          <w:tcPr>
            <w:tcW w:w="3539" w:type="dxa"/>
            <w:noWrap/>
            <w:vAlign w:val="center"/>
            <w:hideMark/>
          </w:tcPr>
          <w:p w14:paraId="69FD5992"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081 Službe rekreacije i sporta</w:t>
            </w:r>
          </w:p>
        </w:tc>
        <w:tc>
          <w:tcPr>
            <w:tcW w:w="1276" w:type="dxa"/>
            <w:tcBorders>
              <w:top w:val="nil"/>
              <w:left w:val="nil"/>
              <w:bottom w:val="nil"/>
              <w:right w:val="nil"/>
            </w:tcBorders>
            <w:shd w:val="clear" w:color="000000" w:fill="FFFFFF"/>
            <w:noWrap/>
            <w:vAlign w:val="center"/>
          </w:tcPr>
          <w:p w14:paraId="37621C8B"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55.195,97</w:t>
            </w:r>
          </w:p>
        </w:tc>
        <w:tc>
          <w:tcPr>
            <w:tcW w:w="1276" w:type="dxa"/>
            <w:tcBorders>
              <w:top w:val="nil"/>
              <w:left w:val="nil"/>
              <w:bottom w:val="nil"/>
              <w:right w:val="nil"/>
            </w:tcBorders>
            <w:shd w:val="clear" w:color="000000" w:fill="FFFFFF"/>
            <w:noWrap/>
            <w:vAlign w:val="center"/>
          </w:tcPr>
          <w:p w14:paraId="49EDC68E"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312.000,00</w:t>
            </w:r>
          </w:p>
        </w:tc>
        <w:tc>
          <w:tcPr>
            <w:tcW w:w="1275" w:type="dxa"/>
            <w:tcBorders>
              <w:top w:val="nil"/>
              <w:left w:val="nil"/>
              <w:bottom w:val="nil"/>
              <w:right w:val="nil"/>
            </w:tcBorders>
            <w:shd w:val="clear" w:color="000000" w:fill="FFFFFF"/>
            <w:noWrap/>
            <w:vAlign w:val="center"/>
          </w:tcPr>
          <w:p w14:paraId="41E7090E"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57.800,00</w:t>
            </w:r>
          </w:p>
        </w:tc>
        <w:tc>
          <w:tcPr>
            <w:tcW w:w="998" w:type="dxa"/>
            <w:tcBorders>
              <w:top w:val="nil"/>
              <w:left w:val="nil"/>
              <w:bottom w:val="nil"/>
              <w:right w:val="nil"/>
            </w:tcBorders>
            <w:shd w:val="clear" w:color="000000" w:fill="FFFFFF"/>
            <w:noWrap/>
            <w:vAlign w:val="center"/>
          </w:tcPr>
          <w:p w14:paraId="5753454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104,72%</w:t>
            </w:r>
          </w:p>
        </w:tc>
        <w:tc>
          <w:tcPr>
            <w:tcW w:w="855" w:type="dxa"/>
            <w:tcBorders>
              <w:top w:val="nil"/>
              <w:left w:val="nil"/>
              <w:bottom w:val="nil"/>
              <w:right w:val="nil"/>
            </w:tcBorders>
            <w:shd w:val="clear" w:color="000000" w:fill="FFFFFF"/>
            <w:noWrap/>
            <w:vAlign w:val="center"/>
          </w:tcPr>
          <w:p w14:paraId="3094F9C0"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18,53%</w:t>
            </w:r>
          </w:p>
        </w:tc>
      </w:tr>
      <w:tr w:rsidR="00F101B8" w:rsidRPr="00F101B8" w14:paraId="47B88805" w14:textId="77777777" w:rsidTr="00455954">
        <w:trPr>
          <w:trHeight w:val="288"/>
        </w:trPr>
        <w:tc>
          <w:tcPr>
            <w:tcW w:w="3539" w:type="dxa"/>
            <w:noWrap/>
            <w:vAlign w:val="center"/>
            <w:hideMark/>
          </w:tcPr>
          <w:p w14:paraId="0DE53F53"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082 Službe kulture</w:t>
            </w:r>
          </w:p>
        </w:tc>
        <w:tc>
          <w:tcPr>
            <w:tcW w:w="1276" w:type="dxa"/>
            <w:tcBorders>
              <w:top w:val="nil"/>
              <w:left w:val="nil"/>
              <w:bottom w:val="nil"/>
              <w:right w:val="nil"/>
            </w:tcBorders>
            <w:shd w:val="clear" w:color="000000" w:fill="FFFFFF"/>
            <w:noWrap/>
            <w:vAlign w:val="center"/>
          </w:tcPr>
          <w:p w14:paraId="2EBB11DE"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50.283,30</w:t>
            </w:r>
          </w:p>
        </w:tc>
        <w:tc>
          <w:tcPr>
            <w:tcW w:w="1276" w:type="dxa"/>
            <w:tcBorders>
              <w:top w:val="nil"/>
              <w:left w:val="nil"/>
              <w:bottom w:val="nil"/>
              <w:right w:val="nil"/>
            </w:tcBorders>
            <w:shd w:val="clear" w:color="000000" w:fill="FFFFFF"/>
            <w:noWrap/>
            <w:vAlign w:val="center"/>
          </w:tcPr>
          <w:p w14:paraId="59A94CC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207.190,00</w:t>
            </w:r>
          </w:p>
        </w:tc>
        <w:tc>
          <w:tcPr>
            <w:tcW w:w="1275" w:type="dxa"/>
            <w:tcBorders>
              <w:top w:val="nil"/>
              <w:left w:val="nil"/>
              <w:bottom w:val="nil"/>
              <w:right w:val="nil"/>
            </w:tcBorders>
            <w:shd w:val="clear" w:color="000000" w:fill="FFFFFF"/>
            <w:noWrap/>
            <w:vAlign w:val="center"/>
          </w:tcPr>
          <w:p w14:paraId="4EF2A9E2"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132.307,31</w:t>
            </w:r>
          </w:p>
        </w:tc>
        <w:tc>
          <w:tcPr>
            <w:tcW w:w="998" w:type="dxa"/>
            <w:tcBorders>
              <w:top w:val="nil"/>
              <w:left w:val="nil"/>
              <w:bottom w:val="nil"/>
              <w:right w:val="nil"/>
            </w:tcBorders>
            <w:shd w:val="clear" w:color="000000" w:fill="FFFFFF"/>
            <w:noWrap/>
            <w:vAlign w:val="center"/>
          </w:tcPr>
          <w:p w14:paraId="4E6C2329"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263,12%</w:t>
            </w:r>
          </w:p>
        </w:tc>
        <w:tc>
          <w:tcPr>
            <w:tcW w:w="855" w:type="dxa"/>
            <w:tcBorders>
              <w:top w:val="nil"/>
              <w:left w:val="nil"/>
              <w:bottom w:val="nil"/>
              <w:right w:val="nil"/>
            </w:tcBorders>
            <w:shd w:val="clear" w:color="000000" w:fill="FFFFFF"/>
            <w:noWrap/>
            <w:vAlign w:val="center"/>
          </w:tcPr>
          <w:p w14:paraId="258DB07E"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63,86%</w:t>
            </w:r>
          </w:p>
        </w:tc>
      </w:tr>
      <w:tr w:rsidR="00F101B8" w:rsidRPr="00F101B8" w14:paraId="69C22A03" w14:textId="77777777" w:rsidTr="00455954">
        <w:trPr>
          <w:trHeight w:val="288"/>
        </w:trPr>
        <w:tc>
          <w:tcPr>
            <w:tcW w:w="3539" w:type="dxa"/>
            <w:noWrap/>
            <w:vAlign w:val="center"/>
            <w:hideMark/>
          </w:tcPr>
          <w:p w14:paraId="0D471524"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084 Religijske i druge službe zajednice</w:t>
            </w:r>
          </w:p>
        </w:tc>
        <w:tc>
          <w:tcPr>
            <w:tcW w:w="1276" w:type="dxa"/>
            <w:tcBorders>
              <w:top w:val="nil"/>
              <w:left w:val="nil"/>
              <w:bottom w:val="nil"/>
              <w:right w:val="nil"/>
            </w:tcBorders>
            <w:shd w:val="clear" w:color="000000" w:fill="FFFFFF"/>
            <w:noWrap/>
            <w:vAlign w:val="center"/>
          </w:tcPr>
          <w:p w14:paraId="7B02BA1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52.000,00</w:t>
            </w:r>
          </w:p>
        </w:tc>
        <w:tc>
          <w:tcPr>
            <w:tcW w:w="1276" w:type="dxa"/>
            <w:tcBorders>
              <w:top w:val="nil"/>
              <w:left w:val="nil"/>
              <w:bottom w:val="nil"/>
              <w:right w:val="nil"/>
            </w:tcBorders>
            <w:shd w:val="clear" w:color="000000" w:fill="FFFFFF"/>
            <w:noWrap/>
            <w:vAlign w:val="center"/>
          </w:tcPr>
          <w:p w14:paraId="32A96D5B"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110.000,00</w:t>
            </w:r>
          </w:p>
        </w:tc>
        <w:tc>
          <w:tcPr>
            <w:tcW w:w="1275" w:type="dxa"/>
            <w:tcBorders>
              <w:top w:val="nil"/>
              <w:left w:val="nil"/>
              <w:bottom w:val="nil"/>
              <w:right w:val="nil"/>
            </w:tcBorders>
            <w:shd w:val="clear" w:color="000000" w:fill="FFFFFF"/>
            <w:noWrap/>
            <w:vAlign w:val="center"/>
          </w:tcPr>
          <w:p w14:paraId="28D4F8A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110.000,00</w:t>
            </w:r>
          </w:p>
        </w:tc>
        <w:tc>
          <w:tcPr>
            <w:tcW w:w="998" w:type="dxa"/>
            <w:tcBorders>
              <w:top w:val="nil"/>
              <w:left w:val="nil"/>
              <w:bottom w:val="nil"/>
              <w:right w:val="nil"/>
            </w:tcBorders>
            <w:shd w:val="clear" w:color="000000" w:fill="FFFFFF"/>
            <w:noWrap/>
            <w:vAlign w:val="center"/>
          </w:tcPr>
          <w:p w14:paraId="0D54DCAB"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211,54%</w:t>
            </w:r>
          </w:p>
        </w:tc>
        <w:tc>
          <w:tcPr>
            <w:tcW w:w="855" w:type="dxa"/>
            <w:tcBorders>
              <w:top w:val="nil"/>
              <w:left w:val="nil"/>
              <w:bottom w:val="nil"/>
              <w:right w:val="nil"/>
            </w:tcBorders>
            <w:shd w:val="clear" w:color="000000" w:fill="FFFFFF"/>
            <w:noWrap/>
            <w:vAlign w:val="center"/>
          </w:tcPr>
          <w:p w14:paraId="0BA23B1B"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100,00%</w:t>
            </w:r>
          </w:p>
        </w:tc>
      </w:tr>
      <w:tr w:rsidR="00F101B8" w:rsidRPr="00F101B8" w14:paraId="6EB5D38E" w14:textId="77777777" w:rsidTr="00455954">
        <w:trPr>
          <w:trHeight w:val="288"/>
        </w:trPr>
        <w:tc>
          <w:tcPr>
            <w:tcW w:w="3539" w:type="dxa"/>
            <w:noWrap/>
            <w:vAlign w:val="center"/>
            <w:hideMark/>
          </w:tcPr>
          <w:p w14:paraId="58D29F90"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086 Rashodi za rekreaciju, kulturu i religiju koji nisu drugdje svrstani</w:t>
            </w:r>
          </w:p>
        </w:tc>
        <w:tc>
          <w:tcPr>
            <w:tcW w:w="1276" w:type="dxa"/>
            <w:tcBorders>
              <w:top w:val="nil"/>
              <w:left w:val="nil"/>
              <w:bottom w:val="nil"/>
              <w:right w:val="nil"/>
            </w:tcBorders>
            <w:shd w:val="clear" w:color="000000" w:fill="FFFFFF"/>
            <w:noWrap/>
            <w:vAlign w:val="center"/>
          </w:tcPr>
          <w:p w14:paraId="2340356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50.495,64</w:t>
            </w:r>
          </w:p>
        </w:tc>
        <w:tc>
          <w:tcPr>
            <w:tcW w:w="1276" w:type="dxa"/>
            <w:tcBorders>
              <w:top w:val="nil"/>
              <w:left w:val="nil"/>
              <w:bottom w:val="nil"/>
              <w:right w:val="nil"/>
            </w:tcBorders>
            <w:shd w:val="clear" w:color="000000" w:fill="FFFFFF"/>
            <w:noWrap/>
            <w:vAlign w:val="center"/>
          </w:tcPr>
          <w:p w14:paraId="714E4F77"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2.307.100,00</w:t>
            </w:r>
          </w:p>
        </w:tc>
        <w:tc>
          <w:tcPr>
            <w:tcW w:w="1275" w:type="dxa"/>
            <w:tcBorders>
              <w:top w:val="nil"/>
              <w:left w:val="nil"/>
              <w:bottom w:val="nil"/>
              <w:right w:val="nil"/>
            </w:tcBorders>
            <w:shd w:val="clear" w:color="000000" w:fill="FFFFFF"/>
            <w:noWrap/>
            <w:vAlign w:val="center"/>
          </w:tcPr>
          <w:p w14:paraId="644B8343" w14:textId="77777777" w:rsidR="00F101B8" w:rsidRPr="00351264" w:rsidRDefault="00F101B8" w:rsidP="00F101B8">
            <w:pPr>
              <w:jc w:val="right"/>
              <w:rPr>
                <w:rFonts w:ascii="Calibri" w:eastAsia="Times New Roman" w:hAnsi="Calibri" w:cs="Calibri"/>
                <w:color w:val="000000"/>
                <w:sz w:val="18"/>
                <w:szCs w:val="18"/>
                <w:lang w:eastAsia="hr-HR"/>
              </w:rPr>
            </w:pPr>
            <w:r w:rsidRPr="00351264">
              <w:rPr>
                <w:rFonts w:ascii="Calibri" w:eastAsia="Times New Roman" w:hAnsi="Calibri" w:cs="Calibri"/>
                <w:color w:val="000000"/>
                <w:sz w:val="18"/>
                <w:szCs w:val="18"/>
                <w:lang w:eastAsia="hr-HR"/>
              </w:rPr>
              <w:t>306.337,63</w:t>
            </w:r>
          </w:p>
        </w:tc>
        <w:tc>
          <w:tcPr>
            <w:tcW w:w="998" w:type="dxa"/>
            <w:tcBorders>
              <w:top w:val="nil"/>
              <w:left w:val="nil"/>
              <w:bottom w:val="nil"/>
              <w:right w:val="nil"/>
            </w:tcBorders>
            <w:shd w:val="clear" w:color="000000" w:fill="FFFFFF"/>
            <w:noWrap/>
            <w:vAlign w:val="center"/>
          </w:tcPr>
          <w:p w14:paraId="3FF78512" w14:textId="77777777" w:rsidR="00F101B8" w:rsidRPr="00351264" w:rsidRDefault="00F101B8" w:rsidP="00F101B8">
            <w:pPr>
              <w:jc w:val="right"/>
              <w:rPr>
                <w:rFonts w:ascii="Calibri" w:eastAsia="Times New Roman" w:hAnsi="Calibri" w:cs="Calibri"/>
                <w:color w:val="000000"/>
                <w:sz w:val="18"/>
                <w:szCs w:val="18"/>
                <w:lang w:eastAsia="hr-HR"/>
              </w:rPr>
            </w:pPr>
            <w:r w:rsidRPr="00351264">
              <w:rPr>
                <w:rFonts w:ascii="Calibri" w:eastAsia="Times New Roman" w:hAnsi="Calibri" w:cs="Calibri"/>
                <w:color w:val="000000"/>
                <w:sz w:val="18"/>
                <w:szCs w:val="18"/>
                <w:lang w:eastAsia="hr-HR"/>
              </w:rPr>
              <w:t>606,66%</w:t>
            </w:r>
          </w:p>
        </w:tc>
        <w:tc>
          <w:tcPr>
            <w:tcW w:w="855" w:type="dxa"/>
            <w:tcBorders>
              <w:top w:val="nil"/>
              <w:left w:val="nil"/>
              <w:bottom w:val="nil"/>
              <w:right w:val="nil"/>
            </w:tcBorders>
            <w:shd w:val="clear" w:color="000000" w:fill="FFFFFF"/>
            <w:noWrap/>
            <w:vAlign w:val="center"/>
          </w:tcPr>
          <w:p w14:paraId="15B8D451" w14:textId="77777777" w:rsidR="00F101B8" w:rsidRPr="00351264" w:rsidRDefault="00F101B8" w:rsidP="00455954">
            <w:pPr>
              <w:jc w:val="right"/>
              <w:rPr>
                <w:rFonts w:ascii="Calibri" w:eastAsia="Times New Roman" w:hAnsi="Calibri" w:cs="Calibri"/>
                <w:color w:val="000000"/>
                <w:sz w:val="18"/>
                <w:szCs w:val="18"/>
                <w:lang w:eastAsia="hr-HR"/>
              </w:rPr>
            </w:pPr>
            <w:r w:rsidRPr="00351264">
              <w:rPr>
                <w:rFonts w:ascii="Calibri" w:eastAsia="Times New Roman" w:hAnsi="Calibri" w:cs="Calibri"/>
                <w:color w:val="000000"/>
                <w:sz w:val="18"/>
                <w:szCs w:val="18"/>
                <w:lang w:eastAsia="hr-HR"/>
              </w:rPr>
              <w:t>13,28%</w:t>
            </w:r>
          </w:p>
        </w:tc>
      </w:tr>
      <w:tr w:rsidR="00F101B8" w:rsidRPr="00F101B8" w14:paraId="43E838E4" w14:textId="77777777" w:rsidTr="00455954">
        <w:trPr>
          <w:trHeight w:val="288"/>
        </w:trPr>
        <w:tc>
          <w:tcPr>
            <w:tcW w:w="3539" w:type="dxa"/>
            <w:noWrap/>
            <w:vAlign w:val="center"/>
            <w:hideMark/>
          </w:tcPr>
          <w:p w14:paraId="5081EE43"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09 Obrazovanje</w:t>
            </w:r>
          </w:p>
        </w:tc>
        <w:tc>
          <w:tcPr>
            <w:tcW w:w="1276" w:type="dxa"/>
            <w:tcBorders>
              <w:top w:val="nil"/>
              <w:left w:val="nil"/>
              <w:bottom w:val="nil"/>
              <w:right w:val="nil"/>
            </w:tcBorders>
            <w:shd w:val="clear" w:color="000000" w:fill="FFFFFF"/>
            <w:noWrap/>
            <w:vAlign w:val="center"/>
          </w:tcPr>
          <w:p w14:paraId="239E6DF6"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405.127,26</w:t>
            </w:r>
          </w:p>
        </w:tc>
        <w:tc>
          <w:tcPr>
            <w:tcW w:w="1276" w:type="dxa"/>
            <w:tcBorders>
              <w:top w:val="nil"/>
              <w:left w:val="nil"/>
              <w:bottom w:val="nil"/>
              <w:right w:val="nil"/>
            </w:tcBorders>
            <w:shd w:val="clear" w:color="000000" w:fill="FFFFFF"/>
            <w:noWrap/>
            <w:vAlign w:val="center"/>
          </w:tcPr>
          <w:p w14:paraId="0FED463E"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1.397.200,00</w:t>
            </w:r>
          </w:p>
        </w:tc>
        <w:tc>
          <w:tcPr>
            <w:tcW w:w="1275" w:type="dxa"/>
            <w:tcBorders>
              <w:top w:val="nil"/>
              <w:left w:val="nil"/>
              <w:bottom w:val="nil"/>
              <w:right w:val="nil"/>
            </w:tcBorders>
            <w:shd w:val="clear" w:color="000000" w:fill="FFFFFF"/>
            <w:noWrap/>
            <w:vAlign w:val="center"/>
          </w:tcPr>
          <w:p w14:paraId="1CAC8421"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562.586,16</w:t>
            </w:r>
          </w:p>
        </w:tc>
        <w:tc>
          <w:tcPr>
            <w:tcW w:w="998" w:type="dxa"/>
            <w:tcBorders>
              <w:top w:val="nil"/>
              <w:left w:val="nil"/>
              <w:bottom w:val="nil"/>
              <w:right w:val="nil"/>
            </w:tcBorders>
            <w:shd w:val="clear" w:color="000000" w:fill="FFFFFF"/>
            <w:noWrap/>
            <w:vAlign w:val="center"/>
          </w:tcPr>
          <w:p w14:paraId="2155A408"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138,87%</w:t>
            </w:r>
          </w:p>
        </w:tc>
        <w:tc>
          <w:tcPr>
            <w:tcW w:w="855" w:type="dxa"/>
            <w:tcBorders>
              <w:top w:val="nil"/>
              <w:left w:val="nil"/>
              <w:bottom w:val="nil"/>
              <w:right w:val="nil"/>
            </w:tcBorders>
            <w:shd w:val="clear" w:color="000000" w:fill="FFFFFF"/>
            <w:noWrap/>
            <w:vAlign w:val="center"/>
          </w:tcPr>
          <w:p w14:paraId="6D8289AA"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40,27%</w:t>
            </w:r>
          </w:p>
        </w:tc>
      </w:tr>
      <w:tr w:rsidR="00F101B8" w:rsidRPr="00F101B8" w14:paraId="16B45466" w14:textId="77777777" w:rsidTr="00455954">
        <w:trPr>
          <w:trHeight w:val="288"/>
        </w:trPr>
        <w:tc>
          <w:tcPr>
            <w:tcW w:w="3539" w:type="dxa"/>
            <w:noWrap/>
            <w:vAlign w:val="center"/>
            <w:hideMark/>
          </w:tcPr>
          <w:p w14:paraId="3EDB5FAA"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091 Predškolsko i osnovno obrazovanje</w:t>
            </w:r>
          </w:p>
        </w:tc>
        <w:tc>
          <w:tcPr>
            <w:tcW w:w="1276" w:type="dxa"/>
            <w:tcBorders>
              <w:top w:val="nil"/>
              <w:left w:val="nil"/>
              <w:bottom w:val="nil"/>
              <w:right w:val="nil"/>
            </w:tcBorders>
            <w:shd w:val="clear" w:color="000000" w:fill="FFFFFF"/>
            <w:noWrap/>
            <w:vAlign w:val="center"/>
          </w:tcPr>
          <w:p w14:paraId="00F1D8A0"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399.586,54</w:t>
            </w:r>
          </w:p>
        </w:tc>
        <w:tc>
          <w:tcPr>
            <w:tcW w:w="1276" w:type="dxa"/>
            <w:tcBorders>
              <w:top w:val="nil"/>
              <w:left w:val="nil"/>
              <w:bottom w:val="nil"/>
              <w:right w:val="nil"/>
            </w:tcBorders>
            <w:shd w:val="clear" w:color="000000" w:fill="FFFFFF"/>
            <w:noWrap/>
            <w:vAlign w:val="center"/>
          </w:tcPr>
          <w:p w14:paraId="591019C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1.358.700,00</w:t>
            </w:r>
          </w:p>
        </w:tc>
        <w:tc>
          <w:tcPr>
            <w:tcW w:w="1275" w:type="dxa"/>
            <w:tcBorders>
              <w:top w:val="nil"/>
              <w:left w:val="nil"/>
              <w:bottom w:val="nil"/>
              <w:right w:val="nil"/>
            </w:tcBorders>
            <w:shd w:val="clear" w:color="000000" w:fill="FFFFFF"/>
            <w:noWrap/>
            <w:vAlign w:val="center"/>
          </w:tcPr>
          <w:p w14:paraId="59B92B0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546.134,16</w:t>
            </w:r>
          </w:p>
        </w:tc>
        <w:tc>
          <w:tcPr>
            <w:tcW w:w="998" w:type="dxa"/>
            <w:tcBorders>
              <w:top w:val="nil"/>
              <w:left w:val="nil"/>
              <w:bottom w:val="nil"/>
              <w:right w:val="nil"/>
            </w:tcBorders>
            <w:shd w:val="clear" w:color="000000" w:fill="FFFFFF"/>
            <w:noWrap/>
            <w:vAlign w:val="center"/>
          </w:tcPr>
          <w:p w14:paraId="2FB57587"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136,67%</w:t>
            </w:r>
          </w:p>
        </w:tc>
        <w:tc>
          <w:tcPr>
            <w:tcW w:w="855" w:type="dxa"/>
            <w:tcBorders>
              <w:top w:val="nil"/>
              <w:left w:val="nil"/>
              <w:bottom w:val="nil"/>
              <w:right w:val="nil"/>
            </w:tcBorders>
            <w:shd w:val="clear" w:color="000000" w:fill="FFFFFF"/>
            <w:noWrap/>
            <w:vAlign w:val="center"/>
          </w:tcPr>
          <w:p w14:paraId="5F6A93C8"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40,20%</w:t>
            </w:r>
          </w:p>
        </w:tc>
      </w:tr>
      <w:tr w:rsidR="00F101B8" w:rsidRPr="00F101B8" w14:paraId="2DF29538" w14:textId="77777777" w:rsidTr="00455954">
        <w:trPr>
          <w:trHeight w:val="288"/>
        </w:trPr>
        <w:tc>
          <w:tcPr>
            <w:tcW w:w="3539" w:type="dxa"/>
            <w:noWrap/>
            <w:vAlign w:val="center"/>
            <w:hideMark/>
          </w:tcPr>
          <w:p w14:paraId="1F168062"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092 Srednjoškolsko  obrazovanje</w:t>
            </w:r>
          </w:p>
        </w:tc>
        <w:tc>
          <w:tcPr>
            <w:tcW w:w="1276" w:type="dxa"/>
            <w:tcBorders>
              <w:top w:val="nil"/>
              <w:left w:val="nil"/>
              <w:bottom w:val="nil"/>
              <w:right w:val="nil"/>
            </w:tcBorders>
            <w:shd w:val="clear" w:color="000000" w:fill="FFFFFF"/>
            <w:noWrap/>
            <w:vAlign w:val="center"/>
          </w:tcPr>
          <w:p w14:paraId="3D47F356"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3.108,00</w:t>
            </w:r>
          </w:p>
        </w:tc>
        <w:tc>
          <w:tcPr>
            <w:tcW w:w="1276" w:type="dxa"/>
            <w:tcBorders>
              <w:top w:val="nil"/>
              <w:left w:val="nil"/>
              <w:bottom w:val="nil"/>
              <w:right w:val="nil"/>
            </w:tcBorders>
            <w:shd w:val="clear" w:color="000000" w:fill="FFFFFF"/>
            <w:noWrap/>
            <w:vAlign w:val="center"/>
          </w:tcPr>
          <w:p w14:paraId="0C4F0BE1"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18.500,00</w:t>
            </w:r>
          </w:p>
        </w:tc>
        <w:tc>
          <w:tcPr>
            <w:tcW w:w="1275" w:type="dxa"/>
            <w:tcBorders>
              <w:top w:val="nil"/>
              <w:left w:val="nil"/>
              <w:bottom w:val="nil"/>
              <w:right w:val="nil"/>
            </w:tcBorders>
            <w:shd w:val="clear" w:color="000000" w:fill="FFFFFF"/>
            <w:noWrap/>
            <w:vAlign w:val="center"/>
          </w:tcPr>
          <w:p w14:paraId="4F875DDA"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15.252,00</w:t>
            </w:r>
          </w:p>
        </w:tc>
        <w:tc>
          <w:tcPr>
            <w:tcW w:w="998" w:type="dxa"/>
            <w:tcBorders>
              <w:top w:val="nil"/>
              <w:left w:val="nil"/>
              <w:bottom w:val="nil"/>
              <w:right w:val="nil"/>
            </w:tcBorders>
            <w:shd w:val="clear" w:color="000000" w:fill="FFFFFF"/>
            <w:noWrap/>
            <w:vAlign w:val="center"/>
          </w:tcPr>
          <w:p w14:paraId="172846FE"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490,73%</w:t>
            </w:r>
          </w:p>
        </w:tc>
        <w:tc>
          <w:tcPr>
            <w:tcW w:w="855" w:type="dxa"/>
            <w:tcBorders>
              <w:top w:val="nil"/>
              <w:left w:val="nil"/>
              <w:bottom w:val="nil"/>
              <w:right w:val="nil"/>
            </w:tcBorders>
            <w:shd w:val="clear" w:color="000000" w:fill="FFFFFF"/>
            <w:noWrap/>
            <w:vAlign w:val="center"/>
          </w:tcPr>
          <w:p w14:paraId="7F384D18"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82,44%</w:t>
            </w:r>
          </w:p>
        </w:tc>
      </w:tr>
      <w:tr w:rsidR="00F101B8" w:rsidRPr="00F101B8" w14:paraId="20F0C2BE" w14:textId="77777777" w:rsidTr="00455954">
        <w:trPr>
          <w:trHeight w:val="288"/>
        </w:trPr>
        <w:tc>
          <w:tcPr>
            <w:tcW w:w="3539" w:type="dxa"/>
            <w:noWrap/>
            <w:vAlign w:val="center"/>
            <w:hideMark/>
          </w:tcPr>
          <w:p w14:paraId="4E5356CA"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095 Obrazovanje koje se ne može definirati po stupnju</w:t>
            </w:r>
          </w:p>
        </w:tc>
        <w:tc>
          <w:tcPr>
            <w:tcW w:w="1276" w:type="dxa"/>
            <w:tcBorders>
              <w:top w:val="nil"/>
              <w:left w:val="nil"/>
              <w:bottom w:val="nil"/>
              <w:right w:val="nil"/>
            </w:tcBorders>
            <w:shd w:val="clear" w:color="000000" w:fill="FFFFFF"/>
            <w:noWrap/>
            <w:vAlign w:val="center"/>
          </w:tcPr>
          <w:p w14:paraId="6E356E3A"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2.432,72</w:t>
            </w:r>
          </w:p>
        </w:tc>
        <w:tc>
          <w:tcPr>
            <w:tcW w:w="1276" w:type="dxa"/>
            <w:tcBorders>
              <w:top w:val="nil"/>
              <w:left w:val="nil"/>
              <w:bottom w:val="nil"/>
              <w:right w:val="nil"/>
            </w:tcBorders>
            <w:shd w:val="clear" w:color="000000" w:fill="FFFFFF"/>
            <w:noWrap/>
            <w:vAlign w:val="center"/>
          </w:tcPr>
          <w:p w14:paraId="12D2A806"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20.000,00</w:t>
            </w:r>
          </w:p>
        </w:tc>
        <w:tc>
          <w:tcPr>
            <w:tcW w:w="1275" w:type="dxa"/>
            <w:tcBorders>
              <w:top w:val="nil"/>
              <w:left w:val="nil"/>
              <w:bottom w:val="nil"/>
              <w:right w:val="nil"/>
            </w:tcBorders>
            <w:shd w:val="clear" w:color="000000" w:fill="FFFFFF"/>
            <w:noWrap/>
            <w:vAlign w:val="center"/>
          </w:tcPr>
          <w:p w14:paraId="3684B8E2"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1.200,00</w:t>
            </w:r>
          </w:p>
        </w:tc>
        <w:tc>
          <w:tcPr>
            <w:tcW w:w="998" w:type="dxa"/>
            <w:tcBorders>
              <w:top w:val="nil"/>
              <w:left w:val="nil"/>
              <w:bottom w:val="nil"/>
              <w:right w:val="nil"/>
            </w:tcBorders>
            <w:shd w:val="clear" w:color="000000" w:fill="FFFFFF"/>
            <w:noWrap/>
            <w:vAlign w:val="center"/>
          </w:tcPr>
          <w:p w14:paraId="1CB5939D"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49,33%</w:t>
            </w:r>
          </w:p>
        </w:tc>
        <w:tc>
          <w:tcPr>
            <w:tcW w:w="855" w:type="dxa"/>
            <w:tcBorders>
              <w:top w:val="nil"/>
              <w:left w:val="nil"/>
              <w:bottom w:val="nil"/>
              <w:right w:val="nil"/>
            </w:tcBorders>
            <w:shd w:val="clear" w:color="000000" w:fill="FFFFFF"/>
            <w:noWrap/>
            <w:vAlign w:val="center"/>
          </w:tcPr>
          <w:p w14:paraId="7CECBBE2"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6,00%</w:t>
            </w:r>
          </w:p>
        </w:tc>
      </w:tr>
      <w:tr w:rsidR="00F101B8" w:rsidRPr="00F101B8" w14:paraId="23DFA929" w14:textId="77777777" w:rsidTr="00455954">
        <w:trPr>
          <w:trHeight w:val="288"/>
        </w:trPr>
        <w:tc>
          <w:tcPr>
            <w:tcW w:w="3539" w:type="dxa"/>
            <w:noWrap/>
            <w:vAlign w:val="center"/>
            <w:hideMark/>
          </w:tcPr>
          <w:p w14:paraId="4F6BAD64" w14:textId="77777777" w:rsidR="00F101B8" w:rsidRPr="00F101B8" w:rsidRDefault="00F101B8" w:rsidP="00F101B8">
            <w:pPr>
              <w:rPr>
                <w:rFonts w:eastAsia="Times New Roman" w:cstheme="minorHAnsi"/>
                <w:b/>
                <w:bCs/>
                <w:sz w:val="18"/>
                <w:szCs w:val="18"/>
                <w:lang w:eastAsia="hr-HR"/>
              </w:rPr>
            </w:pPr>
            <w:r w:rsidRPr="00F101B8">
              <w:rPr>
                <w:rFonts w:eastAsia="Times New Roman" w:cstheme="minorHAnsi"/>
                <w:b/>
                <w:bCs/>
                <w:sz w:val="18"/>
                <w:szCs w:val="18"/>
                <w:lang w:eastAsia="hr-HR"/>
              </w:rPr>
              <w:t>10 Socijalna zaštita</w:t>
            </w:r>
          </w:p>
        </w:tc>
        <w:tc>
          <w:tcPr>
            <w:tcW w:w="1276" w:type="dxa"/>
            <w:tcBorders>
              <w:top w:val="nil"/>
              <w:left w:val="nil"/>
              <w:bottom w:val="nil"/>
              <w:right w:val="nil"/>
            </w:tcBorders>
            <w:shd w:val="clear" w:color="000000" w:fill="FFFFFF"/>
            <w:noWrap/>
            <w:vAlign w:val="center"/>
          </w:tcPr>
          <w:p w14:paraId="70E7C245"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29.987,59</w:t>
            </w:r>
          </w:p>
        </w:tc>
        <w:tc>
          <w:tcPr>
            <w:tcW w:w="1276" w:type="dxa"/>
            <w:tcBorders>
              <w:top w:val="nil"/>
              <w:left w:val="nil"/>
              <w:bottom w:val="nil"/>
              <w:right w:val="nil"/>
            </w:tcBorders>
            <w:shd w:val="clear" w:color="000000" w:fill="FFFFFF"/>
            <w:noWrap/>
            <w:vAlign w:val="center"/>
          </w:tcPr>
          <w:p w14:paraId="0614D552"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79.300,00</w:t>
            </w:r>
          </w:p>
        </w:tc>
        <w:tc>
          <w:tcPr>
            <w:tcW w:w="1275" w:type="dxa"/>
            <w:tcBorders>
              <w:top w:val="nil"/>
              <w:left w:val="nil"/>
              <w:bottom w:val="nil"/>
              <w:right w:val="nil"/>
            </w:tcBorders>
            <w:shd w:val="clear" w:color="000000" w:fill="FFFFFF"/>
            <w:noWrap/>
            <w:vAlign w:val="center"/>
          </w:tcPr>
          <w:p w14:paraId="68484ED4"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24.033,29</w:t>
            </w:r>
          </w:p>
        </w:tc>
        <w:tc>
          <w:tcPr>
            <w:tcW w:w="998" w:type="dxa"/>
            <w:tcBorders>
              <w:top w:val="nil"/>
              <w:left w:val="nil"/>
              <w:bottom w:val="nil"/>
              <w:right w:val="nil"/>
            </w:tcBorders>
            <w:shd w:val="clear" w:color="000000" w:fill="FFFFFF"/>
            <w:noWrap/>
            <w:vAlign w:val="center"/>
          </w:tcPr>
          <w:p w14:paraId="39050304" w14:textId="77777777" w:rsidR="00F101B8" w:rsidRPr="00F101B8" w:rsidRDefault="00F101B8" w:rsidP="00F101B8">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80,14%</w:t>
            </w:r>
          </w:p>
        </w:tc>
        <w:tc>
          <w:tcPr>
            <w:tcW w:w="855" w:type="dxa"/>
            <w:tcBorders>
              <w:top w:val="nil"/>
              <w:left w:val="nil"/>
              <w:bottom w:val="nil"/>
              <w:right w:val="nil"/>
            </w:tcBorders>
            <w:shd w:val="clear" w:color="000000" w:fill="FFFFFF"/>
            <w:noWrap/>
            <w:vAlign w:val="center"/>
          </w:tcPr>
          <w:p w14:paraId="10518ECB" w14:textId="77777777" w:rsidR="00F101B8" w:rsidRPr="00F101B8" w:rsidRDefault="00F101B8" w:rsidP="00455954">
            <w:pPr>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30,31%</w:t>
            </w:r>
          </w:p>
        </w:tc>
      </w:tr>
      <w:tr w:rsidR="00F101B8" w:rsidRPr="00F101B8" w14:paraId="5CDAE176" w14:textId="77777777" w:rsidTr="00455954">
        <w:trPr>
          <w:trHeight w:val="288"/>
        </w:trPr>
        <w:tc>
          <w:tcPr>
            <w:tcW w:w="3539" w:type="dxa"/>
            <w:noWrap/>
            <w:vAlign w:val="center"/>
            <w:hideMark/>
          </w:tcPr>
          <w:p w14:paraId="56695233"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104 Obitelj i djeca</w:t>
            </w:r>
          </w:p>
        </w:tc>
        <w:tc>
          <w:tcPr>
            <w:tcW w:w="1276" w:type="dxa"/>
            <w:tcBorders>
              <w:top w:val="nil"/>
              <w:left w:val="nil"/>
              <w:bottom w:val="nil"/>
              <w:right w:val="nil"/>
            </w:tcBorders>
            <w:shd w:val="clear" w:color="000000" w:fill="FFFFFF"/>
            <w:noWrap/>
            <w:vAlign w:val="center"/>
          </w:tcPr>
          <w:p w14:paraId="2183533C"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24.111,23</w:t>
            </w:r>
          </w:p>
        </w:tc>
        <w:tc>
          <w:tcPr>
            <w:tcW w:w="1276" w:type="dxa"/>
            <w:tcBorders>
              <w:top w:val="nil"/>
              <w:left w:val="nil"/>
              <w:bottom w:val="nil"/>
              <w:right w:val="nil"/>
            </w:tcBorders>
            <w:shd w:val="clear" w:color="000000" w:fill="FFFFFF"/>
            <w:noWrap/>
            <w:vAlign w:val="center"/>
          </w:tcPr>
          <w:p w14:paraId="461CDD11"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41.300,00</w:t>
            </w:r>
          </w:p>
        </w:tc>
        <w:tc>
          <w:tcPr>
            <w:tcW w:w="1275" w:type="dxa"/>
            <w:tcBorders>
              <w:top w:val="nil"/>
              <w:left w:val="nil"/>
              <w:bottom w:val="nil"/>
              <w:right w:val="nil"/>
            </w:tcBorders>
            <w:shd w:val="clear" w:color="000000" w:fill="FFFFFF"/>
            <w:noWrap/>
            <w:vAlign w:val="center"/>
          </w:tcPr>
          <w:p w14:paraId="5C59BED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20.461,37</w:t>
            </w:r>
          </w:p>
        </w:tc>
        <w:tc>
          <w:tcPr>
            <w:tcW w:w="998" w:type="dxa"/>
            <w:tcBorders>
              <w:top w:val="nil"/>
              <w:left w:val="nil"/>
              <w:bottom w:val="nil"/>
              <w:right w:val="nil"/>
            </w:tcBorders>
            <w:shd w:val="clear" w:color="000000" w:fill="FFFFFF"/>
            <w:noWrap/>
            <w:vAlign w:val="center"/>
          </w:tcPr>
          <w:p w14:paraId="79FA82D6"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84,86%</w:t>
            </w:r>
          </w:p>
        </w:tc>
        <w:tc>
          <w:tcPr>
            <w:tcW w:w="855" w:type="dxa"/>
            <w:tcBorders>
              <w:top w:val="nil"/>
              <w:left w:val="nil"/>
              <w:bottom w:val="nil"/>
              <w:right w:val="nil"/>
            </w:tcBorders>
            <w:shd w:val="clear" w:color="000000" w:fill="FFFFFF"/>
            <w:noWrap/>
            <w:vAlign w:val="center"/>
          </w:tcPr>
          <w:p w14:paraId="1A7A31F2"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49,54%</w:t>
            </w:r>
          </w:p>
        </w:tc>
      </w:tr>
      <w:tr w:rsidR="00F101B8" w:rsidRPr="00F101B8" w14:paraId="743F3BC5" w14:textId="77777777" w:rsidTr="00455954">
        <w:trPr>
          <w:trHeight w:val="288"/>
        </w:trPr>
        <w:tc>
          <w:tcPr>
            <w:tcW w:w="3539" w:type="dxa"/>
            <w:noWrap/>
            <w:vAlign w:val="center"/>
            <w:hideMark/>
          </w:tcPr>
          <w:p w14:paraId="54084FD2"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106 Stanovanje</w:t>
            </w:r>
          </w:p>
        </w:tc>
        <w:tc>
          <w:tcPr>
            <w:tcW w:w="1276" w:type="dxa"/>
            <w:tcBorders>
              <w:top w:val="nil"/>
              <w:left w:val="nil"/>
              <w:bottom w:val="nil"/>
              <w:right w:val="nil"/>
            </w:tcBorders>
            <w:shd w:val="clear" w:color="000000" w:fill="FFFFFF"/>
            <w:noWrap/>
            <w:vAlign w:val="center"/>
          </w:tcPr>
          <w:p w14:paraId="5DEB10F7"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1.321,92</w:t>
            </w:r>
          </w:p>
        </w:tc>
        <w:tc>
          <w:tcPr>
            <w:tcW w:w="1276" w:type="dxa"/>
            <w:tcBorders>
              <w:top w:val="nil"/>
              <w:left w:val="nil"/>
              <w:bottom w:val="nil"/>
              <w:right w:val="nil"/>
            </w:tcBorders>
            <w:shd w:val="clear" w:color="000000" w:fill="FFFFFF"/>
            <w:noWrap/>
            <w:vAlign w:val="center"/>
          </w:tcPr>
          <w:p w14:paraId="1DF6C03B"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18.000,00</w:t>
            </w:r>
          </w:p>
        </w:tc>
        <w:tc>
          <w:tcPr>
            <w:tcW w:w="1275" w:type="dxa"/>
            <w:tcBorders>
              <w:top w:val="nil"/>
              <w:left w:val="nil"/>
              <w:bottom w:val="nil"/>
              <w:right w:val="nil"/>
            </w:tcBorders>
            <w:shd w:val="clear" w:color="000000" w:fill="FFFFFF"/>
            <w:noWrap/>
            <w:vAlign w:val="center"/>
          </w:tcPr>
          <w:p w14:paraId="1E394B83"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1.321,92</w:t>
            </w:r>
          </w:p>
        </w:tc>
        <w:tc>
          <w:tcPr>
            <w:tcW w:w="998" w:type="dxa"/>
            <w:tcBorders>
              <w:top w:val="nil"/>
              <w:left w:val="nil"/>
              <w:bottom w:val="nil"/>
              <w:right w:val="nil"/>
            </w:tcBorders>
            <w:shd w:val="clear" w:color="000000" w:fill="FFFFFF"/>
            <w:noWrap/>
            <w:vAlign w:val="center"/>
          </w:tcPr>
          <w:p w14:paraId="17129D49"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100,00%</w:t>
            </w:r>
          </w:p>
        </w:tc>
        <w:tc>
          <w:tcPr>
            <w:tcW w:w="855" w:type="dxa"/>
            <w:tcBorders>
              <w:top w:val="nil"/>
              <w:left w:val="nil"/>
              <w:bottom w:val="nil"/>
              <w:right w:val="nil"/>
            </w:tcBorders>
            <w:shd w:val="clear" w:color="000000" w:fill="FFFFFF"/>
            <w:noWrap/>
            <w:vAlign w:val="center"/>
          </w:tcPr>
          <w:p w14:paraId="4028B1F1"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7,34%</w:t>
            </w:r>
          </w:p>
        </w:tc>
      </w:tr>
      <w:tr w:rsidR="00F101B8" w:rsidRPr="00F101B8" w14:paraId="2F973A5C" w14:textId="77777777" w:rsidTr="00455954">
        <w:trPr>
          <w:trHeight w:val="288"/>
        </w:trPr>
        <w:tc>
          <w:tcPr>
            <w:tcW w:w="3539" w:type="dxa"/>
            <w:noWrap/>
            <w:vAlign w:val="center"/>
            <w:hideMark/>
          </w:tcPr>
          <w:p w14:paraId="38E4F0E0" w14:textId="77777777" w:rsidR="00F101B8" w:rsidRPr="00F101B8" w:rsidRDefault="00F101B8" w:rsidP="00F101B8">
            <w:pPr>
              <w:rPr>
                <w:rFonts w:eastAsia="Times New Roman" w:cstheme="minorHAnsi"/>
                <w:bCs/>
                <w:sz w:val="18"/>
                <w:szCs w:val="18"/>
                <w:lang w:eastAsia="hr-HR"/>
              </w:rPr>
            </w:pPr>
            <w:r w:rsidRPr="00F101B8">
              <w:rPr>
                <w:rFonts w:eastAsia="Times New Roman" w:cstheme="minorHAnsi"/>
                <w:bCs/>
                <w:sz w:val="18"/>
                <w:szCs w:val="18"/>
                <w:lang w:eastAsia="hr-HR"/>
              </w:rPr>
              <w:t>109 Aktivnosti socijalne zaštite koje nisu drugdje svrstane</w:t>
            </w:r>
          </w:p>
        </w:tc>
        <w:tc>
          <w:tcPr>
            <w:tcW w:w="1276" w:type="dxa"/>
            <w:tcBorders>
              <w:top w:val="nil"/>
              <w:left w:val="nil"/>
              <w:bottom w:val="nil"/>
              <w:right w:val="nil"/>
            </w:tcBorders>
            <w:shd w:val="clear" w:color="000000" w:fill="FFFFFF"/>
            <w:noWrap/>
            <w:vAlign w:val="center"/>
          </w:tcPr>
          <w:p w14:paraId="41F9820A"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color w:val="000000"/>
                <w:sz w:val="18"/>
                <w:szCs w:val="18"/>
                <w:lang w:eastAsia="hr-HR"/>
              </w:rPr>
              <w:t>4.554,44</w:t>
            </w:r>
          </w:p>
        </w:tc>
        <w:tc>
          <w:tcPr>
            <w:tcW w:w="1276" w:type="dxa"/>
            <w:tcBorders>
              <w:top w:val="nil"/>
              <w:left w:val="nil"/>
              <w:bottom w:val="nil"/>
              <w:right w:val="nil"/>
            </w:tcBorders>
            <w:shd w:val="clear" w:color="000000" w:fill="FFFFFF"/>
            <w:noWrap/>
            <w:vAlign w:val="center"/>
          </w:tcPr>
          <w:p w14:paraId="1BFE8A1C"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20.000,00</w:t>
            </w:r>
          </w:p>
        </w:tc>
        <w:tc>
          <w:tcPr>
            <w:tcW w:w="1275" w:type="dxa"/>
            <w:tcBorders>
              <w:top w:val="nil"/>
              <w:left w:val="nil"/>
              <w:bottom w:val="nil"/>
              <w:right w:val="nil"/>
            </w:tcBorders>
            <w:shd w:val="clear" w:color="000000" w:fill="FFFFFF"/>
            <w:noWrap/>
            <w:vAlign w:val="center"/>
          </w:tcPr>
          <w:p w14:paraId="0F050ACC"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2.250,00</w:t>
            </w:r>
          </w:p>
        </w:tc>
        <w:tc>
          <w:tcPr>
            <w:tcW w:w="998" w:type="dxa"/>
            <w:tcBorders>
              <w:top w:val="nil"/>
              <w:left w:val="nil"/>
              <w:bottom w:val="nil"/>
              <w:right w:val="nil"/>
            </w:tcBorders>
            <w:shd w:val="clear" w:color="000000" w:fill="FFFFFF"/>
            <w:noWrap/>
            <w:vAlign w:val="center"/>
          </w:tcPr>
          <w:p w14:paraId="4F7BF78B" w14:textId="77777777" w:rsidR="00F101B8" w:rsidRPr="00F101B8" w:rsidRDefault="00F101B8" w:rsidP="00F101B8">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49,40%</w:t>
            </w:r>
          </w:p>
        </w:tc>
        <w:tc>
          <w:tcPr>
            <w:tcW w:w="855" w:type="dxa"/>
            <w:tcBorders>
              <w:top w:val="nil"/>
              <w:left w:val="nil"/>
              <w:bottom w:val="nil"/>
              <w:right w:val="nil"/>
            </w:tcBorders>
            <w:shd w:val="clear" w:color="000000" w:fill="FFFFFF"/>
            <w:noWrap/>
            <w:vAlign w:val="center"/>
          </w:tcPr>
          <w:p w14:paraId="61D47B9E" w14:textId="77777777" w:rsidR="00F101B8" w:rsidRPr="00F101B8" w:rsidRDefault="00F101B8" w:rsidP="00455954">
            <w:pPr>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11,25%</w:t>
            </w:r>
          </w:p>
        </w:tc>
      </w:tr>
    </w:tbl>
    <w:p w14:paraId="57A6ACB8" w14:textId="77777777" w:rsidR="00F101B8" w:rsidRPr="00F101B8" w:rsidRDefault="00F101B8" w:rsidP="00F101B8">
      <w:pPr>
        <w:spacing w:after="0"/>
        <w:rPr>
          <w:rFonts w:eastAsia="Times New Roman" w:cstheme="minorHAnsi"/>
          <w:sz w:val="18"/>
          <w:szCs w:val="18"/>
          <w:lang w:eastAsia="hr-HR"/>
        </w:rPr>
      </w:pPr>
    </w:p>
    <w:p w14:paraId="303CEBC2" w14:textId="77777777" w:rsidR="00F101B8" w:rsidRDefault="00F101B8" w:rsidP="00F101B8">
      <w:pPr>
        <w:spacing w:after="0"/>
        <w:rPr>
          <w:rFonts w:ascii="Times New Roman" w:eastAsia="Times New Roman" w:hAnsi="Times New Roman" w:cs="Times New Roman"/>
          <w:sz w:val="24"/>
          <w:szCs w:val="24"/>
          <w:lang w:eastAsia="hr-HR"/>
        </w:rPr>
      </w:pPr>
    </w:p>
    <w:p w14:paraId="2D0B3FB6" w14:textId="77777777" w:rsidR="00BF2338" w:rsidRDefault="00BF2338" w:rsidP="00F101B8">
      <w:pPr>
        <w:spacing w:after="0"/>
        <w:rPr>
          <w:rFonts w:ascii="Times New Roman" w:eastAsia="Times New Roman" w:hAnsi="Times New Roman" w:cs="Times New Roman"/>
          <w:sz w:val="24"/>
          <w:szCs w:val="24"/>
          <w:lang w:eastAsia="hr-HR"/>
        </w:rPr>
      </w:pPr>
    </w:p>
    <w:p w14:paraId="2398026F" w14:textId="77777777" w:rsidR="00BF2338" w:rsidRPr="00F101B8" w:rsidRDefault="00BF2338" w:rsidP="00F101B8">
      <w:pPr>
        <w:spacing w:after="0"/>
        <w:rPr>
          <w:rFonts w:ascii="Times New Roman" w:eastAsia="Times New Roman" w:hAnsi="Times New Roman" w:cs="Times New Roman"/>
          <w:sz w:val="24"/>
          <w:szCs w:val="24"/>
          <w:lang w:eastAsia="hr-HR"/>
        </w:rPr>
      </w:pPr>
    </w:p>
    <w:p w14:paraId="2C2D2DF2" w14:textId="77777777" w:rsidR="00F101B8" w:rsidRPr="00F101B8" w:rsidRDefault="00F101B8" w:rsidP="00F101B8">
      <w:pPr>
        <w:spacing w:after="0"/>
        <w:rPr>
          <w:rFonts w:ascii="Times New Roman" w:eastAsia="Times New Roman" w:hAnsi="Times New Roman" w:cs="Times New Roman"/>
          <w:sz w:val="24"/>
          <w:szCs w:val="24"/>
          <w:lang w:eastAsia="hr-HR"/>
        </w:rPr>
      </w:pPr>
    </w:p>
    <w:p w14:paraId="6EF29A2E" w14:textId="792326A3" w:rsidR="00F101B8" w:rsidRPr="00BF2338" w:rsidRDefault="00DB751F" w:rsidP="00DB751F">
      <w:pPr>
        <w:spacing w:after="0"/>
        <w:ind w:left="567"/>
        <w:rPr>
          <w:rFonts w:ascii="Times New Roman" w:eastAsia="Times New Roman" w:hAnsi="Times New Roman" w:cs="Times New Roman"/>
          <w:b/>
          <w:lang w:eastAsia="hr-HR"/>
        </w:rPr>
      </w:pPr>
      <w:r>
        <w:rPr>
          <w:rFonts w:ascii="Times New Roman" w:eastAsia="Times New Roman" w:hAnsi="Times New Roman" w:cs="Times New Roman"/>
          <w:b/>
          <w:lang w:eastAsia="hr-HR"/>
        </w:rPr>
        <w:t xml:space="preserve">  </w:t>
      </w:r>
      <w:r w:rsidR="00F101B8" w:rsidRPr="00BF2338">
        <w:rPr>
          <w:rFonts w:ascii="Times New Roman" w:eastAsia="Times New Roman" w:hAnsi="Times New Roman" w:cs="Times New Roman"/>
          <w:b/>
          <w:lang w:eastAsia="hr-HR"/>
        </w:rPr>
        <w:t>1.3.  RAČUN FINANCIRANJA</w:t>
      </w:r>
    </w:p>
    <w:p w14:paraId="6C11B7AA" w14:textId="77777777" w:rsidR="00F101B8" w:rsidRPr="00F101B8" w:rsidRDefault="00F101B8" w:rsidP="00F101B8">
      <w:pPr>
        <w:spacing w:after="0"/>
        <w:ind w:left="850"/>
        <w:rPr>
          <w:rFonts w:ascii="Times New Roman" w:eastAsia="Times New Roman" w:hAnsi="Times New Roman" w:cs="Times New Roman"/>
          <w:sz w:val="24"/>
          <w:szCs w:val="24"/>
          <w:lang w:eastAsia="hr-HR"/>
        </w:rPr>
      </w:pPr>
    </w:p>
    <w:p w14:paraId="7EBFF6C1" w14:textId="77777777" w:rsidR="00F101B8" w:rsidRPr="00943D9A" w:rsidRDefault="00F101B8" w:rsidP="00F101B8">
      <w:pPr>
        <w:spacing w:after="0"/>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 xml:space="preserve"> </w:t>
      </w:r>
      <w:r w:rsidRPr="00943D9A">
        <w:rPr>
          <w:rFonts w:ascii="Times New Roman" w:eastAsia="Times New Roman" w:hAnsi="Times New Roman" w:cs="Times New Roman"/>
          <w:sz w:val="24"/>
          <w:szCs w:val="24"/>
          <w:lang w:eastAsia="hr-HR"/>
        </w:rPr>
        <w:t>1.3.1.  Izvještaj računa financiranja prema ekonomskoj klasifikaciji</w:t>
      </w:r>
    </w:p>
    <w:p w14:paraId="256A5003" w14:textId="77777777" w:rsidR="00F101B8" w:rsidRPr="00F101B8" w:rsidRDefault="00F101B8" w:rsidP="00F101B8">
      <w:pPr>
        <w:spacing w:after="0"/>
        <w:rPr>
          <w:rFonts w:ascii="Times New Roman" w:eastAsia="Times New Roman" w:hAnsi="Times New Roman" w:cs="Times New Roman"/>
          <w:sz w:val="24"/>
          <w:szCs w:val="24"/>
          <w:lang w:eastAsia="hr-HR"/>
        </w:rPr>
      </w:pPr>
    </w:p>
    <w:tbl>
      <w:tblPr>
        <w:tblW w:w="9214" w:type="dxa"/>
        <w:jc w:val="center"/>
        <w:tblLayout w:type="fixed"/>
        <w:tblLook w:val="04A0" w:firstRow="1" w:lastRow="0" w:firstColumn="1" w:lastColumn="0" w:noHBand="0" w:noVBand="1"/>
      </w:tblPr>
      <w:tblGrid>
        <w:gridCol w:w="3544"/>
        <w:gridCol w:w="1276"/>
        <w:gridCol w:w="1276"/>
        <w:gridCol w:w="1134"/>
        <w:gridCol w:w="992"/>
        <w:gridCol w:w="992"/>
      </w:tblGrid>
      <w:tr w:rsidR="00F101B8" w:rsidRPr="00F101B8" w14:paraId="0925B3C8" w14:textId="77777777" w:rsidTr="00F101B8">
        <w:trPr>
          <w:trHeight w:val="300"/>
          <w:jc w:val="center"/>
        </w:trPr>
        <w:tc>
          <w:tcPr>
            <w:tcW w:w="3544" w:type="dxa"/>
            <w:shd w:val="clear" w:color="000000" w:fill="C0C0C0"/>
            <w:noWrap/>
            <w:vAlign w:val="center"/>
            <w:hideMark/>
          </w:tcPr>
          <w:p w14:paraId="7A8C4D57"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Brojčana oznaka i naziv računa prihoda i rashoda ekonomske klasifikacije</w:t>
            </w:r>
          </w:p>
        </w:tc>
        <w:tc>
          <w:tcPr>
            <w:tcW w:w="1276" w:type="dxa"/>
            <w:shd w:val="clear" w:color="000000" w:fill="C0C0C0"/>
            <w:noWrap/>
            <w:vAlign w:val="center"/>
            <w:hideMark/>
          </w:tcPr>
          <w:p w14:paraId="73800308"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 Izvršenje</w:t>
            </w:r>
          </w:p>
          <w:p w14:paraId="110130A3"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 1.-6.2024.</w:t>
            </w:r>
          </w:p>
        </w:tc>
        <w:tc>
          <w:tcPr>
            <w:tcW w:w="1276" w:type="dxa"/>
            <w:shd w:val="clear" w:color="000000" w:fill="C0C0C0"/>
            <w:noWrap/>
            <w:vAlign w:val="center"/>
            <w:hideMark/>
          </w:tcPr>
          <w:p w14:paraId="75B391E3"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Izvori plan 2025.</w:t>
            </w:r>
          </w:p>
        </w:tc>
        <w:tc>
          <w:tcPr>
            <w:tcW w:w="1134" w:type="dxa"/>
            <w:shd w:val="clear" w:color="000000" w:fill="C0C0C0"/>
            <w:noWrap/>
            <w:vAlign w:val="center"/>
            <w:hideMark/>
          </w:tcPr>
          <w:p w14:paraId="04F0A5E8"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Ostvarenje/ Izvršenje </w:t>
            </w:r>
          </w:p>
          <w:p w14:paraId="1F197340"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1.-6.2025.</w:t>
            </w:r>
          </w:p>
        </w:tc>
        <w:tc>
          <w:tcPr>
            <w:tcW w:w="992" w:type="dxa"/>
            <w:shd w:val="clear" w:color="000000" w:fill="C0C0C0"/>
            <w:noWrap/>
            <w:vAlign w:val="center"/>
            <w:hideMark/>
          </w:tcPr>
          <w:p w14:paraId="2E671A0B"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5=4/2*100</w:t>
            </w:r>
          </w:p>
        </w:tc>
        <w:tc>
          <w:tcPr>
            <w:tcW w:w="992" w:type="dxa"/>
            <w:shd w:val="clear" w:color="000000" w:fill="C0C0C0"/>
            <w:noWrap/>
            <w:vAlign w:val="center"/>
            <w:hideMark/>
          </w:tcPr>
          <w:p w14:paraId="445EEFE3"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6=4/3*100</w:t>
            </w:r>
          </w:p>
        </w:tc>
      </w:tr>
      <w:tr w:rsidR="00F101B8" w:rsidRPr="00F101B8" w14:paraId="0DC41545" w14:textId="77777777" w:rsidTr="00F101B8">
        <w:trPr>
          <w:trHeight w:val="300"/>
          <w:jc w:val="center"/>
        </w:trPr>
        <w:tc>
          <w:tcPr>
            <w:tcW w:w="3544" w:type="dxa"/>
            <w:shd w:val="clear" w:color="000000" w:fill="808080"/>
            <w:noWrap/>
            <w:vAlign w:val="center"/>
          </w:tcPr>
          <w:p w14:paraId="066EAABE"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1</w:t>
            </w:r>
          </w:p>
        </w:tc>
        <w:tc>
          <w:tcPr>
            <w:tcW w:w="1276" w:type="dxa"/>
            <w:shd w:val="clear" w:color="000000" w:fill="808080"/>
            <w:noWrap/>
            <w:vAlign w:val="center"/>
          </w:tcPr>
          <w:p w14:paraId="5E98FF82"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2</w:t>
            </w:r>
          </w:p>
        </w:tc>
        <w:tc>
          <w:tcPr>
            <w:tcW w:w="1276" w:type="dxa"/>
            <w:shd w:val="clear" w:color="000000" w:fill="808080"/>
            <w:noWrap/>
            <w:vAlign w:val="center"/>
          </w:tcPr>
          <w:p w14:paraId="2E8EF8D1"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3</w:t>
            </w:r>
          </w:p>
        </w:tc>
        <w:tc>
          <w:tcPr>
            <w:tcW w:w="1134" w:type="dxa"/>
            <w:shd w:val="clear" w:color="000000" w:fill="808080"/>
            <w:noWrap/>
            <w:vAlign w:val="center"/>
          </w:tcPr>
          <w:p w14:paraId="3DEC348E"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4</w:t>
            </w:r>
          </w:p>
        </w:tc>
        <w:tc>
          <w:tcPr>
            <w:tcW w:w="992" w:type="dxa"/>
            <w:shd w:val="clear" w:color="000000" w:fill="808080"/>
            <w:noWrap/>
            <w:vAlign w:val="center"/>
          </w:tcPr>
          <w:p w14:paraId="29A90221"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5</w:t>
            </w:r>
          </w:p>
        </w:tc>
        <w:tc>
          <w:tcPr>
            <w:tcW w:w="992" w:type="dxa"/>
            <w:shd w:val="clear" w:color="000000" w:fill="808080"/>
            <w:noWrap/>
            <w:vAlign w:val="center"/>
          </w:tcPr>
          <w:p w14:paraId="53C37DF5"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6</w:t>
            </w:r>
          </w:p>
        </w:tc>
      </w:tr>
      <w:tr w:rsidR="00F101B8" w:rsidRPr="00F101B8" w14:paraId="37CCF7DF" w14:textId="77777777" w:rsidTr="00F145FF">
        <w:trPr>
          <w:trHeight w:val="300"/>
          <w:jc w:val="center"/>
        </w:trPr>
        <w:tc>
          <w:tcPr>
            <w:tcW w:w="3544" w:type="dxa"/>
            <w:tcBorders>
              <w:top w:val="nil"/>
              <w:left w:val="nil"/>
              <w:bottom w:val="nil"/>
              <w:right w:val="nil"/>
            </w:tcBorders>
            <w:noWrap/>
            <w:vAlign w:val="center"/>
          </w:tcPr>
          <w:p w14:paraId="3670B5CF"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8 Primici od financijske imovine i zaduživanja </w:t>
            </w:r>
          </w:p>
        </w:tc>
        <w:tc>
          <w:tcPr>
            <w:tcW w:w="1276" w:type="dxa"/>
            <w:tcBorders>
              <w:top w:val="nil"/>
              <w:left w:val="nil"/>
              <w:bottom w:val="nil"/>
              <w:right w:val="nil"/>
            </w:tcBorders>
            <w:noWrap/>
            <w:vAlign w:val="center"/>
          </w:tcPr>
          <w:p w14:paraId="1CFB9374"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1276" w:type="dxa"/>
            <w:tcBorders>
              <w:top w:val="nil"/>
              <w:left w:val="nil"/>
              <w:bottom w:val="nil"/>
              <w:right w:val="nil"/>
            </w:tcBorders>
            <w:noWrap/>
            <w:vAlign w:val="center"/>
          </w:tcPr>
          <w:p w14:paraId="7A548707" w14:textId="77777777" w:rsidR="00F101B8" w:rsidRPr="00F101B8" w:rsidRDefault="00F101B8" w:rsidP="00F145FF">
            <w:pPr>
              <w:spacing w:after="0"/>
              <w:jc w:val="right"/>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1.711.200,00</w:t>
            </w:r>
          </w:p>
        </w:tc>
        <w:tc>
          <w:tcPr>
            <w:tcW w:w="1134" w:type="dxa"/>
            <w:tcBorders>
              <w:top w:val="nil"/>
              <w:left w:val="nil"/>
              <w:bottom w:val="nil"/>
              <w:right w:val="nil"/>
            </w:tcBorders>
            <w:noWrap/>
            <w:vAlign w:val="center"/>
          </w:tcPr>
          <w:p w14:paraId="17CD1919"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46.000,00</w:t>
            </w:r>
          </w:p>
        </w:tc>
        <w:tc>
          <w:tcPr>
            <w:tcW w:w="992" w:type="dxa"/>
            <w:tcBorders>
              <w:top w:val="nil"/>
              <w:left w:val="nil"/>
              <w:bottom w:val="nil"/>
              <w:right w:val="nil"/>
            </w:tcBorders>
            <w:noWrap/>
            <w:vAlign w:val="center"/>
          </w:tcPr>
          <w:p w14:paraId="324889CF"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sz w:val="18"/>
                <w:szCs w:val="18"/>
                <w:lang w:eastAsia="hr-HR"/>
              </w:rPr>
              <w:t>0,00%</w:t>
            </w:r>
          </w:p>
        </w:tc>
        <w:tc>
          <w:tcPr>
            <w:tcW w:w="992" w:type="dxa"/>
            <w:tcBorders>
              <w:top w:val="nil"/>
              <w:left w:val="nil"/>
              <w:bottom w:val="nil"/>
              <w:right w:val="nil"/>
            </w:tcBorders>
            <w:noWrap/>
            <w:vAlign w:val="center"/>
          </w:tcPr>
          <w:p w14:paraId="23DB86BE"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2,69%</w:t>
            </w:r>
          </w:p>
        </w:tc>
      </w:tr>
      <w:tr w:rsidR="00F101B8" w:rsidRPr="00F101B8" w14:paraId="552C63C3" w14:textId="77777777" w:rsidTr="00F145FF">
        <w:trPr>
          <w:trHeight w:val="300"/>
          <w:jc w:val="center"/>
        </w:trPr>
        <w:tc>
          <w:tcPr>
            <w:tcW w:w="3544" w:type="dxa"/>
            <w:tcBorders>
              <w:top w:val="nil"/>
              <w:left w:val="nil"/>
              <w:bottom w:val="nil"/>
              <w:right w:val="nil"/>
            </w:tcBorders>
            <w:noWrap/>
            <w:vAlign w:val="center"/>
          </w:tcPr>
          <w:p w14:paraId="4D4DFF7A"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84 Primici od zaduživanja</w:t>
            </w:r>
          </w:p>
        </w:tc>
        <w:tc>
          <w:tcPr>
            <w:tcW w:w="1276" w:type="dxa"/>
            <w:tcBorders>
              <w:top w:val="nil"/>
              <w:left w:val="nil"/>
              <w:bottom w:val="nil"/>
              <w:right w:val="nil"/>
            </w:tcBorders>
            <w:noWrap/>
            <w:vAlign w:val="center"/>
          </w:tcPr>
          <w:p w14:paraId="444EC084"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1276" w:type="dxa"/>
            <w:tcBorders>
              <w:top w:val="nil"/>
              <w:left w:val="nil"/>
              <w:bottom w:val="nil"/>
              <w:right w:val="nil"/>
            </w:tcBorders>
            <w:noWrap/>
            <w:vAlign w:val="center"/>
          </w:tcPr>
          <w:p w14:paraId="1C3C4F96" w14:textId="77777777" w:rsidR="00F101B8" w:rsidRPr="00F101B8" w:rsidRDefault="00F101B8" w:rsidP="00F145FF">
            <w:pPr>
              <w:spacing w:after="0"/>
              <w:jc w:val="right"/>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1.711.200,00</w:t>
            </w:r>
          </w:p>
        </w:tc>
        <w:tc>
          <w:tcPr>
            <w:tcW w:w="1134" w:type="dxa"/>
            <w:tcBorders>
              <w:top w:val="nil"/>
              <w:left w:val="nil"/>
              <w:bottom w:val="nil"/>
              <w:right w:val="nil"/>
            </w:tcBorders>
            <w:noWrap/>
            <w:vAlign w:val="center"/>
          </w:tcPr>
          <w:p w14:paraId="50C5F9D8"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46.000,00</w:t>
            </w:r>
          </w:p>
        </w:tc>
        <w:tc>
          <w:tcPr>
            <w:tcW w:w="992" w:type="dxa"/>
            <w:tcBorders>
              <w:top w:val="nil"/>
              <w:left w:val="nil"/>
              <w:bottom w:val="nil"/>
              <w:right w:val="nil"/>
            </w:tcBorders>
            <w:noWrap/>
            <w:vAlign w:val="center"/>
          </w:tcPr>
          <w:p w14:paraId="560EB0D4"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sz w:val="18"/>
                <w:szCs w:val="18"/>
                <w:lang w:eastAsia="hr-HR"/>
              </w:rPr>
              <w:t>0,00%</w:t>
            </w:r>
          </w:p>
        </w:tc>
        <w:tc>
          <w:tcPr>
            <w:tcW w:w="992" w:type="dxa"/>
            <w:tcBorders>
              <w:top w:val="nil"/>
              <w:left w:val="nil"/>
              <w:bottom w:val="nil"/>
              <w:right w:val="nil"/>
            </w:tcBorders>
            <w:noWrap/>
            <w:vAlign w:val="center"/>
          </w:tcPr>
          <w:p w14:paraId="0CA29B4C"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2,69%</w:t>
            </w:r>
          </w:p>
        </w:tc>
      </w:tr>
      <w:tr w:rsidR="00F101B8" w:rsidRPr="00F101B8" w14:paraId="042F6699" w14:textId="77777777" w:rsidTr="00F145FF">
        <w:trPr>
          <w:trHeight w:val="300"/>
          <w:jc w:val="center"/>
        </w:trPr>
        <w:tc>
          <w:tcPr>
            <w:tcW w:w="3544" w:type="dxa"/>
            <w:tcBorders>
              <w:top w:val="nil"/>
              <w:left w:val="nil"/>
              <w:bottom w:val="nil"/>
              <w:right w:val="nil"/>
            </w:tcBorders>
            <w:noWrap/>
            <w:vAlign w:val="center"/>
          </w:tcPr>
          <w:p w14:paraId="22FC0FAD"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844 Primljeni krediti i zajmovi od kreditnih i ostalih financijskih institucija izvan javnog sektora</w:t>
            </w:r>
          </w:p>
        </w:tc>
        <w:tc>
          <w:tcPr>
            <w:tcW w:w="1276" w:type="dxa"/>
            <w:tcBorders>
              <w:top w:val="nil"/>
              <w:left w:val="nil"/>
              <w:bottom w:val="nil"/>
              <w:right w:val="nil"/>
            </w:tcBorders>
            <w:noWrap/>
            <w:vAlign w:val="center"/>
          </w:tcPr>
          <w:p w14:paraId="3AF21F8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75B0B3BE" w14:textId="77777777" w:rsidR="00F101B8" w:rsidRPr="00F101B8" w:rsidRDefault="00F101B8" w:rsidP="00F145FF">
            <w:pPr>
              <w:spacing w:after="0"/>
              <w:jc w:val="right"/>
              <w:rPr>
                <w:rFonts w:ascii="Calibri" w:eastAsia="Times New Roman" w:hAnsi="Calibri" w:cs="Times New Roman"/>
                <w:bCs/>
                <w:sz w:val="18"/>
                <w:szCs w:val="18"/>
                <w:lang w:eastAsia="hr-HR"/>
              </w:rPr>
            </w:pPr>
          </w:p>
        </w:tc>
        <w:tc>
          <w:tcPr>
            <w:tcW w:w="1134" w:type="dxa"/>
            <w:tcBorders>
              <w:top w:val="nil"/>
              <w:left w:val="nil"/>
              <w:bottom w:val="nil"/>
              <w:right w:val="nil"/>
            </w:tcBorders>
            <w:noWrap/>
            <w:vAlign w:val="center"/>
          </w:tcPr>
          <w:p w14:paraId="16EC6C39"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46.000,00</w:t>
            </w:r>
          </w:p>
        </w:tc>
        <w:tc>
          <w:tcPr>
            <w:tcW w:w="992" w:type="dxa"/>
            <w:tcBorders>
              <w:top w:val="nil"/>
              <w:left w:val="nil"/>
              <w:bottom w:val="nil"/>
              <w:right w:val="nil"/>
            </w:tcBorders>
            <w:noWrap/>
            <w:vAlign w:val="center"/>
          </w:tcPr>
          <w:p w14:paraId="07008547" w14:textId="77777777" w:rsidR="00F101B8" w:rsidRPr="00F101B8" w:rsidRDefault="00F101B8" w:rsidP="00F145FF">
            <w:pPr>
              <w:spacing w:after="0"/>
              <w:jc w:val="right"/>
              <w:rPr>
                <w:rFonts w:ascii="Calibri" w:eastAsia="Times New Roman" w:hAnsi="Calibri" w:cs="Calibri"/>
                <w:sz w:val="18"/>
                <w:szCs w:val="18"/>
                <w:lang w:eastAsia="hr-HR"/>
              </w:rPr>
            </w:pPr>
          </w:p>
        </w:tc>
        <w:tc>
          <w:tcPr>
            <w:tcW w:w="992" w:type="dxa"/>
            <w:tcBorders>
              <w:top w:val="nil"/>
              <w:left w:val="nil"/>
              <w:bottom w:val="nil"/>
              <w:right w:val="nil"/>
            </w:tcBorders>
            <w:noWrap/>
            <w:vAlign w:val="center"/>
          </w:tcPr>
          <w:p w14:paraId="3A059B9B"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r>
      <w:tr w:rsidR="00F101B8" w:rsidRPr="00F101B8" w14:paraId="773D1BFC" w14:textId="77777777" w:rsidTr="00F145FF">
        <w:trPr>
          <w:trHeight w:val="300"/>
          <w:jc w:val="center"/>
        </w:trPr>
        <w:tc>
          <w:tcPr>
            <w:tcW w:w="3544" w:type="dxa"/>
            <w:tcBorders>
              <w:top w:val="nil"/>
              <w:left w:val="nil"/>
              <w:bottom w:val="nil"/>
              <w:right w:val="nil"/>
            </w:tcBorders>
            <w:noWrap/>
            <w:vAlign w:val="center"/>
          </w:tcPr>
          <w:p w14:paraId="297FB487"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8443 Primljeni krediti od  tuzemnih kreditnih institucija izvan javnog sektora</w:t>
            </w:r>
          </w:p>
        </w:tc>
        <w:tc>
          <w:tcPr>
            <w:tcW w:w="1276" w:type="dxa"/>
            <w:tcBorders>
              <w:top w:val="nil"/>
              <w:left w:val="nil"/>
              <w:bottom w:val="nil"/>
              <w:right w:val="nil"/>
            </w:tcBorders>
            <w:noWrap/>
            <w:vAlign w:val="center"/>
          </w:tcPr>
          <w:p w14:paraId="233D7AA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tcBorders>
              <w:top w:val="nil"/>
              <w:left w:val="nil"/>
              <w:bottom w:val="nil"/>
              <w:right w:val="nil"/>
            </w:tcBorders>
            <w:noWrap/>
            <w:vAlign w:val="center"/>
          </w:tcPr>
          <w:p w14:paraId="089844AC" w14:textId="77777777" w:rsidR="00F101B8" w:rsidRPr="00F101B8" w:rsidRDefault="00F101B8" w:rsidP="00F145FF">
            <w:pPr>
              <w:spacing w:after="0"/>
              <w:jc w:val="right"/>
              <w:rPr>
                <w:rFonts w:ascii="Calibri" w:eastAsia="Times New Roman" w:hAnsi="Calibri" w:cs="Times New Roman"/>
                <w:bCs/>
                <w:sz w:val="18"/>
                <w:szCs w:val="18"/>
                <w:lang w:eastAsia="hr-HR"/>
              </w:rPr>
            </w:pPr>
          </w:p>
        </w:tc>
        <w:tc>
          <w:tcPr>
            <w:tcW w:w="1134" w:type="dxa"/>
            <w:tcBorders>
              <w:top w:val="nil"/>
              <w:left w:val="nil"/>
              <w:bottom w:val="nil"/>
              <w:right w:val="nil"/>
            </w:tcBorders>
            <w:noWrap/>
            <w:vAlign w:val="center"/>
          </w:tcPr>
          <w:p w14:paraId="548F3DB2"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46.000,00</w:t>
            </w:r>
          </w:p>
        </w:tc>
        <w:tc>
          <w:tcPr>
            <w:tcW w:w="992" w:type="dxa"/>
            <w:tcBorders>
              <w:top w:val="nil"/>
              <w:left w:val="nil"/>
              <w:bottom w:val="nil"/>
              <w:right w:val="nil"/>
            </w:tcBorders>
            <w:noWrap/>
            <w:vAlign w:val="center"/>
          </w:tcPr>
          <w:p w14:paraId="163EACE2" w14:textId="77777777" w:rsidR="00F101B8" w:rsidRPr="00F101B8" w:rsidRDefault="00F101B8" w:rsidP="00F145FF">
            <w:pPr>
              <w:spacing w:after="0"/>
              <w:jc w:val="right"/>
              <w:rPr>
                <w:rFonts w:ascii="Calibri" w:eastAsia="Times New Roman" w:hAnsi="Calibri" w:cs="Calibri"/>
                <w:sz w:val="18"/>
                <w:szCs w:val="18"/>
                <w:lang w:eastAsia="hr-HR"/>
              </w:rPr>
            </w:pPr>
          </w:p>
        </w:tc>
        <w:tc>
          <w:tcPr>
            <w:tcW w:w="992" w:type="dxa"/>
            <w:tcBorders>
              <w:top w:val="nil"/>
              <w:left w:val="nil"/>
              <w:bottom w:val="nil"/>
              <w:right w:val="nil"/>
            </w:tcBorders>
            <w:noWrap/>
            <w:vAlign w:val="center"/>
          </w:tcPr>
          <w:p w14:paraId="7D7B1E0F"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r>
      <w:tr w:rsidR="00F101B8" w:rsidRPr="00F101B8" w14:paraId="61EA1863" w14:textId="77777777" w:rsidTr="00F145FF">
        <w:trPr>
          <w:trHeight w:val="300"/>
          <w:jc w:val="center"/>
        </w:trPr>
        <w:tc>
          <w:tcPr>
            <w:tcW w:w="3544" w:type="dxa"/>
            <w:tcBorders>
              <w:top w:val="nil"/>
              <w:left w:val="nil"/>
              <w:bottom w:val="nil"/>
              <w:right w:val="nil"/>
            </w:tcBorders>
            <w:noWrap/>
            <w:vAlign w:val="center"/>
          </w:tcPr>
          <w:p w14:paraId="7E677A2B"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5 Izdaci za financijsku  imovinu i otplatu zajmova</w:t>
            </w:r>
          </w:p>
        </w:tc>
        <w:tc>
          <w:tcPr>
            <w:tcW w:w="1276" w:type="dxa"/>
            <w:tcBorders>
              <w:top w:val="nil"/>
              <w:left w:val="nil"/>
              <w:bottom w:val="nil"/>
              <w:right w:val="nil"/>
            </w:tcBorders>
            <w:noWrap/>
            <w:vAlign w:val="center"/>
          </w:tcPr>
          <w:p w14:paraId="62C6CBEA"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54.998,98</w:t>
            </w:r>
          </w:p>
        </w:tc>
        <w:tc>
          <w:tcPr>
            <w:tcW w:w="1276" w:type="dxa"/>
            <w:tcBorders>
              <w:top w:val="nil"/>
              <w:left w:val="nil"/>
              <w:bottom w:val="nil"/>
              <w:right w:val="nil"/>
            </w:tcBorders>
            <w:noWrap/>
            <w:vAlign w:val="center"/>
          </w:tcPr>
          <w:p w14:paraId="7F89B96E" w14:textId="77777777" w:rsidR="00F101B8" w:rsidRPr="00F101B8" w:rsidRDefault="00F101B8" w:rsidP="00F145FF">
            <w:pPr>
              <w:spacing w:after="0"/>
              <w:jc w:val="right"/>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1.854.200,00</w:t>
            </w:r>
          </w:p>
        </w:tc>
        <w:tc>
          <w:tcPr>
            <w:tcW w:w="1134" w:type="dxa"/>
            <w:tcBorders>
              <w:top w:val="nil"/>
              <w:left w:val="nil"/>
              <w:bottom w:val="nil"/>
              <w:right w:val="nil"/>
            </w:tcBorders>
            <w:noWrap/>
            <w:vAlign w:val="center"/>
          </w:tcPr>
          <w:p w14:paraId="619BA09A"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54.998,98</w:t>
            </w:r>
          </w:p>
        </w:tc>
        <w:tc>
          <w:tcPr>
            <w:tcW w:w="992" w:type="dxa"/>
            <w:tcBorders>
              <w:top w:val="nil"/>
              <w:left w:val="nil"/>
              <w:bottom w:val="nil"/>
              <w:right w:val="nil"/>
            </w:tcBorders>
            <w:noWrap/>
            <w:vAlign w:val="center"/>
          </w:tcPr>
          <w:p w14:paraId="2A6D26AA"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sz w:val="18"/>
                <w:szCs w:val="18"/>
                <w:lang w:eastAsia="hr-HR"/>
              </w:rPr>
              <w:t>100,00%</w:t>
            </w:r>
          </w:p>
        </w:tc>
        <w:tc>
          <w:tcPr>
            <w:tcW w:w="992" w:type="dxa"/>
            <w:tcBorders>
              <w:top w:val="nil"/>
              <w:left w:val="nil"/>
              <w:bottom w:val="nil"/>
              <w:right w:val="nil"/>
            </w:tcBorders>
            <w:noWrap/>
            <w:vAlign w:val="center"/>
          </w:tcPr>
          <w:p w14:paraId="3870FEC2"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2,97%</w:t>
            </w:r>
          </w:p>
        </w:tc>
      </w:tr>
      <w:tr w:rsidR="00F101B8" w:rsidRPr="00F101B8" w14:paraId="5C9E6D06" w14:textId="77777777" w:rsidTr="00F145FF">
        <w:trPr>
          <w:trHeight w:val="300"/>
          <w:jc w:val="center"/>
        </w:trPr>
        <w:tc>
          <w:tcPr>
            <w:tcW w:w="3544" w:type="dxa"/>
            <w:tcBorders>
              <w:top w:val="nil"/>
              <w:left w:val="nil"/>
              <w:bottom w:val="nil"/>
              <w:right w:val="nil"/>
            </w:tcBorders>
            <w:noWrap/>
            <w:vAlign w:val="center"/>
            <w:hideMark/>
          </w:tcPr>
          <w:p w14:paraId="6CB68BD8" w14:textId="77777777" w:rsidR="00F101B8" w:rsidRPr="00F101B8" w:rsidRDefault="00F101B8" w:rsidP="00F101B8">
            <w:pPr>
              <w:spacing w:after="0"/>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54 Izdaci za otplatu glavnice primljenih kredita i zajmova</w:t>
            </w:r>
          </w:p>
        </w:tc>
        <w:tc>
          <w:tcPr>
            <w:tcW w:w="1276" w:type="dxa"/>
            <w:tcBorders>
              <w:top w:val="nil"/>
              <w:left w:val="nil"/>
              <w:bottom w:val="nil"/>
              <w:right w:val="nil"/>
            </w:tcBorders>
            <w:noWrap/>
            <w:vAlign w:val="center"/>
          </w:tcPr>
          <w:p w14:paraId="321FBD4E" w14:textId="77777777" w:rsidR="00F101B8" w:rsidRPr="00F101B8" w:rsidRDefault="00F101B8" w:rsidP="00F101B8">
            <w:pPr>
              <w:spacing w:after="0"/>
              <w:jc w:val="right"/>
              <w:rPr>
                <w:rFonts w:ascii="Calibri" w:eastAsia="Times New Roman" w:hAnsi="Calibri" w:cs="Calibri"/>
                <w:b/>
                <w:sz w:val="18"/>
                <w:szCs w:val="18"/>
                <w:lang w:eastAsia="hr-HR"/>
              </w:rPr>
            </w:pPr>
            <w:r w:rsidRPr="00F101B8">
              <w:rPr>
                <w:rFonts w:ascii="Calibri" w:eastAsia="Times New Roman" w:hAnsi="Calibri" w:cs="Calibri"/>
                <w:b/>
                <w:sz w:val="18"/>
                <w:szCs w:val="18"/>
                <w:lang w:eastAsia="hr-HR"/>
              </w:rPr>
              <w:t>54.998,98</w:t>
            </w:r>
          </w:p>
        </w:tc>
        <w:tc>
          <w:tcPr>
            <w:tcW w:w="1276" w:type="dxa"/>
            <w:tcBorders>
              <w:top w:val="nil"/>
              <w:left w:val="nil"/>
              <w:bottom w:val="nil"/>
              <w:right w:val="nil"/>
            </w:tcBorders>
            <w:noWrap/>
            <w:vAlign w:val="center"/>
          </w:tcPr>
          <w:p w14:paraId="06AE191B" w14:textId="77777777" w:rsidR="00F101B8" w:rsidRPr="00F101B8" w:rsidRDefault="00F101B8" w:rsidP="00F145FF">
            <w:pPr>
              <w:spacing w:after="0"/>
              <w:jc w:val="right"/>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1.854.200,00</w:t>
            </w:r>
          </w:p>
        </w:tc>
        <w:tc>
          <w:tcPr>
            <w:tcW w:w="1134" w:type="dxa"/>
            <w:tcBorders>
              <w:top w:val="nil"/>
              <w:left w:val="nil"/>
              <w:bottom w:val="nil"/>
              <w:right w:val="nil"/>
            </w:tcBorders>
            <w:noWrap/>
            <w:vAlign w:val="center"/>
          </w:tcPr>
          <w:p w14:paraId="6005C406"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sz w:val="18"/>
                <w:szCs w:val="18"/>
                <w:lang w:eastAsia="hr-HR"/>
              </w:rPr>
              <w:t>54.998,98</w:t>
            </w:r>
          </w:p>
        </w:tc>
        <w:tc>
          <w:tcPr>
            <w:tcW w:w="992" w:type="dxa"/>
            <w:tcBorders>
              <w:top w:val="nil"/>
              <w:left w:val="nil"/>
              <w:bottom w:val="nil"/>
              <w:right w:val="nil"/>
            </w:tcBorders>
            <w:noWrap/>
            <w:vAlign w:val="center"/>
          </w:tcPr>
          <w:p w14:paraId="583E0241" w14:textId="77777777" w:rsidR="00F101B8" w:rsidRPr="00F101B8" w:rsidRDefault="00F101B8" w:rsidP="00F145FF">
            <w:pPr>
              <w:spacing w:after="0"/>
              <w:jc w:val="right"/>
              <w:rPr>
                <w:rFonts w:ascii="Calibri" w:eastAsia="Times New Roman" w:hAnsi="Calibri" w:cs="Calibri"/>
                <w:b/>
                <w:sz w:val="18"/>
                <w:szCs w:val="18"/>
                <w:lang w:eastAsia="hr-HR"/>
              </w:rPr>
            </w:pPr>
            <w:r w:rsidRPr="00F101B8">
              <w:rPr>
                <w:rFonts w:ascii="Calibri" w:eastAsia="Times New Roman" w:hAnsi="Calibri" w:cs="Calibri"/>
                <w:b/>
                <w:sz w:val="18"/>
                <w:szCs w:val="18"/>
                <w:lang w:eastAsia="hr-HR"/>
              </w:rPr>
              <w:t>100,00%</w:t>
            </w:r>
          </w:p>
        </w:tc>
        <w:tc>
          <w:tcPr>
            <w:tcW w:w="992" w:type="dxa"/>
            <w:tcBorders>
              <w:top w:val="nil"/>
              <w:left w:val="nil"/>
              <w:bottom w:val="nil"/>
              <w:right w:val="nil"/>
            </w:tcBorders>
            <w:noWrap/>
            <w:vAlign w:val="center"/>
          </w:tcPr>
          <w:p w14:paraId="5DE95CEA"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2,97%</w:t>
            </w:r>
          </w:p>
        </w:tc>
      </w:tr>
      <w:tr w:rsidR="00F101B8" w:rsidRPr="00F101B8" w14:paraId="475A3572" w14:textId="77777777" w:rsidTr="00F145FF">
        <w:trPr>
          <w:trHeight w:val="300"/>
          <w:jc w:val="center"/>
        </w:trPr>
        <w:tc>
          <w:tcPr>
            <w:tcW w:w="3544" w:type="dxa"/>
            <w:tcBorders>
              <w:top w:val="nil"/>
              <w:left w:val="nil"/>
              <w:bottom w:val="nil"/>
              <w:right w:val="nil"/>
            </w:tcBorders>
            <w:noWrap/>
            <w:vAlign w:val="center"/>
            <w:hideMark/>
          </w:tcPr>
          <w:p w14:paraId="44C96E39"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544 Otplata glavnice primljenih kredita i zajmova od kreditnih i ostalih financijskih institucija izvan</w:t>
            </w:r>
          </w:p>
        </w:tc>
        <w:tc>
          <w:tcPr>
            <w:tcW w:w="1276" w:type="dxa"/>
            <w:tcBorders>
              <w:top w:val="nil"/>
              <w:left w:val="nil"/>
              <w:bottom w:val="nil"/>
              <w:right w:val="nil"/>
            </w:tcBorders>
            <w:noWrap/>
            <w:vAlign w:val="center"/>
          </w:tcPr>
          <w:p w14:paraId="7E9661E3"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54.998,98</w:t>
            </w:r>
          </w:p>
        </w:tc>
        <w:tc>
          <w:tcPr>
            <w:tcW w:w="1276" w:type="dxa"/>
            <w:tcBorders>
              <w:top w:val="nil"/>
              <w:left w:val="nil"/>
              <w:bottom w:val="nil"/>
              <w:right w:val="nil"/>
            </w:tcBorders>
            <w:noWrap/>
            <w:vAlign w:val="center"/>
          </w:tcPr>
          <w:p w14:paraId="6A3631DB" w14:textId="77777777" w:rsidR="00F101B8" w:rsidRPr="00F101B8" w:rsidRDefault="00F101B8" w:rsidP="00F101B8">
            <w:pPr>
              <w:spacing w:after="0"/>
              <w:jc w:val="right"/>
              <w:rPr>
                <w:rFonts w:ascii="Calibri" w:eastAsia="Times New Roman" w:hAnsi="Calibri" w:cs="Times New Roman"/>
                <w:bCs/>
                <w:sz w:val="18"/>
                <w:szCs w:val="18"/>
                <w:lang w:eastAsia="hr-HR"/>
              </w:rPr>
            </w:pPr>
          </w:p>
        </w:tc>
        <w:tc>
          <w:tcPr>
            <w:tcW w:w="1134" w:type="dxa"/>
            <w:tcBorders>
              <w:top w:val="nil"/>
              <w:left w:val="nil"/>
              <w:bottom w:val="nil"/>
              <w:right w:val="nil"/>
            </w:tcBorders>
            <w:noWrap/>
            <w:vAlign w:val="center"/>
          </w:tcPr>
          <w:p w14:paraId="3C238A1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54.998,98</w:t>
            </w:r>
          </w:p>
        </w:tc>
        <w:tc>
          <w:tcPr>
            <w:tcW w:w="992" w:type="dxa"/>
            <w:tcBorders>
              <w:top w:val="nil"/>
              <w:left w:val="nil"/>
              <w:bottom w:val="nil"/>
              <w:right w:val="nil"/>
            </w:tcBorders>
            <w:noWrap/>
            <w:vAlign w:val="center"/>
          </w:tcPr>
          <w:p w14:paraId="3A751435"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100,00%</w:t>
            </w:r>
          </w:p>
        </w:tc>
        <w:tc>
          <w:tcPr>
            <w:tcW w:w="992" w:type="dxa"/>
            <w:tcBorders>
              <w:top w:val="nil"/>
              <w:left w:val="nil"/>
              <w:bottom w:val="nil"/>
              <w:right w:val="nil"/>
            </w:tcBorders>
            <w:noWrap/>
            <w:vAlign w:val="center"/>
          </w:tcPr>
          <w:p w14:paraId="38950128" w14:textId="77777777" w:rsidR="00F101B8" w:rsidRPr="00F101B8" w:rsidRDefault="00F101B8" w:rsidP="00F145FF">
            <w:pPr>
              <w:spacing w:after="0"/>
              <w:jc w:val="right"/>
              <w:rPr>
                <w:rFonts w:ascii="Calibri" w:eastAsia="Times New Roman" w:hAnsi="Calibri" w:cs="Calibri"/>
                <w:bCs/>
                <w:sz w:val="18"/>
                <w:szCs w:val="18"/>
                <w:lang w:eastAsia="hr-HR"/>
              </w:rPr>
            </w:pPr>
          </w:p>
        </w:tc>
      </w:tr>
      <w:tr w:rsidR="00F101B8" w:rsidRPr="00F101B8" w14:paraId="3C616BFE" w14:textId="77777777" w:rsidTr="00F145FF">
        <w:trPr>
          <w:trHeight w:val="300"/>
          <w:jc w:val="center"/>
        </w:trPr>
        <w:tc>
          <w:tcPr>
            <w:tcW w:w="3544" w:type="dxa"/>
            <w:tcBorders>
              <w:top w:val="nil"/>
              <w:left w:val="nil"/>
              <w:bottom w:val="nil"/>
              <w:right w:val="nil"/>
            </w:tcBorders>
            <w:noWrap/>
            <w:vAlign w:val="center"/>
            <w:hideMark/>
          </w:tcPr>
          <w:p w14:paraId="6AC12F0D"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5443 Otplata glavnice primljenih kredita od tuzemnih kreditnih institucija izvan javnog sektora</w:t>
            </w:r>
          </w:p>
        </w:tc>
        <w:tc>
          <w:tcPr>
            <w:tcW w:w="1276" w:type="dxa"/>
            <w:tcBorders>
              <w:top w:val="nil"/>
              <w:left w:val="nil"/>
              <w:bottom w:val="nil"/>
              <w:right w:val="nil"/>
            </w:tcBorders>
            <w:noWrap/>
            <w:vAlign w:val="center"/>
          </w:tcPr>
          <w:p w14:paraId="1037015C"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54.998,98</w:t>
            </w:r>
          </w:p>
        </w:tc>
        <w:tc>
          <w:tcPr>
            <w:tcW w:w="1276" w:type="dxa"/>
            <w:tcBorders>
              <w:top w:val="nil"/>
              <w:left w:val="nil"/>
              <w:bottom w:val="nil"/>
              <w:right w:val="nil"/>
            </w:tcBorders>
            <w:noWrap/>
            <w:vAlign w:val="center"/>
          </w:tcPr>
          <w:p w14:paraId="293BCEA9" w14:textId="77777777" w:rsidR="00F101B8" w:rsidRPr="00F101B8" w:rsidRDefault="00F101B8" w:rsidP="00F101B8">
            <w:pPr>
              <w:spacing w:after="0"/>
              <w:jc w:val="right"/>
              <w:rPr>
                <w:rFonts w:ascii="Calibri" w:eastAsia="Times New Roman" w:hAnsi="Calibri" w:cs="Times New Roman"/>
                <w:color w:val="000000"/>
                <w:sz w:val="18"/>
                <w:szCs w:val="18"/>
                <w:lang w:eastAsia="hr-HR"/>
              </w:rPr>
            </w:pPr>
          </w:p>
        </w:tc>
        <w:tc>
          <w:tcPr>
            <w:tcW w:w="1134" w:type="dxa"/>
            <w:tcBorders>
              <w:top w:val="nil"/>
              <w:left w:val="nil"/>
              <w:bottom w:val="nil"/>
              <w:right w:val="nil"/>
            </w:tcBorders>
            <w:noWrap/>
            <w:vAlign w:val="center"/>
          </w:tcPr>
          <w:p w14:paraId="7673F19F"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54.998,98</w:t>
            </w:r>
          </w:p>
        </w:tc>
        <w:tc>
          <w:tcPr>
            <w:tcW w:w="992" w:type="dxa"/>
            <w:tcBorders>
              <w:top w:val="nil"/>
              <w:left w:val="nil"/>
              <w:bottom w:val="nil"/>
              <w:right w:val="nil"/>
            </w:tcBorders>
            <w:noWrap/>
            <w:vAlign w:val="center"/>
          </w:tcPr>
          <w:p w14:paraId="590964DC"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100,00%</w:t>
            </w:r>
          </w:p>
        </w:tc>
        <w:tc>
          <w:tcPr>
            <w:tcW w:w="992" w:type="dxa"/>
            <w:tcBorders>
              <w:top w:val="nil"/>
              <w:left w:val="nil"/>
              <w:bottom w:val="nil"/>
              <w:right w:val="nil"/>
            </w:tcBorders>
            <w:noWrap/>
            <w:vAlign w:val="center"/>
          </w:tcPr>
          <w:p w14:paraId="586F2EC0" w14:textId="77777777" w:rsidR="00F101B8" w:rsidRPr="00F101B8" w:rsidRDefault="00F101B8" w:rsidP="00F145FF">
            <w:pPr>
              <w:spacing w:after="0"/>
              <w:jc w:val="right"/>
              <w:rPr>
                <w:rFonts w:ascii="Calibri" w:eastAsia="Times New Roman" w:hAnsi="Calibri" w:cs="Calibri"/>
                <w:color w:val="000000"/>
                <w:sz w:val="18"/>
                <w:szCs w:val="18"/>
                <w:lang w:eastAsia="hr-HR"/>
              </w:rPr>
            </w:pPr>
          </w:p>
        </w:tc>
      </w:tr>
      <w:tr w:rsidR="00F101B8" w:rsidRPr="00F101B8" w14:paraId="376B2ABB" w14:textId="77777777" w:rsidTr="00F145FF">
        <w:trPr>
          <w:trHeight w:val="300"/>
          <w:jc w:val="center"/>
        </w:trPr>
        <w:tc>
          <w:tcPr>
            <w:tcW w:w="3544" w:type="dxa"/>
            <w:tcBorders>
              <w:top w:val="nil"/>
              <w:left w:val="nil"/>
              <w:bottom w:val="nil"/>
              <w:right w:val="nil"/>
            </w:tcBorders>
            <w:noWrap/>
            <w:vAlign w:val="center"/>
            <w:hideMark/>
          </w:tcPr>
          <w:p w14:paraId="0078CCDD" w14:textId="77777777" w:rsidR="00F101B8" w:rsidRPr="00F101B8" w:rsidRDefault="00F101B8" w:rsidP="00F101B8">
            <w:pPr>
              <w:spacing w:after="0"/>
              <w:rPr>
                <w:rFonts w:ascii="Calibri" w:eastAsia="Times New Roman" w:hAnsi="Calibri" w:cs="Times New Roman"/>
                <w:bCs/>
                <w:sz w:val="18"/>
                <w:szCs w:val="18"/>
                <w:lang w:eastAsia="hr-HR"/>
              </w:rPr>
            </w:pPr>
            <w:r w:rsidRPr="00F101B8">
              <w:rPr>
                <w:rFonts w:ascii="Calibri" w:eastAsia="Times New Roman" w:hAnsi="Calibri" w:cs="Times New Roman"/>
                <w:bCs/>
                <w:sz w:val="18"/>
                <w:szCs w:val="18"/>
                <w:lang w:eastAsia="hr-HR"/>
              </w:rPr>
              <w:t>547 Otplata glavnice primljenih zajmova od drugih razina vlasti</w:t>
            </w:r>
          </w:p>
        </w:tc>
        <w:tc>
          <w:tcPr>
            <w:tcW w:w="1276" w:type="dxa"/>
            <w:tcBorders>
              <w:top w:val="nil"/>
              <w:left w:val="nil"/>
              <w:bottom w:val="nil"/>
              <w:right w:val="nil"/>
            </w:tcBorders>
            <w:noWrap/>
            <w:vAlign w:val="center"/>
          </w:tcPr>
          <w:p w14:paraId="3557E8BE"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tcPr>
          <w:p w14:paraId="08888C2E" w14:textId="77777777" w:rsidR="00F101B8" w:rsidRPr="00F101B8" w:rsidRDefault="00F101B8" w:rsidP="00F101B8">
            <w:pPr>
              <w:spacing w:after="0"/>
              <w:jc w:val="right"/>
              <w:rPr>
                <w:rFonts w:ascii="Calibri" w:eastAsia="Times New Roman" w:hAnsi="Calibri" w:cs="Times New Roman"/>
                <w:bCs/>
                <w:sz w:val="18"/>
                <w:szCs w:val="18"/>
                <w:lang w:eastAsia="hr-HR"/>
              </w:rPr>
            </w:pPr>
          </w:p>
        </w:tc>
        <w:tc>
          <w:tcPr>
            <w:tcW w:w="1134" w:type="dxa"/>
            <w:tcBorders>
              <w:top w:val="nil"/>
              <w:left w:val="nil"/>
              <w:bottom w:val="nil"/>
              <w:right w:val="nil"/>
            </w:tcBorders>
            <w:noWrap/>
            <w:vAlign w:val="center"/>
          </w:tcPr>
          <w:p w14:paraId="797686CE"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2" w:type="dxa"/>
            <w:tcBorders>
              <w:top w:val="nil"/>
              <w:left w:val="nil"/>
              <w:bottom w:val="nil"/>
              <w:right w:val="nil"/>
            </w:tcBorders>
            <w:noWrap/>
            <w:vAlign w:val="center"/>
          </w:tcPr>
          <w:p w14:paraId="531E76F9" w14:textId="77777777" w:rsidR="00F101B8" w:rsidRPr="00F101B8" w:rsidRDefault="00F101B8" w:rsidP="00F145FF">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2" w:type="dxa"/>
            <w:tcBorders>
              <w:top w:val="nil"/>
              <w:left w:val="nil"/>
              <w:bottom w:val="nil"/>
              <w:right w:val="nil"/>
            </w:tcBorders>
            <w:noWrap/>
            <w:vAlign w:val="center"/>
          </w:tcPr>
          <w:p w14:paraId="52C70081" w14:textId="77777777" w:rsidR="00F101B8" w:rsidRPr="00F101B8" w:rsidRDefault="00F101B8" w:rsidP="00F145FF">
            <w:pPr>
              <w:spacing w:after="0"/>
              <w:jc w:val="right"/>
              <w:rPr>
                <w:rFonts w:ascii="Calibri" w:eastAsia="Times New Roman" w:hAnsi="Calibri" w:cs="Times New Roman"/>
                <w:bCs/>
                <w:sz w:val="18"/>
                <w:szCs w:val="18"/>
                <w:lang w:eastAsia="hr-HR"/>
              </w:rPr>
            </w:pPr>
          </w:p>
        </w:tc>
      </w:tr>
      <w:tr w:rsidR="00F101B8" w:rsidRPr="00F101B8" w14:paraId="5B56BDAE" w14:textId="77777777" w:rsidTr="00F101B8">
        <w:trPr>
          <w:trHeight w:val="300"/>
          <w:jc w:val="center"/>
        </w:trPr>
        <w:tc>
          <w:tcPr>
            <w:tcW w:w="3544" w:type="dxa"/>
            <w:tcBorders>
              <w:top w:val="nil"/>
              <w:left w:val="nil"/>
              <w:bottom w:val="nil"/>
              <w:right w:val="nil"/>
            </w:tcBorders>
            <w:noWrap/>
            <w:vAlign w:val="center"/>
            <w:hideMark/>
          </w:tcPr>
          <w:p w14:paraId="255327EB" w14:textId="77777777" w:rsidR="00F101B8" w:rsidRPr="00F101B8" w:rsidRDefault="00F101B8" w:rsidP="00F101B8">
            <w:pPr>
              <w:spacing w:after="0"/>
              <w:rPr>
                <w:rFonts w:ascii="Calibri" w:eastAsia="Times New Roman" w:hAnsi="Calibri" w:cs="Times New Roman"/>
                <w:color w:val="000000"/>
                <w:sz w:val="18"/>
                <w:szCs w:val="18"/>
                <w:lang w:eastAsia="hr-HR"/>
              </w:rPr>
            </w:pPr>
            <w:r w:rsidRPr="00F101B8">
              <w:rPr>
                <w:rFonts w:ascii="Calibri" w:eastAsia="Times New Roman" w:hAnsi="Calibri" w:cs="Times New Roman"/>
                <w:color w:val="000000"/>
                <w:sz w:val="18"/>
                <w:szCs w:val="18"/>
                <w:lang w:eastAsia="hr-HR"/>
              </w:rPr>
              <w:t>5471 Otplata glavnice primljenih zajmova od državnog proračuna</w:t>
            </w:r>
          </w:p>
        </w:tc>
        <w:tc>
          <w:tcPr>
            <w:tcW w:w="1276" w:type="dxa"/>
            <w:tcBorders>
              <w:top w:val="nil"/>
              <w:left w:val="nil"/>
              <w:bottom w:val="nil"/>
              <w:right w:val="nil"/>
            </w:tcBorders>
            <w:noWrap/>
            <w:vAlign w:val="center"/>
          </w:tcPr>
          <w:p w14:paraId="022F3000"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1276" w:type="dxa"/>
            <w:tcBorders>
              <w:top w:val="nil"/>
              <w:left w:val="nil"/>
              <w:bottom w:val="nil"/>
              <w:right w:val="nil"/>
            </w:tcBorders>
            <w:noWrap/>
            <w:vAlign w:val="center"/>
            <w:hideMark/>
          </w:tcPr>
          <w:p w14:paraId="67512A5E" w14:textId="77777777" w:rsidR="00F101B8" w:rsidRPr="00F101B8" w:rsidRDefault="00F101B8" w:rsidP="00F101B8">
            <w:pPr>
              <w:spacing w:after="0"/>
              <w:jc w:val="right"/>
              <w:rPr>
                <w:rFonts w:ascii="Calibri" w:eastAsia="Times New Roman" w:hAnsi="Calibri" w:cs="Times New Roman"/>
                <w:color w:val="000000"/>
                <w:sz w:val="18"/>
                <w:szCs w:val="18"/>
                <w:lang w:eastAsia="hr-HR"/>
              </w:rPr>
            </w:pPr>
          </w:p>
        </w:tc>
        <w:tc>
          <w:tcPr>
            <w:tcW w:w="1134" w:type="dxa"/>
            <w:tcBorders>
              <w:top w:val="nil"/>
              <w:left w:val="nil"/>
              <w:bottom w:val="nil"/>
              <w:right w:val="nil"/>
            </w:tcBorders>
            <w:noWrap/>
            <w:vAlign w:val="center"/>
          </w:tcPr>
          <w:p w14:paraId="2FD34519"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2" w:type="dxa"/>
            <w:tcBorders>
              <w:top w:val="nil"/>
              <w:left w:val="nil"/>
              <w:bottom w:val="nil"/>
              <w:right w:val="nil"/>
            </w:tcBorders>
            <w:noWrap/>
            <w:vAlign w:val="center"/>
          </w:tcPr>
          <w:p w14:paraId="570E9E9B" w14:textId="77777777" w:rsidR="00F101B8" w:rsidRPr="00F101B8" w:rsidRDefault="00F101B8" w:rsidP="00F101B8">
            <w:pPr>
              <w:spacing w:after="0"/>
              <w:jc w:val="right"/>
              <w:rPr>
                <w:rFonts w:ascii="Calibri" w:eastAsia="Times New Roman" w:hAnsi="Calibri" w:cs="Calibri"/>
                <w:sz w:val="18"/>
                <w:szCs w:val="18"/>
                <w:lang w:eastAsia="hr-HR"/>
              </w:rPr>
            </w:pPr>
            <w:r w:rsidRPr="00F101B8">
              <w:rPr>
                <w:rFonts w:ascii="Calibri" w:eastAsia="Times New Roman" w:hAnsi="Calibri" w:cs="Calibri"/>
                <w:sz w:val="18"/>
                <w:szCs w:val="18"/>
                <w:lang w:eastAsia="hr-HR"/>
              </w:rPr>
              <w:t>0,00%</w:t>
            </w:r>
          </w:p>
        </w:tc>
        <w:tc>
          <w:tcPr>
            <w:tcW w:w="992" w:type="dxa"/>
            <w:tcBorders>
              <w:top w:val="nil"/>
              <w:left w:val="nil"/>
              <w:bottom w:val="nil"/>
              <w:right w:val="nil"/>
            </w:tcBorders>
            <w:noWrap/>
            <w:vAlign w:val="center"/>
          </w:tcPr>
          <w:p w14:paraId="66E787EF" w14:textId="77777777" w:rsidR="00F101B8" w:rsidRPr="00F101B8" w:rsidRDefault="00F101B8" w:rsidP="00F101B8">
            <w:pPr>
              <w:spacing w:after="0"/>
              <w:jc w:val="right"/>
              <w:rPr>
                <w:rFonts w:ascii="Calibri" w:eastAsia="Times New Roman" w:hAnsi="Calibri" w:cs="Times New Roman"/>
                <w:color w:val="000000"/>
                <w:sz w:val="18"/>
                <w:szCs w:val="18"/>
                <w:lang w:eastAsia="hr-HR"/>
              </w:rPr>
            </w:pPr>
          </w:p>
        </w:tc>
      </w:tr>
    </w:tbl>
    <w:p w14:paraId="044BF3A8" w14:textId="02BF22D2" w:rsidR="00F101B8" w:rsidRPr="00F101B8" w:rsidRDefault="00F101B8" w:rsidP="00F101B8">
      <w:pPr>
        <w:spacing w:after="0"/>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 xml:space="preserve">   </w:t>
      </w:r>
    </w:p>
    <w:p w14:paraId="70CF1D9D" w14:textId="77777777" w:rsidR="00F101B8" w:rsidRPr="00F101B8" w:rsidRDefault="00F101B8" w:rsidP="00F101B8">
      <w:pPr>
        <w:spacing w:after="0"/>
        <w:rPr>
          <w:rFonts w:ascii="Times New Roman" w:eastAsia="Times New Roman" w:hAnsi="Times New Roman" w:cs="Times New Roman"/>
          <w:sz w:val="24"/>
          <w:szCs w:val="24"/>
          <w:lang w:eastAsia="hr-HR"/>
        </w:rPr>
      </w:pPr>
    </w:p>
    <w:p w14:paraId="54B008F8" w14:textId="77777777" w:rsidR="00F101B8" w:rsidRPr="00943D9A" w:rsidRDefault="00F101B8" w:rsidP="00F101B8">
      <w:pPr>
        <w:spacing w:after="0"/>
        <w:rPr>
          <w:rFonts w:ascii="Times New Roman" w:eastAsia="Times New Roman" w:hAnsi="Times New Roman" w:cs="Times New Roman"/>
          <w:sz w:val="24"/>
          <w:szCs w:val="24"/>
          <w:lang w:eastAsia="hr-HR"/>
        </w:rPr>
      </w:pPr>
      <w:r w:rsidRPr="00943D9A">
        <w:rPr>
          <w:rFonts w:ascii="Times New Roman" w:eastAsia="Times New Roman" w:hAnsi="Times New Roman" w:cs="Times New Roman"/>
          <w:sz w:val="24"/>
          <w:szCs w:val="24"/>
          <w:lang w:eastAsia="hr-HR"/>
        </w:rPr>
        <w:t>1.3.2. Izvještaj računa financiranja prema izvorima financiranja</w:t>
      </w:r>
    </w:p>
    <w:p w14:paraId="55E8F61D" w14:textId="77777777" w:rsidR="00F101B8" w:rsidRPr="00F101B8" w:rsidRDefault="00F101B8" w:rsidP="00F101B8">
      <w:pPr>
        <w:spacing w:after="0"/>
        <w:rPr>
          <w:rFonts w:ascii="Times New Roman" w:eastAsia="Times New Roman" w:hAnsi="Times New Roman" w:cs="Times New Roman"/>
          <w:sz w:val="24"/>
          <w:szCs w:val="24"/>
          <w:lang w:eastAsia="hr-HR"/>
        </w:rPr>
      </w:pPr>
    </w:p>
    <w:tbl>
      <w:tblPr>
        <w:tblW w:w="9356" w:type="dxa"/>
        <w:jc w:val="center"/>
        <w:tblLayout w:type="fixed"/>
        <w:tblLook w:val="04A0" w:firstRow="1" w:lastRow="0" w:firstColumn="1" w:lastColumn="0" w:noHBand="0" w:noVBand="1"/>
      </w:tblPr>
      <w:tblGrid>
        <w:gridCol w:w="3261"/>
        <w:gridCol w:w="1275"/>
        <w:gridCol w:w="1276"/>
        <w:gridCol w:w="1276"/>
        <w:gridCol w:w="992"/>
        <w:gridCol w:w="52"/>
        <w:gridCol w:w="1224"/>
      </w:tblGrid>
      <w:tr w:rsidR="00F101B8" w:rsidRPr="00F101B8" w14:paraId="71894A2E" w14:textId="77777777" w:rsidTr="00F145FF">
        <w:trPr>
          <w:trHeight w:val="300"/>
          <w:jc w:val="center"/>
        </w:trPr>
        <w:tc>
          <w:tcPr>
            <w:tcW w:w="3261" w:type="dxa"/>
            <w:vMerge w:val="restart"/>
            <w:shd w:val="clear" w:color="000000" w:fill="C0C0C0"/>
            <w:noWrap/>
            <w:vAlign w:val="center"/>
            <w:hideMark/>
          </w:tcPr>
          <w:p w14:paraId="6536A4E7"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Brojčana oznaka i naziv izvora financiranja</w:t>
            </w:r>
          </w:p>
        </w:tc>
        <w:tc>
          <w:tcPr>
            <w:tcW w:w="1275" w:type="dxa"/>
            <w:shd w:val="clear" w:color="000000" w:fill="C0C0C0"/>
            <w:noWrap/>
            <w:vAlign w:val="center"/>
            <w:hideMark/>
          </w:tcPr>
          <w:p w14:paraId="7C612F7F"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 Izvršenje     1.-6.2024.</w:t>
            </w:r>
          </w:p>
        </w:tc>
        <w:tc>
          <w:tcPr>
            <w:tcW w:w="1276" w:type="dxa"/>
            <w:shd w:val="clear" w:color="000000" w:fill="C0C0C0"/>
            <w:noWrap/>
            <w:vAlign w:val="center"/>
            <w:hideMark/>
          </w:tcPr>
          <w:p w14:paraId="37680576"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Izvorni plan 2025.</w:t>
            </w:r>
          </w:p>
        </w:tc>
        <w:tc>
          <w:tcPr>
            <w:tcW w:w="1276" w:type="dxa"/>
            <w:shd w:val="clear" w:color="000000" w:fill="C0C0C0"/>
            <w:noWrap/>
            <w:vAlign w:val="center"/>
            <w:hideMark/>
          </w:tcPr>
          <w:p w14:paraId="2CA6501E"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Ostvarenje/ Izvršenje     1.-6.2025.</w:t>
            </w:r>
          </w:p>
        </w:tc>
        <w:tc>
          <w:tcPr>
            <w:tcW w:w="1044" w:type="dxa"/>
            <w:gridSpan w:val="2"/>
            <w:shd w:val="clear" w:color="000000" w:fill="C0C0C0"/>
            <w:noWrap/>
            <w:vAlign w:val="center"/>
            <w:hideMark/>
          </w:tcPr>
          <w:p w14:paraId="035C56FC"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5=4/2*100</w:t>
            </w:r>
          </w:p>
        </w:tc>
        <w:tc>
          <w:tcPr>
            <w:tcW w:w="1224" w:type="dxa"/>
            <w:shd w:val="clear" w:color="000000" w:fill="C0C0C0"/>
            <w:noWrap/>
            <w:vAlign w:val="center"/>
            <w:hideMark/>
          </w:tcPr>
          <w:p w14:paraId="0881AAFC"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6=4/3*100</w:t>
            </w:r>
          </w:p>
        </w:tc>
      </w:tr>
      <w:tr w:rsidR="00F101B8" w:rsidRPr="00F101B8" w14:paraId="577D1116" w14:textId="77777777" w:rsidTr="00F145FF">
        <w:trPr>
          <w:trHeight w:val="300"/>
          <w:jc w:val="center"/>
        </w:trPr>
        <w:tc>
          <w:tcPr>
            <w:tcW w:w="3261" w:type="dxa"/>
            <w:vMerge/>
            <w:shd w:val="clear" w:color="000000" w:fill="C0C0C0"/>
            <w:noWrap/>
            <w:vAlign w:val="center"/>
            <w:hideMark/>
          </w:tcPr>
          <w:p w14:paraId="3AEFAF3D" w14:textId="77777777" w:rsidR="00F101B8" w:rsidRPr="00F101B8" w:rsidRDefault="00F101B8" w:rsidP="00F101B8">
            <w:pPr>
              <w:spacing w:after="0"/>
              <w:jc w:val="center"/>
              <w:rPr>
                <w:rFonts w:ascii="Calibri" w:eastAsia="Times New Roman" w:hAnsi="Calibri" w:cs="Times New Roman"/>
                <w:b/>
                <w:bCs/>
                <w:sz w:val="18"/>
                <w:szCs w:val="18"/>
                <w:lang w:eastAsia="hr-HR"/>
              </w:rPr>
            </w:pPr>
          </w:p>
        </w:tc>
        <w:tc>
          <w:tcPr>
            <w:tcW w:w="1275" w:type="dxa"/>
            <w:shd w:val="clear" w:color="000000" w:fill="C0C0C0"/>
            <w:noWrap/>
            <w:vAlign w:val="center"/>
          </w:tcPr>
          <w:p w14:paraId="182279A0"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276" w:type="dxa"/>
            <w:shd w:val="clear" w:color="000000" w:fill="C0C0C0"/>
            <w:noWrap/>
            <w:vAlign w:val="center"/>
          </w:tcPr>
          <w:p w14:paraId="7DA0A705"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276" w:type="dxa"/>
            <w:shd w:val="clear" w:color="000000" w:fill="C0C0C0"/>
            <w:noWrap/>
            <w:vAlign w:val="center"/>
          </w:tcPr>
          <w:p w14:paraId="173457FD"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044" w:type="dxa"/>
            <w:gridSpan w:val="2"/>
            <w:shd w:val="clear" w:color="000000" w:fill="C0C0C0"/>
            <w:noWrap/>
            <w:vAlign w:val="center"/>
          </w:tcPr>
          <w:p w14:paraId="4E205169"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1224" w:type="dxa"/>
            <w:shd w:val="clear" w:color="000000" w:fill="C0C0C0"/>
            <w:noWrap/>
            <w:vAlign w:val="center"/>
          </w:tcPr>
          <w:p w14:paraId="48E01471"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r>
      <w:tr w:rsidR="00F101B8" w:rsidRPr="00F101B8" w14:paraId="063B432D" w14:textId="77777777" w:rsidTr="00F145FF">
        <w:tblPrEx>
          <w:jc w:val="left"/>
        </w:tblPrEx>
        <w:trPr>
          <w:trHeight w:val="288"/>
        </w:trPr>
        <w:tc>
          <w:tcPr>
            <w:tcW w:w="3261" w:type="dxa"/>
            <w:shd w:val="clear" w:color="000000" w:fill="808080"/>
            <w:noWrap/>
            <w:vAlign w:val="center"/>
          </w:tcPr>
          <w:p w14:paraId="74055141"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1</w:t>
            </w:r>
          </w:p>
        </w:tc>
        <w:tc>
          <w:tcPr>
            <w:tcW w:w="1275" w:type="dxa"/>
            <w:shd w:val="clear" w:color="000000" w:fill="808080"/>
            <w:noWrap/>
            <w:vAlign w:val="center"/>
          </w:tcPr>
          <w:p w14:paraId="0B0B29C5"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2</w:t>
            </w:r>
          </w:p>
        </w:tc>
        <w:tc>
          <w:tcPr>
            <w:tcW w:w="1276" w:type="dxa"/>
            <w:shd w:val="clear" w:color="000000" w:fill="808080"/>
            <w:noWrap/>
            <w:vAlign w:val="center"/>
          </w:tcPr>
          <w:p w14:paraId="464E277C"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3</w:t>
            </w:r>
          </w:p>
        </w:tc>
        <w:tc>
          <w:tcPr>
            <w:tcW w:w="1276" w:type="dxa"/>
            <w:shd w:val="clear" w:color="000000" w:fill="808080"/>
            <w:noWrap/>
            <w:vAlign w:val="center"/>
          </w:tcPr>
          <w:p w14:paraId="3F4D8D60"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4</w:t>
            </w:r>
          </w:p>
        </w:tc>
        <w:tc>
          <w:tcPr>
            <w:tcW w:w="992" w:type="dxa"/>
            <w:shd w:val="clear" w:color="000000" w:fill="808080"/>
            <w:noWrap/>
            <w:vAlign w:val="center"/>
          </w:tcPr>
          <w:p w14:paraId="1D3560BD"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5</w:t>
            </w:r>
          </w:p>
        </w:tc>
        <w:tc>
          <w:tcPr>
            <w:tcW w:w="1276" w:type="dxa"/>
            <w:gridSpan w:val="2"/>
            <w:shd w:val="clear" w:color="000000" w:fill="808080"/>
            <w:noWrap/>
            <w:vAlign w:val="center"/>
          </w:tcPr>
          <w:p w14:paraId="23CCE35E"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6</w:t>
            </w:r>
          </w:p>
        </w:tc>
      </w:tr>
      <w:tr w:rsidR="00F101B8" w:rsidRPr="00F101B8" w14:paraId="02B1DC37" w14:textId="77777777" w:rsidTr="00F145FF">
        <w:tblPrEx>
          <w:jc w:val="left"/>
        </w:tblPrEx>
        <w:trPr>
          <w:trHeight w:val="288"/>
        </w:trPr>
        <w:tc>
          <w:tcPr>
            <w:tcW w:w="3261" w:type="dxa"/>
            <w:tcBorders>
              <w:top w:val="nil"/>
              <w:left w:val="nil"/>
              <w:bottom w:val="nil"/>
              <w:right w:val="nil"/>
            </w:tcBorders>
            <w:shd w:val="clear" w:color="000000" w:fill="808080"/>
            <w:noWrap/>
            <w:vAlign w:val="bottom"/>
            <w:hideMark/>
          </w:tcPr>
          <w:p w14:paraId="2A8CC767" w14:textId="77777777" w:rsidR="00F101B8" w:rsidRPr="00F101B8" w:rsidRDefault="00F101B8" w:rsidP="00F101B8">
            <w:pPr>
              <w:spacing w:after="0"/>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UKUPNO PRIMICI</w:t>
            </w:r>
          </w:p>
        </w:tc>
        <w:tc>
          <w:tcPr>
            <w:tcW w:w="1275" w:type="dxa"/>
            <w:tcBorders>
              <w:top w:val="nil"/>
              <w:left w:val="nil"/>
              <w:bottom w:val="nil"/>
              <w:right w:val="nil"/>
            </w:tcBorders>
            <w:shd w:val="clear" w:color="000000" w:fill="808080"/>
            <w:noWrap/>
            <w:vAlign w:val="center"/>
            <w:hideMark/>
          </w:tcPr>
          <w:p w14:paraId="75CA7AC7" w14:textId="77777777" w:rsidR="00F101B8" w:rsidRPr="00F101B8" w:rsidRDefault="00F101B8" w:rsidP="00F101B8">
            <w:pPr>
              <w:spacing w:after="0"/>
              <w:jc w:val="right"/>
              <w:rPr>
                <w:rFonts w:ascii="Calibri" w:eastAsia="Times New Roman" w:hAnsi="Calibri" w:cs="Calibri"/>
                <w:color w:val="000000"/>
                <w:sz w:val="18"/>
                <w:szCs w:val="18"/>
                <w:lang w:eastAsia="hr-HR"/>
              </w:rPr>
            </w:pPr>
            <w:r w:rsidRPr="00F101B8">
              <w:rPr>
                <w:rFonts w:ascii="Calibri" w:eastAsia="Times New Roman" w:hAnsi="Calibri" w:cs="Calibri"/>
                <w:b/>
                <w:bCs/>
                <w:color w:val="FFFFFF"/>
                <w:sz w:val="18"/>
                <w:szCs w:val="18"/>
                <w:lang w:eastAsia="hr-HR"/>
              </w:rPr>
              <w:t>0,00</w:t>
            </w:r>
          </w:p>
        </w:tc>
        <w:tc>
          <w:tcPr>
            <w:tcW w:w="1276" w:type="dxa"/>
            <w:tcBorders>
              <w:top w:val="nil"/>
              <w:left w:val="nil"/>
              <w:bottom w:val="nil"/>
              <w:right w:val="nil"/>
            </w:tcBorders>
            <w:shd w:val="clear" w:color="000000" w:fill="808080"/>
            <w:noWrap/>
            <w:vAlign w:val="center"/>
            <w:hideMark/>
          </w:tcPr>
          <w:p w14:paraId="73D5259E"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1.711.200,00 </w:t>
            </w:r>
          </w:p>
        </w:tc>
        <w:tc>
          <w:tcPr>
            <w:tcW w:w="1276" w:type="dxa"/>
            <w:tcBorders>
              <w:top w:val="nil"/>
              <w:left w:val="nil"/>
              <w:bottom w:val="nil"/>
              <w:right w:val="nil"/>
            </w:tcBorders>
            <w:shd w:val="clear" w:color="000000" w:fill="808080"/>
            <w:noWrap/>
            <w:vAlign w:val="center"/>
            <w:hideMark/>
          </w:tcPr>
          <w:p w14:paraId="53110C05"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46.000,00</w:t>
            </w:r>
          </w:p>
        </w:tc>
        <w:tc>
          <w:tcPr>
            <w:tcW w:w="992" w:type="dxa"/>
            <w:tcBorders>
              <w:top w:val="nil"/>
              <w:left w:val="nil"/>
              <w:bottom w:val="nil"/>
              <w:right w:val="nil"/>
            </w:tcBorders>
            <w:shd w:val="clear" w:color="000000" w:fill="808080"/>
            <w:noWrap/>
            <w:vAlign w:val="center"/>
            <w:hideMark/>
          </w:tcPr>
          <w:p w14:paraId="5006EBC4"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0,00% </w:t>
            </w:r>
          </w:p>
        </w:tc>
        <w:tc>
          <w:tcPr>
            <w:tcW w:w="1276" w:type="dxa"/>
            <w:gridSpan w:val="2"/>
            <w:tcBorders>
              <w:top w:val="nil"/>
              <w:left w:val="nil"/>
              <w:bottom w:val="nil"/>
              <w:right w:val="nil"/>
            </w:tcBorders>
            <w:shd w:val="clear" w:color="000000" w:fill="808080"/>
            <w:noWrap/>
            <w:vAlign w:val="center"/>
            <w:hideMark/>
          </w:tcPr>
          <w:p w14:paraId="348F90C6"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2,69% </w:t>
            </w:r>
          </w:p>
        </w:tc>
      </w:tr>
      <w:tr w:rsidR="00F101B8" w:rsidRPr="00F101B8" w14:paraId="0D24DF3D" w14:textId="77777777" w:rsidTr="00F145FF">
        <w:tblPrEx>
          <w:jc w:val="left"/>
        </w:tblPrEx>
        <w:trPr>
          <w:trHeight w:val="288"/>
        </w:trPr>
        <w:tc>
          <w:tcPr>
            <w:tcW w:w="3261" w:type="dxa"/>
            <w:tcBorders>
              <w:top w:val="nil"/>
              <w:left w:val="nil"/>
              <w:bottom w:val="nil"/>
              <w:right w:val="nil"/>
            </w:tcBorders>
            <w:shd w:val="clear" w:color="000000" w:fill="FFFFFF"/>
            <w:noWrap/>
            <w:vAlign w:val="bottom"/>
          </w:tcPr>
          <w:p w14:paraId="7C59ED1D"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8. Primici od zaduživanja</w:t>
            </w:r>
          </w:p>
        </w:tc>
        <w:tc>
          <w:tcPr>
            <w:tcW w:w="1275" w:type="dxa"/>
            <w:tcBorders>
              <w:top w:val="nil"/>
              <w:left w:val="nil"/>
              <w:bottom w:val="nil"/>
              <w:right w:val="nil"/>
            </w:tcBorders>
            <w:shd w:val="clear" w:color="000000" w:fill="FFFFFF"/>
            <w:noWrap/>
            <w:vAlign w:val="center"/>
          </w:tcPr>
          <w:p w14:paraId="20EA6827" w14:textId="77777777" w:rsidR="00F101B8" w:rsidRPr="00F101B8" w:rsidRDefault="00F101B8" w:rsidP="00F101B8">
            <w:pPr>
              <w:spacing w:after="0"/>
              <w:jc w:val="right"/>
              <w:rPr>
                <w:rFonts w:ascii="Calibri" w:eastAsia="Times New Roman" w:hAnsi="Calibri" w:cs="Calibri"/>
                <w:b/>
                <w:color w:val="000000"/>
                <w:sz w:val="18"/>
                <w:szCs w:val="18"/>
                <w:lang w:eastAsia="hr-HR"/>
              </w:rPr>
            </w:pPr>
            <w:r w:rsidRPr="00F101B8">
              <w:rPr>
                <w:rFonts w:ascii="Calibri" w:eastAsia="Times New Roman" w:hAnsi="Calibri" w:cs="Calibri"/>
                <w:b/>
                <w:color w:val="000000"/>
                <w:sz w:val="18"/>
                <w:szCs w:val="18"/>
                <w:lang w:eastAsia="hr-HR"/>
              </w:rPr>
              <w:t>0,00</w:t>
            </w:r>
          </w:p>
        </w:tc>
        <w:tc>
          <w:tcPr>
            <w:tcW w:w="1276" w:type="dxa"/>
            <w:tcBorders>
              <w:top w:val="nil"/>
              <w:left w:val="nil"/>
              <w:bottom w:val="nil"/>
              <w:right w:val="nil"/>
            </w:tcBorders>
            <w:shd w:val="clear" w:color="000000" w:fill="FFFFFF"/>
            <w:noWrap/>
            <w:vAlign w:val="center"/>
          </w:tcPr>
          <w:p w14:paraId="5BAA58E3"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1.711.200,00</w:t>
            </w:r>
          </w:p>
        </w:tc>
        <w:tc>
          <w:tcPr>
            <w:tcW w:w="1276" w:type="dxa"/>
            <w:tcBorders>
              <w:top w:val="nil"/>
              <w:left w:val="nil"/>
              <w:bottom w:val="nil"/>
              <w:right w:val="nil"/>
            </w:tcBorders>
            <w:shd w:val="clear" w:color="000000" w:fill="FFFFFF"/>
            <w:noWrap/>
            <w:vAlign w:val="center"/>
          </w:tcPr>
          <w:p w14:paraId="3120E990"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46.000,00</w:t>
            </w:r>
          </w:p>
        </w:tc>
        <w:tc>
          <w:tcPr>
            <w:tcW w:w="992" w:type="dxa"/>
            <w:tcBorders>
              <w:top w:val="nil"/>
              <w:left w:val="nil"/>
              <w:bottom w:val="nil"/>
              <w:right w:val="nil"/>
            </w:tcBorders>
            <w:shd w:val="clear" w:color="000000" w:fill="FFFFFF"/>
            <w:noWrap/>
            <w:vAlign w:val="center"/>
          </w:tcPr>
          <w:p w14:paraId="56ACFEC5"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1276" w:type="dxa"/>
            <w:gridSpan w:val="2"/>
            <w:tcBorders>
              <w:top w:val="nil"/>
              <w:left w:val="nil"/>
              <w:bottom w:val="nil"/>
              <w:right w:val="nil"/>
            </w:tcBorders>
            <w:shd w:val="clear" w:color="000000" w:fill="FFFFFF"/>
            <w:noWrap/>
            <w:vAlign w:val="center"/>
          </w:tcPr>
          <w:p w14:paraId="45B6B404" w14:textId="77777777" w:rsidR="00F101B8" w:rsidRPr="00F101B8" w:rsidRDefault="00F101B8" w:rsidP="00F145FF">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2,69%</w:t>
            </w:r>
          </w:p>
        </w:tc>
      </w:tr>
      <w:tr w:rsidR="00F101B8" w:rsidRPr="00F101B8" w14:paraId="0963957C" w14:textId="77777777" w:rsidTr="00F145FF">
        <w:tblPrEx>
          <w:jc w:val="left"/>
        </w:tblPrEx>
        <w:trPr>
          <w:trHeight w:val="288"/>
        </w:trPr>
        <w:tc>
          <w:tcPr>
            <w:tcW w:w="3261" w:type="dxa"/>
            <w:tcBorders>
              <w:top w:val="nil"/>
              <w:left w:val="nil"/>
              <w:bottom w:val="nil"/>
              <w:right w:val="nil"/>
            </w:tcBorders>
            <w:shd w:val="clear" w:color="000000" w:fill="FFFFFF"/>
            <w:noWrap/>
            <w:vAlign w:val="bottom"/>
          </w:tcPr>
          <w:p w14:paraId="5A94DC35"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8.1. Primici od zaduživanja</w:t>
            </w:r>
          </w:p>
        </w:tc>
        <w:tc>
          <w:tcPr>
            <w:tcW w:w="1275" w:type="dxa"/>
            <w:tcBorders>
              <w:top w:val="nil"/>
              <w:left w:val="nil"/>
              <w:bottom w:val="nil"/>
              <w:right w:val="nil"/>
            </w:tcBorders>
            <w:shd w:val="clear" w:color="000000" w:fill="FFFFFF"/>
            <w:noWrap/>
            <w:vAlign w:val="center"/>
          </w:tcPr>
          <w:p w14:paraId="1BD0CE2C" w14:textId="77777777" w:rsidR="00F101B8" w:rsidRPr="00F101B8" w:rsidRDefault="00F101B8" w:rsidP="00F101B8">
            <w:pPr>
              <w:spacing w:after="0"/>
              <w:jc w:val="right"/>
              <w:rPr>
                <w:rFonts w:ascii="Calibri" w:eastAsia="Times New Roman" w:hAnsi="Calibri" w:cs="Calibri"/>
                <w:color w:val="000000"/>
                <w:sz w:val="18"/>
                <w:szCs w:val="18"/>
                <w:lang w:eastAsia="hr-HR"/>
              </w:rPr>
            </w:pPr>
            <w:r w:rsidRPr="00F101B8">
              <w:rPr>
                <w:rFonts w:ascii="Calibri" w:eastAsia="Times New Roman" w:hAnsi="Calibri" w:cs="Calibri"/>
                <w:color w:val="000000"/>
                <w:sz w:val="18"/>
                <w:szCs w:val="18"/>
                <w:lang w:eastAsia="hr-HR"/>
              </w:rPr>
              <w:t>0,00</w:t>
            </w:r>
          </w:p>
        </w:tc>
        <w:tc>
          <w:tcPr>
            <w:tcW w:w="1276" w:type="dxa"/>
            <w:tcBorders>
              <w:top w:val="nil"/>
              <w:left w:val="nil"/>
              <w:bottom w:val="nil"/>
              <w:right w:val="nil"/>
            </w:tcBorders>
            <w:shd w:val="clear" w:color="000000" w:fill="FFFFFF"/>
            <w:noWrap/>
            <w:vAlign w:val="center"/>
          </w:tcPr>
          <w:p w14:paraId="34823D8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1.651.200,00</w:t>
            </w:r>
          </w:p>
        </w:tc>
        <w:tc>
          <w:tcPr>
            <w:tcW w:w="1276" w:type="dxa"/>
            <w:tcBorders>
              <w:top w:val="nil"/>
              <w:left w:val="nil"/>
              <w:bottom w:val="nil"/>
              <w:right w:val="nil"/>
            </w:tcBorders>
            <w:shd w:val="clear" w:color="000000" w:fill="FFFFFF"/>
            <w:noWrap/>
            <w:vAlign w:val="center"/>
          </w:tcPr>
          <w:p w14:paraId="03806D0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2" w:type="dxa"/>
            <w:tcBorders>
              <w:top w:val="nil"/>
              <w:left w:val="nil"/>
              <w:bottom w:val="nil"/>
              <w:right w:val="nil"/>
            </w:tcBorders>
            <w:shd w:val="clear" w:color="000000" w:fill="FFFFFF"/>
            <w:noWrap/>
            <w:vAlign w:val="center"/>
          </w:tcPr>
          <w:p w14:paraId="70E40D85"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gridSpan w:val="2"/>
            <w:tcBorders>
              <w:top w:val="nil"/>
              <w:left w:val="nil"/>
              <w:bottom w:val="nil"/>
              <w:right w:val="nil"/>
            </w:tcBorders>
            <w:shd w:val="clear" w:color="000000" w:fill="FFFFFF"/>
            <w:noWrap/>
            <w:vAlign w:val="center"/>
          </w:tcPr>
          <w:p w14:paraId="77E78EF0"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r>
      <w:tr w:rsidR="00F101B8" w:rsidRPr="00F101B8" w14:paraId="336E5676" w14:textId="77777777" w:rsidTr="00F145FF">
        <w:tblPrEx>
          <w:jc w:val="left"/>
        </w:tblPrEx>
        <w:trPr>
          <w:trHeight w:val="288"/>
        </w:trPr>
        <w:tc>
          <w:tcPr>
            <w:tcW w:w="3261" w:type="dxa"/>
            <w:tcBorders>
              <w:top w:val="nil"/>
              <w:left w:val="nil"/>
              <w:bottom w:val="nil"/>
              <w:right w:val="nil"/>
            </w:tcBorders>
            <w:shd w:val="clear" w:color="000000" w:fill="FFFFFF"/>
            <w:noWrap/>
            <w:vAlign w:val="bottom"/>
          </w:tcPr>
          <w:p w14:paraId="4C6A791B" w14:textId="77777777" w:rsidR="00F101B8" w:rsidRPr="00F101B8" w:rsidRDefault="00F101B8" w:rsidP="00B005ED">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8.2. Primici od zaduživanja</w:t>
            </w:r>
            <w:r w:rsidR="00B005ED">
              <w:rPr>
                <w:rFonts w:ascii="Calibri" w:eastAsia="Times New Roman" w:hAnsi="Calibri" w:cs="Calibri"/>
                <w:bCs/>
                <w:sz w:val="18"/>
                <w:szCs w:val="18"/>
                <w:lang w:eastAsia="hr-HR"/>
              </w:rPr>
              <w:t xml:space="preserve"> -</w:t>
            </w:r>
            <w:r w:rsidRPr="00F101B8">
              <w:rPr>
                <w:rFonts w:ascii="Calibri" w:eastAsia="Times New Roman" w:hAnsi="Calibri" w:cs="Calibri"/>
                <w:bCs/>
                <w:sz w:val="18"/>
                <w:szCs w:val="18"/>
                <w:lang w:eastAsia="hr-HR"/>
              </w:rPr>
              <w:t xml:space="preserve"> proračunski korisnici</w:t>
            </w:r>
          </w:p>
        </w:tc>
        <w:tc>
          <w:tcPr>
            <w:tcW w:w="1275" w:type="dxa"/>
            <w:tcBorders>
              <w:top w:val="nil"/>
              <w:left w:val="nil"/>
              <w:bottom w:val="nil"/>
              <w:right w:val="nil"/>
            </w:tcBorders>
            <w:shd w:val="clear" w:color="000000" w:fill="FFFFFF"/>
            <w:noWrap/>
            <w:vAlign w:val="center"/>
          </w:tcPr>
          <w:p w14:paraId="2BB4F074" w14:textId="77777777" w:rsidR="00F101B8" w:rsidRPr="00F101B8" w:rsidRDefault="00F101B8" w:rsidP="00F101B8">
            <w:pPr>
              <w:spacing w:after="0"/>
              <w:jc w:val="right"/>
              <w:rPr>
                <w:rFonts w:ascii="Calibri" w:eastAsia="Times New Roman" w:hAnsi="Calibri" w:cs="Calibri"/>
                <w:color w:val="000000"/>
                <w:sz w:val="18"/>
                <w:szCs w:val="18"/>
                <w:lang w:eastAsia="hr-HR"/>
              </w:rPr>
            </w:pPr>
            <w:r w:rsidRPr="00F101B8">
              <w:rPr>
                <w:rFonts w:ascii="Calibri" w:eastAsia="Times New Roman" w:hAnsi="Calibri" w:cs="Calibri"/>
                <w:color w:val="000000"/>
                <w:sz w:val="18"/>
                <w:szCs w:val="18"/>
                <w:lang w:eastAsia="hr-HR"/>
              </w:rPr>
              <w:t>0,00</w:t>
            </w:r>
          </w:p>
        </w:tc>
        <w:tc>
          <w:tcPr>
            <w:tcW w:w="1276" w:type="dxa"/>
            <w:tcBorders>
              <w:top w:val="nil"/>
              <w:left w:val="nil"/>
              <w:bottom w:val="nil"/>
              <w:right w:val="nil"/>
            </w:tcBorders>
            <w:shd w:val="clear" w:color="000000" w:fill="FFFFFF"/>
            <w:noWrap/>
            <w:vAlign w:val="center"/>
          </w:tcPr>
          <w:p w14:paraId="57795E57"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60.000,00</w:t>
            </w:r>
          </w:p>
        </w:tc>
        <w:tc>
          <w:tcPr>
            <w:tcW w:w="1276" w:type="dxa"/>
            <w:tcBorders>
              <w:top w:val="nil"/>
              <w:left w:val="nil"/>
              <w:bottom w:val="nil"/>
              <w:right w:val="nil"/>
            </w:tcBorders>
            <w:shd w:val="clear" w:color="000000" w:fill="FFFFFF"/>
            <w:noWrap/>
            <w:vAlign w:val="center"/>
          </w:tcPr>
          <w:p w14:paraId="66252564"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46.000,00</w:t>
            </w:r>
          </w:p>
        </w:tc>
        <w:tc>
          <w:tcPr>
            <w:tcW w:w="992" w:type="dxa"/>
            <w:tcBorders>
              <w:top w:val="nil"/>
              <w:left w:val="nil"/>
              <w:bottom w:val="nil"/>
              <w:right w:val="nil"/>
            </w:tcBorders>
            <w:shd w:val="clear" w:color="000000" w:fill="FFFFFF"/>
            <w:noWrap/>
            <w:vAlign w:val="center"/>
          </w:tcPr>
          <w:p w14:paraId="3A185BD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gridSpan w:val="2"/>
            <w:tcBorders>
              <w:top w:val="nil"/>
              <w:left w:val="nil"/>
              <w:bottom w:val="nil"/>
              <w:right w:val="nil"/>
            </w:tcBorders>
            <w:shd w:val="clear" w:color="000000" w:fill="FFFFFF"/>
            <w:noWrap/>
            <w:vAlign w:val="center"/>
          </w:tcPr>
          <w:p w14:paraId="53886A99" w14:textId="77777777" w:rsidR="00F101B8" w:rsidRPr="00F101B8" w:rsidRDefault="00F101B8" w:rsidP="00F145FF">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76,67%</w:t>
            </w:r>
          </w:p>
        </w:tc>
      </w:tr>
      <w:tr w:rsidR="00F101B8" w:rsidRPr="00F101B8" w14:paraId="27E4C74A" w14:textId="77777777" w:rsidTr="00F145FF">
        <w:tblPrEx>
          <w:jc w:val="left"/>
        </w:tblPrEx>
        <w:trPr>
          <w:trHeight w:val="288"/>
        </w:trPr>
        <w:tc>
          <w:tcPr>
            <w:tcW w:w="3261" w:type="dxa"/>
            <w:tcBorders>
              <w:top w:val="nil"/>
              <w:left w:val="nil"/>
              <w:bottom w:val="nil"/>
              <w:right w:val="nil"/>
            </w:tcBorders>
            <w:shd w:val="clear" w:color="000000" w:fill="808080"/>
            <w:noWrap/>
            <w:vAlign w:val="bottom"/>
          </w:tcPr>
          <w:p w14:paraId="2AF7AF68"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color w:val="FFFFFF"/>
                <w:sz w:val="18"/>
                <w:szCs w:val="18"/>
                <w:lang w:eastAsia="hr-HR"/>
              </w:rPr>
              <w:t>UKUPNO IZDACI</w:t>
            </w:r>
          </w:p>
        </w:tc>
        <w:tc>
          <w:tcPr>
            <w:tcW w:w="1275" w:type="dxa"/>
            <w:tcBorders>
              <w:top w:val="nil"/>
              <w:left w:val="nil"/>
              <w:bottom w:val="nil"/>
              <w:right w:val="nil"/>
            </w:tcBorders>
            <w:shd w:val="clear" w:color="000000" w:fill="808080"/>
            <w:noWrap/>
            <w:vAlign w:val="center"/>
          </w:tcPr>
          <w:p w14:paraId="7B10E7A5" w14:textId="77777777" w:rsidR="00F101B8" w:rsidRPr="00F101B8" w:rsidRDefault="00F101B8" w:rsidP="00F101B8">
            <w:pPr>
              <w:spacing w:after="0"/>
              <w:jc w:val="right"/>
              <w:rPr>
                <w:rFonts w:ascii="Calibri" w:eastAsia="Times New Roman" w:hAnsi="Calibri" w:cs="Calibri"/>
                <w:b/>
                <w:color w:val="000000"/>
                <w:sz w:val="18"/>
                <w:szCs w:val="18"/>
                <w:lang w:eastAsia="hr-HR"/>
              </w:rPr>
            </w:pPr>
            <w:r w:rsidRPr="00F101B8">
              <w:rPr>
                <w:rFonts w:ascii="Calibri" w:eastAsia="Times New Roman" w:hAnsi="Calibri" w:cs="Calibri"/>
                <w:b/>
                <w:bCs/>
                <w:color w:val="FFFFFF"/>
                <w:sz w:val="18"/>
                <w:szCs w:val="18"/>
                <w:lang w:eastAsia="hr-HR"/>
              </w:rPr>
              <w:t>54.998,98</w:t>
            </w:r>
          </w:p>
        </w:tc>
        <w:tc>
          <w:tcPr>
            <w:tcW w:w="1276" w:type="dxa"/>
            <w:tcBorders>
              <w:top w:val="nil"/>
              <w:left w:val="nil"/>
              <w:bottom w:val="nil"/>
              <w:right w:val="nil"/>
            </w:tcBorders>
            <w:shd w:val="clear" w:color="000000" w:fill="808080"/>
            <w:noWrap/>
            <w:vAlign w:val="center"/>
          </w:tcPr>
          <w:p w14:paraId="52938DFD"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color w:val="FFFFFF"/>
                <w:sz w:val="18"/>
                <w:szCs w:val="18"/>
                <w:lang w:eastAsia="hr-HR"/>
              </w:rPr>
              <w:t>1.854.200,00 </w:t>
            </w:r>
          </w:p>
        </w:tc>
        <w:tc>
          <w:tcPr>
            <w:tcW w:w="1276" w:type="dxa"/>
            <w:tcBorders>
              <w:top w:val="nil"/>
              <w:left w:val="nil"/>
              <w:bottom w:val="nil"/>
              <w:right w:val="nil"/>
            </w:tcBorders>
            <w:shd w:val="clear" w:color="000000" w:fill="808080"/>
            <w:noWrap/>
            <w:vAlign w:val="center"/>
          </w:tcPr>
          <w:p w14:paraId="01BB163B"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color w:val="FFFFFF"/>
                <w:sz w:val="18"/>
                <w:szCs w:val="18"/>
                <w:lang w:eastAsia="hr-HR"/>
              </w:rPr>
              <w:t>54.998,98</w:t>
            </w:r>
          </w:p>
        </w:tc>
        <w:tc>
          <w:tcPr>
            <w:tcW w:w="992" w:type="dxa"/>
            <w:tcBorders>
              <w:top w:val="nil"/>
              <w:left w:val="nil"/>
              <w:bottom w:val="nil"/>
              <w:right w:val="nil"/>
            </w:tcBorders>
            <w:shd w:val="clear" w:color="000000" w:fill="808080"/>
            <w:noWrap/>
            <w:vAlign w:val="center"/>
          </w:tcPr>
          <w:p w14:paraId="01507775"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color w:val="FFFFFF"/>
                <w:sz w:val="18"/>
                <w:szCs w:val="18"/>
                <w:lang w:eastAsia="hr-HR"/>
              </w:rPr>
              <w:t>100,00% </w:t>
            </w:r>
          </w:p>
        </w:tc>
        <w:tc>
          <w:tcPr>
            <w:tcW w:w="1276" w:type="dxa"/>
            <w:gridSpan w:val="2"/>
            <w:tcBorders>
              <w:top w:val="nil"/>
              <w:left w:val="nil"/>
              <w:bottom w:val="nil"/>
              <w:right w:val="nil"/>
            </w:tcBorders>
            <w:shd w:val="clear" w:color="000000" w:fill="808080"/>
            <w:noWrap/>
            <w:vAlign w:val="center"/>
          </w:tcPr>
          <w:p w14:paraId="07036275"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color w:val="FFFFFF"/>
                <w:sz w:val="18"/>
                <w:szCs w:val="18"/>
                <w:lang w:eastAsia="hr-HR"/>
              </w:rPr>
              <w:t>2,97% </w:t>
            </w:r>
          </w:p>
        </w:tc>
      </w:tr>
      <w:tr w:rsidR="00F101B8" w:rsidRPr="00F101B8" w14:paraId="54ACDF2D" w14:textId="77777777" w:rsidTr="00F145FF">
        <w:tblPrEx>
          <w:jc w:val="left"/>
        </w:tblPrEx>
        <w:trPr>
          <w:trHeight w:val="288"/>
        </w:trPr>
        <w:tc>
          <w:tcPr>
            <w:tcW w:w="3261" w:type="dxa"/>
            <w:tcBorders>
              <w:top w:val="nil"/>
              <w:left w:val="nil"/>
              <w:bottom w:val="nil"/>
              <w:right w:val="nil"/>
            </w:tcBorders>
            <w:shd w:val="clear" w:color="000000" w:fill="FFFFFF"/>
            <w:noWrap/>
            <w:vAlign w:val="bottom"/>
            <w:hideMark/>
          </w:tcPr>
          <w:p w14:paraId="0EBE2FB8"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 Opći prihodi i primici</w:t>
            </w:r>
          </w:p>
        </w:tc>
        <w:tc>
          <w:tcPr>
            <w:tcW w:w="1275" w:type="dxa"/>
            <w:tcBorders>
              <w:top w:val="nil"/>
              <w:left w:val="nil"/>
              <w:bottom w:val="nil"/>
              <w:right w:val="nil"/>
            </w:tcBorders>
            <w:shd w:val="clear" w:color="000000" w:fill="FFFFFF"/>
            <w:noWrap/>
            <w:vAlign w:val="center"/>
          </w:tcPr>
          <w:p w14:paraId="313956A0" w14:textId="77777777" w:rsidR="00F101B8" w:rsidRPr="00F101B8" w:rsidRDefault="00F101B8" w:rsidP="00F101B8">
            <w:pPr>
              <w:spacing w:after="0"/>
              <w:jc w:val="right"/>
              <w:rPr>
                <w:rFonts w:ascii="Calibri" w:eastAsia="Times New Roman" w:hAnsi="Calibri" w:cs="Calibri"/>
                <w:b/>
                <w:color w:val="000000"/>
                <w:sz w:val="18"/>
                <w:szCs w:val="18"/>
                <w:lang w:eastAsia="hr-HR"/>
              </w:rPr>
            </w:pPr>
            <w:r w:rsidRPr="00F101B8">
              <w:rPr>
                <w:rFonts w:ascii="Calibri" w:eastAsia="Times New Roman" w:hAnsi="Calibri" w:cs="Calibri"/>
                <w:b/>
                <w:color w:val="000000"/>
                <w:sz w:val="18"/>
                <w:szCs w:val="18"/>
                <w:lang w:eastAsia="hr-HR"/>
              </w:rPr>
              <w:t>54.998,98</w:t>
            </w:r>
          </w:p>
        </w:tc>
        <w:tc>
          <w:tcPr>
            <w:tcW w:w="1276" w:type="dxa"/>
            <w:tcBorders>
              <w:top w:val="nil"/>
              <w:left w:val="nil"/>
              <w:bottom w:val="nil"/>
              <w:right w:val="nil"/>
            </w:tcBorders>
            <w:shd w:val="clear" w:color="000000" w:fill="FFFFFF"/>
            <w:noWrap/>
            <w:vAlign w:val="center"/>
          </w:tcPr>
          <w:p w14:paraId="7FBCF51D"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190.000,00</w:t>
            </w:r>
          </w:p>
        </w:tc>
        <w:tc>
          <w:tcPr>
            <w:tcW w:w="1276" w:type="dxa"/>
            <w:tcBorders>
              <w:top w:val="nil"/>
              <w:left w:val="nil"/>
              <w:bottom w:val="nil"/>
              <w:right w:val="nil"/>
            </w:tcBorders>
            <w:shd w:val="clear" w:color="000000" w:fill="FFFFFF"/>
            <w:noWrap/>
            <w:vAlign w:val="center"/>
          </w:tcPr>
          <w:p w14:paraId="0F145432"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54.998,98</w:t>
            </w:r>
          </w:p>
        </w:tc>
        <w:tc>
          <w:tcPr>
            <w:tcW w:w="992" w:type="dxa"/>
            <w:tcBorders>
              <w:top w:val="nil"/>
              <w:left w:val="nil"/>
              <w:bottom w:val="nil"/>
              <w:right w:val="nil"/>
            </w:tcBorders>
            <w:shd w:val="clear" w:color="000000" w:fill="FFFFFF"/>
            <w:noWrap/>
            <w:vAlign w:val="center"/>
          </w:tcPr>
          <w:p w14:paraId="19EEC2FB"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100,00%</w:t>
            </w:r>
          </w:p>
        </w:tc>
        <w:tc>
          <w:tcPr>
            <w:tcW w:w="1276" w:type="dxa"/>
            <w:gridSpan w:val="2"/>
            <w:tcBorders>
              <w:top w:val="nil"/>
              <w:left w:val="nil"/>
              <w:bottom w:val="nil"/>
              <w:right w:val="nil"/>
            </w:tcBorders>
            <w:shd w:val="clear" w:color="000000" w:fill="FFFFFF"/>
            <w:noWrap/>
            <w:vAlign w:val="center"/>
          </w:tcPr>
          <w:p w14:paraId="77BACF3A"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28,95%</w:t>
            </w:r>
          </w:p>
        </w:tc>
      </w:tr>
      <w:tr w:rsidR="00F101B8" w:rsidRPr="00F101B8" w14:paraId="0A7B52AF" w14:textId="77777777" w:rsidTr="00F145FF">
        <w:tblPrEx>
          <w:jc w:val="left"/>
        </w:tblPrEx>
        <w:trPr>
          <w:trHeight w:val="288"/>
        </w:trPr>
        <w:tc>
          <w:tcPr>
            <w:tcW w:w="3261" w:type="dxa"/>
            <w:tcBorders>
              <w:top w:val="nil"/>
              <w:left w:val="nil"/>
              <w:bottom w:val="nil"/>
              <w:right w:val="nil"/>
            </w:tcBorders>
            <w:shd w:val="clear" w:color="000000" w:fill="FFFFFF"/>
            <w:noWrap/>
            <w:vAlign w:val="bottom"/>
            <w:hideMark/>
          </w:tcPr>
          <w:p w14:paraId="06FAABF9"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1.1. Opći prihodi i primici</w:t>
            </w:r>
          </w:p>
        </w:tc>
        <w:tc>
          <w:tcPr>
            <w:tcW w:w="1275" w:type="dxa"/>
            <w:tcBorders>
              <w:top w:val="nil"/>
              <w:left w:val="nil"/>
              <w:bottom w:val="nil"/>
              <w:right w:val="nil"/>
            </w:tcBorders>
            <w:shd w:val="clear" w:color="000000" w:fill="FFFFFF"/>
            <w:noWrap/>
            <w:vAlign w:val="center"/>
          </w:tcPr>
          <w:p w14:paraId="59A43524" w14:textId="77777777" w:rsidR="00F101B8" w:rsidRPr="00F101B8" w:rsidRDefault="00F101B8" w:rsidP="00F101B8">
            <w:pPr>
              <w:spacing w:after="0"/>
              <w:jc w:val="right"/>
              <w:rPr>
                <w:rFonts w:ascii="Calibri" w:eastAsia="Times New Roman" w:hAnsi="Calibri" w:cs="Calibri"/>
                <w:color w:val="000000"/>
                <w:sz w:val="18"/>
                <w:szCs w:val="18"/>
                <w:lang w:eastAsia="hr-HR"/>
              </w:rPr>
            </w:pPr>
            <w:r w:rsidRPr="00F101B8">
              <w:rPr>
                <w:rFonts w:ascii="Calibri" w:eastAsia="Times New Roman" w:hAnsi="Calibri" w:cs="Calibri"/>
                <w:color w:val="000000"/>
                <w:sz w:val="18"/>
                <w:szCs w:val="18"/>
                <w:lang w:eastAsia="hr-HR"/>
              </w:rPr>
              <w:t>54.998,98</w:t>
            </w:r>
          </w:p>
        </w:tc>
        <w:tc>
          <w:tcPr>
            <w:tcW w:w="1276" w:type="dxa"/>
            <w:tcBorders>
              <w:top w:val="nil"/>
              <w:left w:val="nil"/>
              <w:bottom w:val="nil"/>
              <w:right w:val="nil"/>
            </w:tcBorders>
            <w:shd w:val="clear" w:color="000000" w:fill="FFFFFF"/>
            <w:noWrap/>
            <w:vAlign w:val="center"/>
          </w:tcPr>
          <w:p w14:paraId="0B977D13"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190.000,00</w:t>
            </w:r>
          </w:p>
        </w:tc>
        <w:tc>
          <w:tcPr>
            <w:tcW w:w="1276" w:type="dxa"/>
            <w:tcBorders>
              <w:top w:val="nil"/>
              <w:left w:val="nil"/>
              <w:bottom w:val="nil"/>
              <w:right w:val="nil"/>
            </w:tcBorders>
            <w:shd w:val="clear" w:color="000000" w:fill="FFFFFF"/>
            <w:noWrap/>
            <w:vAlign w:val="center"/>
          </w:tcPr>
          <w:p w14:paraId="4DA5F0F5"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2" w:type="dxa"/>
            <w:tcBorders>
              <w:top w:val="nil"/>
              <w:left w:val="nil"/>
              <w:bottom w:val="nil"/>
              <w:right w:val="nil"/>
            </w:tcBorders>
            <w:shd w:val="clear" w:color="000000" w:fill="FFFFFF"/>
            <w:noWrap/>
            <w:vAlign w:val="center"/>
          </w:tcPr>
          <w:p w14:paraId="7219C38A"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100,00%</w:t>
            </w:r>
          </w:p>
        </w:tc>
        <w:tc>
          <w:tcPr>
            <w:tcW w:w="1276" w:type="dxa"/>
            <w:gridSpan w:val="2"/>
            <w:tcBorders>
              <w:top w:val="nil"/>
              <w:left w:val="nil"/>
              <w:bottom w:val="nil"/>
              <w:right w:val="nil"/>
            </w:tcBorders>
            <w:shd w:val="clear" w:color="000000" w:fill="FFFFFF"/>
            <w:noWrap/>
            <w:vAlign w:val="center"/>
          </w:tcPr>
          <w:p w14:paraId="616F6B7C"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28,95%</w:t>
            </w:r>
          </w:p>
        </w:tc>
      </w:tr>
      <w:tr w:rsidR="00F101B8" w:rsidRPr="00F101B8" w14:paraId="5381D91B" w14:textId="77777777" w:rsidTr="00F145FF">
        <w:tblPrEx>
          <w:jc w:val="left"/>
        </w:tblPrEx>
        <w:trPr>
          <w:trHeight w:val="288"/>
        </w:trPr>
        <w:tc>
          <w:tcPr>
            <w:tcW w:w="3261" w:type="dxa"/>
            <w:tcBorders>
              <w:top w:val="nil"/>
              <w:left w:val="nil"/>
              <w:bottom w:val="nil"/>
              <w:right w:val="nil"/>
            </w:tcBorders>
            <w:shd w:val="clear" w:color="000000" w:fill="FFFFFF"/>
            <w:noWrap/>
            <w:vAlign w:val="bottom"/>
            <w:hideMark/>
          </w:tcPr>
          <w:p w14:paraId="381FC6DC"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3. Vlastiti prihodi</w:t>
            </w:r>
          </w:p>
        </w:tc>
        <w:tc>
          <w:tcPr>
            <w:tcW w:w="1275" w:type="dxa"/>
            <w:tcBorders>
              <w:top w:val="nil"/>
              <w:left w:val="nil"/>
              <w:bottom w:val="nil"/>
              <w:right w:val="nil"/>
            </w:tcBorders>
            <w:shd w:val="clear" w:color="000000" w:fill="FFFFFF"/>
            <w:noWrap/>
            <w:vAlign w:val="center"/>
          </w:tcPr>
          <w:p w14:paraId="361CC41C" w14:textId="77777777" w:rsidR="00F101B8" w:rsidRPr="00F101B8" w:rsidRDefault="00F101B8" w:rsidP="00F101B8">
            <w:pPr>
              <w:spacing w:after="0"/>
              <w:jc w:val="right"/>
              <w:rPr>
                <w:rFonts w:ascii="Calibri" w:eastAsia="Times New Roman" w:hAnsi="Calibri" w:cs="Calibri"/>
                <w:b/>
                <w:color w:val="000000"/>
                <w:sz w:val="18"/>
                <w:szCs w:val="18"/>
                <w:lang w:eastAsia="hr-HR"/>
              </w:rPr>
            </w:pPr>
            <w:r w:rsidRPr="00F101B8">
              <w:rPr>
                <w:rFonts w:ascii="Calibri" w:eastAsia="Times New Roman" w:hAnsi="Calibri" w:cs="Calibri"/>
                <w:b/>
                <w:color w:val="000000"/>
                <w:sz w:val="18"/>
                <w:szCs w:val="18"/>
                <w:lang w:eastAsia="hr-HR"/>
              </w:rPr>
              <w:t>0,00</w:t>
            </w:r>
          </w:p>
        </w:tc>
        <w:tc>
          <w:tcPr>
            <w:tcW w:w="1276" w:type="dxa"/>
            <w:tcBorders>
              <w:top w:val="nil"/>
              <w:left w:val="nil"/>
              <w:bottom w:val="nil"/>
              <w:right w:val="nil"/>
            </w:tcBorders>
            <w:shd w:val="clear" w:color="000000" w:fill="FFFFFF"/>
            <w:noWrap/>
            <w:vAlign w:val="center"/>
          </w:tcPr>
          <w:p w14:paraId="089C2604"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13.000,00</w:t>
            </w:r>
          </w:p>
        </w:tc>
        <w:tc>
          <w:tcPr>
            <w:tcW w:w="1276" w:type="dxa"/>
            <w:tcBorders>
              <w:top w:val="nil"/>
              <w:left w:val="nil"/>
              <w:bottom w:val="nil"/>
              <w:right w:val="nil"/>
            </w:tcBorders>
            <w:shd w:val="clear" w:color="000000" w:fill="FFFFFF"/>
            <w:noWrap/>
            <w:vAlign w:val="center"/>
          </w:tcPr>
          <w:p w14:paraId="696B11A3"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992" w:type="dxa"/>
            <w:tcBorders>
              <w:top w:val="nil"/>
              <w:left w:val="nil"/>
              <w:bottom w:val="nil"/>
              <w:right w:val="nil"/>
            </w:tcBorders>
            <w:shd w:val="clear" w:color="000000" w:fill="FFFFFF"/>
            <w:noWrap/>
            <w:vAlign w:val="center"/>
          </w:tcPr>
          <w:p w14:paraId="4B907E2B"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1276" w:type="dxa"/>
            <w:gridSpan w:val="2"/>
            <w:tcBorders>
              <w:top w:val="nil"/>
              <w:left w:val="nil"/>
              <w:bottom w:val="nil"/>
              <w:right w:val="nil"/>
            </w:tcBorders>
            <w:shd w:val="clear" w:color="000000" w:fill="FFFFFF"/>
            <w:noWrap/>
            <w:vAlign w:val="center"/>
          </w:tcPr>
          <w:p w14:paraId="01451D4E"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r>
      <w:tr w:rsidR="00F101B8" w:rsidRPr="00F101B8" w14:paraId="2BB02074" w14:textId="77777777" w:rsidTr="00F145FF">
        <w:tblPrEx>
          <w:jc w:val="left"/>
        </w:tblPrEx>
        <w:trPr>
          <w:trHeight w:val="288"/>
        </w:trPr>
        <w:tc>
          <w:tcPr>
            <w:tcW w:w="3261" w:type="dxa"/>
            <w:tcBorders>
              <w:top w:val="nil"/>
              <w:left w:val="nil"/>
              <w:bottom w:val="nil"/>
              <w:right w:val="nil"/>
            </w:tcBorders>
            <w:shd w:val="clear" w:color="000000" w:fill="FFFFFF"/>
            <w:noWrap/>
            <w:vAlign w:val="bottom"/>
            <w:hideMark/>
          </w:tcPr>
          <w:p w14:paraId="3772BB40"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3.1. Vlastiti prihodi</w:t>
            </w:r>
          </w:p>
        </w:tc>
        <w:tc>
          <w:tcPr>
            <w:tcW w:w="1275" w:type="dxa"/>
            <w:tcBorders>
              <w:top w:val="nil"/>
              <w:left w:val="nil"/>
              <w:bottom w:val="nil"/>
              <w:right w:val="nil"/>
            </w:tcBorders>
            <w:shd w:val="clear" w:color="000000" w:fill="FFFFFF"/>
            <w:noWrap/>
            <w:vAlign w:val="center"/>
          </w:tcPr>
          <w:p w14:paraId="47864E68" w14:textId="77777777" w:rsidR="00F101B8" w:rsidRPr="00F101B8" w:rsidRDefault="00F101B8" w:rsidP="00F101B8">
            <w:pPr>
              <w:spacing w:after="0"/>
              <w:jc w:val="right"/>
              <w:rPr>
                <w:rFonts w:ascii="Calibri" w:eastAsia="Times New Roman" w:hAnsi="Calibri" w:cs="Calibri"/>
                <w:color w:val="000000"/>
                <w:sz w:val="18"/>
                <w:szCs w:val="18"/>
                <w:lang w:eastAsia="hr-HR"/>
              </w:rPr>
            </w:pPr>
            <w:r w:rsidRPr="00F101B8">
              <w:rPr>
                <w:rFonts w:ascii="Calibri" w:eastAsia="Times New Roman" w:hAnsi="Calibri" w:cs="Calibri"/>
                <w:color w:val="000000"/>
                <w:sz w:val="18"/>
                <w:szCs w:val="18"/>
                <w:lang w:eastAsia="hr-HR"/>
              </w:rPr>
              <w:t>0,00</w:t>
            </w:r>
          </w:p>
        </w:tc>
        <w:tc>
          <w:tcPr>
            <w:tcW w:w="1276" w:type="dxa"/>
            <w:tcBorders>
              <w:top w:val="nil"/>
              <w:left w:val="nil"/>
              <w:bottom w:val="nil"/>
              <w:right w:val="nil"/>
            </w:tcBorders>
            <w:shd w:val="clear" w:color="000000" w:fill="FFFFFF"/>
            <w:noWrap/>
            <w:vAlign w:val="center"/>
          </w:tcPr>
          <w:p w14:paraId="067AC28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13.000,00</w:t>
            </w:r>
          </w:p>
        </w:tc>
        <w:tc>
          <w:tcPr>
            <w:tcW w:w="1276" w:type="dxa"/>
            <w:tcBorders>
              <w:top w:val="nil"/>
              <w:left w:val="nil"/>
              <w:bottom w:val="nil"/>
              <w:right w:val="nil"/>
            </w:tcBorders>
            <w:shd w:val="clear" w:color="000000" w:fill="FFFFFF"/>
            <w:noWrap/>
            <w:vAlign w:val="center"/>
          </w:tcPr>
          <w:p w14:paraId="2E865BBD"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2" w:type="dxa"/>
            <w:tcBorders>
              <w:top w:val="nil"/>
              <w:left w:val="nil"/>
              <w:bottom w:val="nil"/>
              <w:right w:val="nil"/>
            </w:tcBorders>
            <w:shd w:val="clear" w:color="000000" w:fill="FFFFFF"/>
            <w:noWrap/>
            <w:vAlign w:val="center"/>
          </w:tcPr>
          <w:p w14:paraId="737A2432"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gridSpan w:val="2"/>
            <w:tcBorders>
              <w:top w:val="nil"/>
              <w:left w:val="nil"/>
              <w:bottom w:val="nil"/>
              <w:right w:val="nil"/>
            </w:tcBorders>
            <w:shd w:val="clear" w:color="000000" w:fill="FFFFFF"/>
            <w:noWrap/>
            <w:vAlign w:val="center"/>
          </w:tcPr>
          <w:p w14:paraId="2FCB7765"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r>
      <w:tr w:rsidR="00F101B8" w:rsidRPr="00F101B8" w14:paraId="0DABA740" w14:textId="77777777" w:rsidTr="00F145FF">
        <w:tblPrEx>
          <w:jc w:val="left"/>
        </w:tblPrEx>
        <w:trPr>
          <w:trHeight w:val="288"/>
        </w:trPr>
        <w:tc>
          <w:tcPr>
            <w:tcW w:w="3261" w:type="dxa"/>
            <w:tcBorders>
              <w:top w:val="nil"/>
              <w:left w:val="nil"/>
              <w:bottom w:val="nil"/>
              <w:right w:val="nil"/>
            </w:tcBorders>
            <w:shd w:val="clear" w:color="000000" w:fill="FFFFFF"/>
            <w:noWrap/>
            <w:vAlign w:val="bottom"/>
            <w:hideMark/>
          </w:tcPr>
          <w:p w14:paraId="1ED9D5EA" w14:textId="77777777" w:rsidR="00F101B8" w:rsidRPr="00F101B8" w:rsidRDefault="00F101B8" w:rsidP="00F101B8">
            <w:pPr>
              <w:spacing w:after="0"/>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5. Pomoći</w:t>
            </w:r>
          </w:p>
        </w:tc>
        <w:tc>
          <w:tcPr>
            <w:tcW w:w="1275" w:type="dxa"/>
            <w:tcBorders>
              <w:top w:val="nil"/>
              <w:left w:val="nil"/>
              <w:bottom w:val="nil"/>
              <w:right w:val="nil"/>
            </w:tcBorders>
            <w:shd w:val="clear" w:color="000000" w:fill="FFFFFF"/>
            <w:noWrap/>
            <w:vAlign w:val="center"/>
          </w:tcPr>
          <w:p w14:paraId="25F02855" w14:textId="77777777" w:rsidR="00F101B8" w:rsidRPr="00F101B8" w:rsidRDefault="00F101B8" w:rsidP="00F101B8">
            <w:pPr>
              <w:spacing w:after="0"/>
              <w:jc w:val="right"/>
              <w:rPr>
                <w:rFonts w:ascii="Calibri" w:eastAsia="Times New Roman" w:hAnsi="Calibri" w:cs="Calibri"/>
                <w:b/>
                <w:color w:val="000000"/>
                <w:sz w:val="18"/>
                <w:szCs w:val="18"/>
                <w:lang w:eastAsia="hr-HR"/>
              </w:rPr>
            </w:pPr>
            <w:r w:rsidRPr="00F101B8">
              <w:rPr>
                <w:rFonts w:ascii="Calibri" w:eastAsia="Times New Roman" w:hAnsi="Calibri" w:cs="Calibri"/>
                <w:b/>
                <w:color w:val="000000"/>
                <w:sz w:val="18"/>
                <w:szCs w:val="18"/>
                <w:lang w:eastAsia="hr-HR"/>
              </w:rPr>
              <w:t>0,00</w:t>
            </w:r>
          </w:p>
        </w:tc>
        <w:tc>
          <w:tcPr>
            <w:tcW w:w="1276" w:type="dxa"/>
            <w:tcBorders>
              <w:top w:val="nil"/>
              <w:left w:val="nil"/>
              <w:bottom w:val="nil"/>
              <w:right w:val="nil"/>
            </w:tcBorders>
            <w:shd w:val="clear" w:color="000000" w:fill="FFFFFF"/>
            <w:noWrap/>
            <w:vAlign w:val="center"/>
          </w:tcPr>
          <w:p w14:paraId="094812CF"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1.651.200,00</w:t>
            </w:r>
          </w:p>
        </w:tc>
        <w:tc>
          <w:tcPr>
            <w:tcW w:w="1276" w:type="dxa"/>
            <w:tcBorders>
              <w:top w:val="nil"/>
              <w:left w:val="nil"/>
              <w:bottom w:val="nil"/>
              <w:right w:val="nil"/>
            </w:tcBorders>
            <w:shd w:val="clear" w:color="000000" w:fill="FFFFFF"/>
            <w:noWrap/>
            <w:vAlign w:val="center"/>
          </w:tcPr>
          <w:p w14:paraId="2D063F14"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992" w:type="dxa"/>
            <w:tcBorders>
              <w:top w:val="nil"/>
              <w:left w:val="nil"/>
              <w:bottom w:val="nil"/>
              <w:right w:val="nil"/>
            </w:tcBorders>
            <w:shd w:val="clear" w:color="000000" w:fill="FFFFFF"/>
            <w:noWrap/>
            <w:vAlign w:val="center"/>
          </w:tcPr>
          <w:p w14:paraId="63AEBEBA"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c>
          <w:tcPr>
            <w:tcW w:w="1276" w:type="dxa"/>
            <w:gridSpan w:val="2"/>
            <w:tcBorders>
              <w:top w:val="nil"/>
              <w:left w:val="nil"/>
              <w:bottom w:val="nil"/>
              <w:right w:val="nil"/>
            </w:tcBorders>
            <w:shd w:val="clear" w:color="000000" w:fill="FFFFFF"/>
            <w:noWrap/>
            <w:vAlign w:val="center"/>
          </w:tcPr>
          <w:p w14:paraId="41D7C4F4" w14:textId="77777777" w:rsidR="00F101B8" w:rsidRPr="00F101B8" w:rsidRDefault="00F101B8" w:rsidP="00F101B8">
            <w:pPr>
              <w:spacing w:after="0"/>
              <w:jc w:val="right"/>
              <w:rPr>
                <w:rFonts w:ascii="Calibri" w:eastAsia="Times New Roman" w:hAnsi="Calibri" w:cs="Calibri"/>
                <w:b/>
                <w:bCs/>
                <w:sz w:val="18"/>
                <w:szCs w:val="18"/>
                <w:lang w:eastAsia="hr-HR"/>
              </w:rPr>
            </w:pPr>
            <w:r w:rsidRPr="00F101B8">
              <w:rPr>
                <w:rFonts w:ascii="Calibri" w:eastAsia="Times New Roman" w:hAnsi="Calibri" w:cs="Calibri"/>
                <w:b/>
                <w:bCs/>
                <w:sz w:val="18"/>
                <w:szCs w:val="18"/>
                <w:lang w:eastAsia="hr-HR"/>
              </w:rPr>
              <w:t>0,00%</w:t>
            </w:r>
          </w:p>
        </w:tc>
      </w:tr>
      <w:tr w:rsidR="00F101B8" w:rsidRPr="00F101B8" w14:paraId="2D990A5F" w14:textId="77777777" w:rsidTr="00F145FF">
        <w:tblPrEx>
          <w:jc w:val="left"/>
        </w:tblPrEx>
        <w:trPr>
          <w:trHeight w:val="288"/>
        </w:trPr>
        <w:tc>
          <w:tcPr>
            <w:tcW w:w="3261" w:type="dxa"/>
            <w:tcBorders>
              <w:top w:val="nil"/>
              <w:left w:val="nil"/>
              <w:bottom w:val="nil"/>
              <w:right w:val="nil"/>
            </w:tcBorders>
            <w:shd w:val="clear" w:color="000000" w:fill="FFFFFF"/>
            <w:noWrap/>
            <w:vAlign w:val="bottom"/>
            <w:hideMark/>
          </w:tcPr>
          <w:p w14:paraId="0D3BF73A" w14:textId="77777777" w:rsidR="00F101B8" w:rsidRPr="00F101B8" w:rsidRDefault="00F101B8" w:rsidP="00F101B8">
            <w:pPr>
              <w:spacing w:after="0"/>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5.1. Pomoći</w:t>
            </w:r>
          </w:p>
        </w:tc>
        <w:tc>
          <w:tcPr>
            <w:tcW w:w="1275" w:type="dxa"/>
            <w:tcBorders>
              <w:top w:val="nil"/>
              <w:left w:val="nil"/>
              <w:bottom w:val="nil"/>
              <w:right w:val="nil"/>
            </w:tcBorders>
            <w:shd w:val="clear" w:color="000000" w:fill="FFFFFF"/>
            <w:noWrap/>
            <w:vAlign w:val="center"/>
          </w:tcPr>
          <w:p w14:paraId="50882FA8" w14:textId="77777777" w:rsidR="00F101B8" w:rsidRPr="00F101B8" w:rsidRDefault="00F101B8" w:rsidP="00F101B8">
            <w:pPr>
              <w:spacing w:after="0"/>
              <w:jc w:val="right"/>
              <w:rPr>
                <w:rFonts w:ascii="Calibri" w:eastAsia="Times New Roman" w:hAnsi="Calibri" w:cs="Calibri"/>
                <w:color w:val="000000"/>
                <w:sz w:val="18"/>
                <w:szCs w:val="18"/>
                <w:lang w:eastAsia="hr-HR"/>
              </w:rPr>
            </w:pPr>
            <w:r w:rsidRPr="00F101B8">
              <w:rPr>
                <w:rFonts w:ascii="Calibri" w:eastAsia="Times New Roman" w:hAnsi="Calibri" w:cs="Calibri"/>
                <w:color w:val="000000"/>
                <w:sz w:val="18"/>
                <w:szCs w:val="18"/>
                <w:lang w:eastAsia="hr-HR"/>
              </w:rPr>
              <w:t>0,00</w:t>
            </w:r>
          </w:p>
        </w:tc>
        <w:tc>
          <w:tcPr>
            <w:tcW w:w="1276" w:type="dxa"/>
            <w:tcBorders>
              <w:top w:val="nil"/>
              <w:left w:val="nil"/>
              <w:bottom w:val="nil"/>
              <w:right w:val="nil"/>
            </w:tcBorders>
            <w:shd w:val="clear" w:color="000000" w:fill="FFFFFF"/>
            <w:noWrap/>
            <w:vAlign w:val="center"/>
          </w:tcPr>
          <w:p w14:paraId="139913BB"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1.651.200,00</w:t>
            </w:r>
          </w:p>
        </w:tc>
        <w:tc>
          <w:tcPr>
            <w:tcW w:w="1276" w:type="dxa"/>
            <w:tcBorders>
              <w:top w:val="nil"/>
              <w:left w:val="nil"/>
              <w:bottom w:val="nil"/>
              <w:right w:val="nil"/>
            </w:tcBorders>
            <w:shd w:val="clear" w:color="000000" w:fill="FFFFFF"/>
            <w:noWrap/>
            <w:vAlign w:val="center"/>
          </w:tcPr>
          <w:p w14:paraId="72969C49"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992" w:type="dxa"/>
            <w:tcBorders>
              <w:top w:val="nil"/>
              <w:left w:val="nil"/>
              <w:bottom w:val="nil"/>
              <w:right w:val="nil"/>
            </w:tcBorders>
            <w:shd w:val="clear" w:color="000000" w:fill="FFFFFF"/>
            <w:noWrap/>
            <w:vAlign w:val="center"/>
          </w:tcPr>
          <w:p w14:paraId="16F694EF"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c>
          <w:tcPr>
            <w:tcW w:w="1276" w:type="dxa"/>
            <w:gridSpan w:val="2"/>
            <w:tcBorders>
              <w:top w:val="nil"/>
              <w:left w:val="nil"/>
              <w:bottom w:val="nil"/>
              <w:right w:val="nil"/>
            </w:tcBorders>
            <w:shd w:val="clear" w:color="000000" w:fill="FFFFFF"/>
            <w:noWrap/>
            <w:vAlign w:val="center"/>
          </w:tcPr>
          <w:p w14:paraId="0CBC4468" w14:textId="77777777" w:rsidR="00F101B8" w:rsidRPr="00F101B8" w:rsidRDefault="00F101B8" w:rsidP="00F101B8">
            <w:pPr>
              <w:spacing w:after="0"/>
              <w:jc w:val="right"/>
              <w:rPr>
                <w:rFonts w:ascii="Calibri" w:eastAsia="Times New Roman" w:hAnsi="Calibri" w:cs="Calibri"/>
                <w:bCs/>
                <w:sz w:val="18"/>
                <w:szCs w:val="18"/>
                <w:lang w:eastAsia="hr-HR"/>
              </w:rPr>
            </w:pPr>
            <w:r w:rsidRPr="00F101B8">
              <w:rPr>
                <w:rFonts w:ascii="Calibri" w:eastAsia="Times New Roman" w:hAnsi="Calibri" w:cs="Calibri"/>
                <w:bCs/>
                <w:sz w:val="18"/>
                <w:szCs w:val="18"/>
                <w:lang w:eastAsia="hr-HR"/>
              </w:rPr>
              <w:t>0,00%</w:t>
            </w:r>
          </w:p>
        </w:tc>
      </w:tr>
    </w:tbl>
    <w:p w14:paraId="79A78337" w14:textId="77777777" w:rsidR="00BF2338" w:rsidRDefault="00BF2338" w:rsidP="00F101B8">
      <w:pPr>
        <w:spacing w:after="0"/>
        <w:rPr>
          <w:rFonts w:ascii="Times New Roman" w:eastAsia="Times New Roman" w:hAnsi="Times New Roman" w:cs="Times New Roman"/>
          <w:b/>
          <w:sz w:val="24"/>
          <w:szCs w:val="24"/>
          <w:lang w:eastAsia="hr-HR"/>
        </w:rPr>
      </w:pPr>
    </w:p>
    <w:p w14:paraId="2A61C647" w14:textId="77777777" w:rsidR="00BF2338" w:rsidRDefault="00BF2338" w:rsidP="00F101B8">
      <w:pPr>
        <w:spacing w:after="0"/>
        <w:rPr>
          <w:rFonts w:ascii="Times New Roman" w:eastAsia="Times New Roman" w:hAnsi="Times New Roman" w:cs="Times New Roman"/>
          <w:b/>
          <w:sz w:val="24"/>
          <w:szCs w:val="24"/>
          <w:lang w:eastAsia="hr-HR"/>
        </w:rPr>
      </w:pPr>
    </w:p>
    <w:p w14:paraId="632FA804" w14:textId="77777777" w:rsidR="00F101B8" w:rsidRPr="00165BAB" w:rsidRDefault="00F101B8" w:rsidP="00F101B8">
      <w:pPr>
        <w:spacing w:after="0"/>
        <w:rPr>
          <w:rFonts w:ascii="Times New Roman" w:eastAsia="Times New Roman" w:hAnsi="Times New Roman" w:cs="Times New Roman"/>
          <w:b/>
          <w:sz w:val="24"/>
          <w:szCs w:val="24"/>
          <w:lang w:eastAsia="hr-HR"/>
        </w:rPr>
      </w:pPr>
      <w:r w:rsidRPr="00165BAB">
        <w:rPr>
          <w:rFonts w:ascii="Times New Roman" w:eastAsia="Times New Roman" w:hAnsi="Times New Roman" w:cs="Times New Roman"/>
          <w:b/>
          <w:sz w:val="24"/>
          <w:szCs w:val="24"/>
          <w:lang w:eastAsia="hr-HR"/>
        </w:rPr>
        <w:t>2. POSEBNI DIO</w:t>
      </w:r>
    </w:p>
    <w:p w14:paraId="364D8290" w14:textId="77777777" w:rsidR="00F101B8" w:rsidRPr="00F101B8" w:rsidRDefault="00F101B8" w:rsidP="00F101B8">
      <w:pPr>
        <w:spacing w:after="0"/>
        <w:rPr>
          <w:rFonts w:ascii="Times New Roman" w:eastAsia="Times New Roman" w:hAnsi="Times New Roman" w:cs="Times New Roman"/>
          <w:b/>
          <w:sz w:val="24"/>
          <w:szCs w:val="24"/>
          <w:lang w:eastAsia="hr-HR"/>
        </w:rPr>
      </w:pPr>
    </w:p>
    <w:p w14:paraId="6953D927" w14:textId="77777777" w:rsidR="00F101B8" w:rsidRPr="00943D9A" w:rsidRDefault="00F101B8" w:rsidP="00F101B8">
      <w:pPr>
        <w:spacing w:after="0"/>
        <w:rPr>
          <w:rFonts w:ascii="Times New Roman" w:eastAsia="Times New Roman" w:hAnsi="Times New Roman" w:cs="Times New Roman"/>
          <w:sz w:val="24"/>
          <w:szCs w:val="24"/>
          <w:lang w:eastAsia="hr-HR"/>
        </w:rPr>
      </w:pPr>
      <w:r w:rsidRPr="00F101B8">
        <w:rPr>
          <w:rFonts w:ascii="Times New Roman" w:eastAsia="Times New Roman" w:hAnsi="Times New Roman" w:cs="Times New Roman"/>
          <w:sz w:val="24"/>
          <w:szCs w:val="24"/>
          <w:lang w:eastAsia="hr-HR"/>
        </w:rPr>
        <w:t xml:space="preserve">     </w:t>
      </w:r>
      <w:r w:rsidRPr="00943D9A">
        <w:rPr>
          <w:rFonts w:ascii="Times New Roman" w:eastAsia="Times New Roman" w:hAnsi="Times New Roman" w:cs="Times New Roman"/>
          <w:sz w:val="24"/>
          <w:szCs w:val="24"/>
          <w:lang w:eastAsia="hr-HR"/>
        </w:rPr>
        <w:t>Izvještaj po organizacijskoj klasifikaciji</w:t>
      </w:r>
    </w:p>
    <w:p w14:paraId="50BE9FBC" w14:textId="77777777" w:rsidR="00F101B8" w:rsidRPr="00F101B8" w:rsidRDefault="00F101B8" w:rsidP="00F101B8">
      <w:pPr>
        <w:spacing w:after="0"/>
        <w:rPr>
          <w:rFonts w:ascii="Times New Roman" w:eastAsia="Times New Roman" w:hAnsi="Times New Roman" w:cs="Times New Roman"/>
          <w:sz w:val="24"/>
          <w:szCs w:val="24"/>
          <w:lang w:eastAsia="hr-HR"/>
        </w:rPr>
      </w:pPr>
    </w:p>
    <w:tbl>
      <w:tblPr>
        <w:tblW w:w="8926" w:type="dxa"/>
        <w:tblLook w:val="04A0" w:firstRow="1" w:lastRow="0" w:firstColumn="1" w:lastColumn="0" w:noHBand="0" w:noVBand="1"/>
      </w:tblPr>
      <w:tblGrid>
        <w:gridCol w:w="1131"/>
        <w:gridCol w:w="735"/>
        <w:gridCol w:w="3501"/>
        <w:gridCol w:w="1495"/>
        <w:gridCol w:w="1218"/>
        <w:gridCol w:w="931"/>
      </w:tblGrid>
      <w:tr w:rsidR="00F101B8" w:rsidRPr="00F101B8" w14:paraId="0D3995F8" w14:textId="77777777" w:rsidTr="00F101B8">
        <w:trPr>
          <w:trHeight w:val="288"/>
        </w:trPr>
        <w:tc>
          <w:tcPr>
            <w:tcW w:w="1866" w:type="dxa"/>
            <w:gridSpan w:val="2"/>
            <w:shd w:val="clear" w:color="000000" w:fill="C0C0C0"/>
            <w:noWrap/>
            <w:vAlign w:val="center"/>
          </w:tcPr>
          <w:p w14:paraId="3C02BEB9" w14:textId="77777777" w:rsidR="00F101B8" w:rsidRPr="00F101B8" w:rsidRDefault="00F101B8" w:rsidP="00F101B8">
            <w:pPr>
              <w:spacing w:after="0"/>
              <w:jc w:val="center"/>
              <w:rPr>
                <w:rFonts w:ascii="Calibri" w:eastAsia="Times New Roman" w:hAnsi="Calibri" w:cs="Times New Roman"/>
                <w:b/>
                <w:bCs/>
                <w:sz w:val="18"/>
                <w:szCs w:val="18"/>
                <w:lang w:eastAsia="hr-HR"/>
              </w:rPr>
            </w:pPr>
          </w:p>
        </w:tc>
        <w:tc>
          <w:tcPr>
            <w:tcW w:w="3501" w:type="dxa"/>
            <w:shd w:val="clear" w:color="000000" w:fill="C0C0C0"/>
            <w:noWrap/>
            <w:vAlign w:val="center"/>
            <w:hideMark/>
          </w:tcPr>
          <w:p w14:paraId="505B875D"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Brojčana oznaka i naziv organizacijske  klasifikacije</w:t>
            </w:r>
          </w:p>
        </w:tc>
        <w:tc>
          <w:tcPr>
            <w:tcW w:w="1495" w:type="dxa"/>
            <w:shd w:val="clear" w:color="000000" w:fill="C0C0C0"/>
            <w:noWrap/>
            <w:vAlign w:val="center"/>
            <w:hideMark/>
          </w:tcPr>
          <w:p w14:paraId="6264D18D"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Izvorni plan</w:t>
            </w:r>
          </w:p>
          <w:p w14:paraId="50C7F519"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 2025.</w:t>
            </w:r>
          </w:p>
        </w:tc>
        <w:tc>
          <w:tcPr>
            <w:tcW w:w="1218" w:type="dxa"/>
            <w:shd w:val="clear" w:color="000000" w:fill="C0C0C0"/>
            <w:noWrap/>
            <w:vAlign w:val="center"/>
            <w:hideMark/>
          </w:tcPr>
          <w:p w14:paraId="2212A8FC"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Izvršenje</w:t>
            </w:r>
          </w:p>
          <w:p w14:paraId="40E98A69"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1.-6.2025.</w:t>
            </w:r>
          </w:p>
        </w:tc>
        <w:tc>
          <w:tcPr>
            <w:tcW w:w="846" w:type="dxa"/>
            <w:shd w:val="clear" w:color="000000" w:fill="C0C0C0"/>
            <w:noWrap/>
            <w:vAlign w:val="center"/>
            <w:hideMark/>
          </w:tcPr>
          <w:p w14:paraId="5A6FC731" w14:textId="77777777" w:rsidR="00F101B8" w:rsidRPr="00F101B8" w:rsidRDefault="00F101B8" w:rsidP="00F101B8">
            <w:pPr>
              <w:spacing w:after="0"/>
              <w:jc w:val="center"/>
              <w:rPr>
                <w:rFonts w:ascii="Calibri" w:eastAsia="Times New Roman" w:hAnsi="Calibri" w:cs="Times New Roman"/>
                <w:b/>
                <w:bCs/>
                <w:sz w:val="18"/>
                <w:szCs w:val="18"/>
                <w:lang w:eastAsia="hr-HR"/>
              </w:rPr>
            </w:pPr>
            <w:r w:rsidRPr="00F101B8">
              <w:rPr>
                <w:rFonts w:ascii="Calibri" w:eastAsia="Times New Roman" w:hAnsi="Calibri" w:cs="Times New Roman"/>
                <w:b/>
                <w:bCs/>
                <w:sz w:val="18"/>
                <w:szCs w:val="18"/>
                <w:lang w:eastAsia="hr-HR"/>
              </w:rPr>
              <w:t xml:space="preserve">Indeks  </w:t>
            </w:r>
            <w:r w:rsidRPr="00F101B8">
              <w:rPr>
                <w:rFonts w:ascii="Calibri" w:eastAsia="Times New Roman" w:hAnsi="Calibri" w:cs="Times New Roman"/>
                <w:b/>
                <w:bCs/>
                <w:sz w:val="16"/>
                <w:szCs w:val="16"/>
                <w:lang w:eastAsia="hr-HR"/>
              </w:rPr>
              <w:t>4=3/2*100</w:t>
            </w:r>
          </w:p>
        </w:tc>
      </w:tr>
      <w:tr w:rsidR="00F101B8" w:rsidRPr="00F101B8" w14:paraId="0FE1E290" w14:textId="77777777" w:rsidTr="00F101B8">
        <w:trPr>
          <w:trHeight w:val="288"/>
        </w:trPr>
        <w:tc>
          <w:tcPr>
            <w:tcW w:w="1866" w:type="dxa"/>
            <w:gridSpan w:val="2"/>
            <w:shd w:val="clear" w:color="000000" w:fill="808080"/>
            <w:noWrap/>
            <w:vAlign w:val="center"/>
          </w:tcPr>
          <w:p w14:paraId="753B0589"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p>
        </w:tc>
        <w:tc>
          <w:tcPr>
            <w:tcW w:w="3501" w:type="dxa"/>
            <w:shd w:val="clear" w:color="000000" w:fill="808080"/>
            <w:noWrap/>
            <w:vAlign w:val="center"/>
            <w:hideMark/>
          </w:tcPr>
          <w:p w14:paraId="74504CAE"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1</w:t>
            </w:r>
          </w:p>
        </w:tc>
        <w:tc>
          <w:tcPr>
            <w:tcW w:w="1495" w:type="dxa"/>
            <w:shd w:val="clear" w:color="000000" w:fill="808080"/>
            <w:noWrap/>
            <w:vAlign w:val="center"/>
            <w:hideMark/>
          </w:tcPr>
          <w:p w14:paraId="479AAF6A"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2</w:t>
            </w:r>
          </w:p>
        </w:tc>
        <w:tc>
          <w:tcPr>
            <w:tcW w:w="1218" w:type="dxa"/>
            <w:shd w:val="clear" w:color="000000" w:fill="808080"/>
            <w:noWrap/>
            <w:vAlign w:val="center"/>
            <w:hideMark/>
          </w:tcPr>
          <w:p w14:paraId="14484742"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3</w:t>
            </w:r>
          </w:p>
        </w:tc>
        <w:tc>
          <w:tcPr>
            <w:tcW w:w="846" w:type="dxa"/>
            <w:shd w:val="clear" w:color="000000" w:fill="808080"/>
            <w:noWrap/>
            <w:vAlign w:val="center"/>
            <w:hideMark/>
          </w:tcPr>
          <w:p w14:paraId="33E268F9" w14:textId="77777777" w:rsidR="00F101B8" w:rsidRPr="00F101B8" w:rsidRDefault="00F101B8" w:rsidP="00F101B8">
            <w:pPr>
              <w:spacing w:after="0"/>
              <w:jc w:val="center"/>
              <w:rPr>
                <w:rFonts w:ascii="Calibri" w:eastAsia="Times New Roman" w:hAnsi="Calibri" w:cs="Times New Roman"/>
                <w:b/>
                <w:bCs/>
                <w:color w:val="FFFFFF"/>
                <w:sz w:val="18"/>
                <w:szCs w:val="18"/>
                <w:lang w:eastAsia="hr-HR"/>
              </w:rPr>
            </w:pPr>
            <w:r w:rsidRPr="00F101B8">
              <w:rPr>
                <w:rFonts w:ascii="Calibri" w:eastAsia="Times New Roman" w:hAnsi="Calibri" w:cs="Times New Roman"/>
                <w:b/>
                <w:bCs/>
                <w:color w:val="FFFFFF"/>
                <w:sz w:val="18"/>
                <w:szCs w:val="18"/>
                <w:lang w:eastAsia="hr-HR"/>
              </w:rPr>
              <w:t>4</w:t>
            </w:r>
          </w:p>
        </w:tc>
      </w:tr>
      <w:tr w:rsidR="00F101B8" w:rsidRPr="00F101B8" w14:paraId="24C4A504" w14:textId="77777777" w:rsidTr="00F101B8">
        <w:trPr>
          <w:trHeight w:val="288"/>
        </w:trPr>
        <w:tc>
          <w:tcPr>
            <w:tcW w:w="1866" w:type="dxa"/>
            <w:gridSpan w:val="2"/>
            <w:tcBorders>
              <w:top w:val="nil"/>
              <w:left w:val="nil"/>
              <w:bottom w:val="nil"/>
              <w:right w:val="nil"/>
            </w:tcBorders>
            <w:shd w:val="clear" w:color="000000" w:fill="808080"/>
            <w:noWrap/>
            <w:vAlign w:val="center"/>
          </w:tcPr>
          <w:p w14:paraId="67BD7A70" w14:textId="77777777" w:rsidR="00F101B8" w:rsidRPr="00F101B8" w:rsidRDefault="00F101B8" w:rsidP="00F101B8">
            <w:pPr>
              <w:spacing w:after="0"/>
              <w:rPr>
                <w:rFonts w:ascii="Calibri" w:eastAsia="Times New Roman" w:hAnsi="Calibri" w:cs="Calibri"/>
                <w:b/>
                <w:bCs/>
                <w:color w:val="FFFFFF"/>
                <w:sz w:val="18"/>
                <w:szCs w:val="18"/>
                <w:lang w:eastAsia="hr-HR"/>
              </w:rPr>
            </w:pPr>
          </w:p>
        </w:tc>
        <w:tc>
          <w:tcPr>
            <w:tcW w:w="3501" w:type="dxa"/>
            <w:tcBorders>
              <w:top w:val="nil"/>
              <w:left w:val="nil"/>
              <w:bottom w:val="nil"/>
              <w:right w:val="nil"/>
            </w:tcBorders>
            <w:shd w:val="clear" w:color="000000" w:fill="808080"/>
            <w:noWrap/>
            <w:vAlign w:val="center"/>
            <w:hideMark/>
          </w:tcPr>
          <w:p w14:paraId="6B0F0981" w14:textId="77777777" w:rsidR="00F101B8" w:rsidRPr="00F101B8" w:rsidRDefault="00F101B8" w:rsidP="00F101B8">
            <w:pPr>
              <w:spacing w:after="0"/>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 xml:space="preserve">UKUPNI RASHODI I IZDACI     </w:t>
            </w:r>
          </w:p>
        </w:tc>
        <w:tc>
          <w:tcPr>
            <w:tcW w:w="1495" w:type="dxa"/>
            <w:tcBorders>
              <w:top w:val="nil"/>
              <w:left w:val="nil"/>
              <w:bottom w:val="nil"/>
              <w:right w:val="nil"/>
            </w:tcBorders>
            <w:shd w:val="clear" w:color="000000" w:fill="808080"/>
            <w:noWrap/>
            <w:vAlign w:val="center"/>
            <w:hideMark/>
          </w:tcPr>
          <w:p w14:paraId="3AEC8C81"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 xml:space="preserve">16.906.200,00 </w:t>
            </w:r>
          </w:p>
        </w:tc>
        <w:tc>
          <w:tcPr>
            <w:tcW w:w="1218" w:type="dxa"/>
            <w:tcBorders>
              <w:top w:val="nil"/>
              <w:left w:val="nil"/>
              <w:bottom w:val="nil"/>
              <w:right w:val="nil"/>
            </w:tcBorders>
            <w:shd w:val="clear" w:color="000000" w:fill="808080"/>
            <w:noWrap/>
            <w:vAlign w:val="center"/>
            <w:hideMark/>
          </w:tcPr>
          <w:p w14:paraId="1FD70768"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3.415.732,98</w:t>
            </w:r>
          </w:p>
        </w:tc>
        <w:tc>
          <w:tcPr>
            <w:tcW w:w="846" w:type="dxa"/>
            <w:tcBorders>
              <w:top w:val="nil"/>
              <w:left w:val="nil"/>
              <w:bottom w:val="nil"/>
              <w:right w:val="nil"/>
            </w:tcBorders>
            <w:shd w:val="clear" w:color="000000" w:fill="808080"/>
            <w:noWrap/>
            <w:vAlign w:val="center"/>
            <w:hideMark/>
          </w:tcPr>
          <w:p w14:paraId="1743F2C1" w14:textId="77777777" w:rsidR="00F101B8" w:rsidRPr="00F101B8" w:rsidRDefault="00F101B8" w:rsidP="00F101B8">
            <w:pPr>
              <w:spacing w:after="0"/>
              <w:jc w:val="right"/>
              <w:rPr>
                <w:rFonts w:ascii="Calibri" w:eastAsia="Times New Roman" w:hAnsi="Calibri" w:cs="Calibri"/>
                <w:b/>
                <w:bCs/>
                <w:color w:val="FFFFFF"/>
                <w:sz w:val="18"/>
                <w:szCs w:val="18"/>
                <w:lang w:eastAsia="hr-HR"/>
              </w:rPr>
            </w:pPr>
            <w:r w:rsidRPr="00F101B8">
              <w:rPr>
                <w:rFonts w:ascii="Calibri" w:eastAsia="Times New Roman" w:hAnsi="Calibri" w:cs="Calibri"/>
                <w:b/>
                <w:bCs/>
                <w:color w:val="FFFFFF"/>
                <w:sz w:val="18"/>
                <w:szCs w:val="18"/>
                <w:lang w:eastAsia="hr-HR"/>
              </w:rPr>
              <w:t xml:space="preserve">20,20% </w:t>
            </w:r>
          </w:p>
        </w:tc>
      </w:tr>
      <w:tr w:rsidR="00F101B8" w:rsidRPr="00F101B8" w14:paraId="4F6E49A6" w14:textId="77777777" w:rsidTr="00F101B8">
        <w:trPr>
          <w:trHeight w:val="288"/>
        </w:trPr>
        <w:tc>
          <w:tcPr>
            <w:tcW w:w="1131" w:type="dxa"/>
            <w:tcBorders>
              <w:top w:val="nil"/>
              <w:left w:val="nil"/>
              <w:bottom w:val="nil"/>
              <w:right w:val="nil"/>
            </w:tcBorders>
            <w:shd w:val="clear" w:color="000000" w:fill="FFFFFF"/>
            <w:noWrap/>
            <w:vAlign w:val="center"/>
          </w:tcPr>
          <w:p w14:paraId="26FB4832"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 xml:space="preserve">Razdjel                </w:t>
            </w:r>
          </w:p>
        </w:tc>
        <w:tc>
          <w:tcPr>
            <w:tcW w:w="735" w:type="dxa"/>
            <w:tcBorders>
              <w:top w:val="nil"/>
              <w:left w:val="nil"/>
              <w:bottom w:val="nil"/>
              <w:right w:val="nil"/>
            </w:tcBorders>
            <w:shd w:val="clear" w:color="000000" w:fill="FFFFFF"/>
            <w:noWrap/>
            <w:vAlign w:val="center"/>
          </w:tcPr>
          <w:p w14:paraId="110D736B"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001</w:t>
            </w:r>
          </w:p>
        </w:tc>
        <w:tc>
          <w:tcPr>
            <w:tcW w:w="3501" w:type="dxa"/>
            <w:tcBorders>
              <w:top w:val="nil"/>
              <w:left w:val="nil"/>
              <w:bottom w:val="nil"/>
              <w:right w:val="nil"/>
            </w:tcBorders>
            <w:shd w:val="clear" w:color="000000" w:fill="FFFFFF"/>
            <w:noWrap/>
            <w:vAlign w:val="center"/>
          </w:tcPr>
          <w:p w14:paraId="4C118DC3"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PREDSTAVNIČKA I IZVRŠNA TIJELA</w:t>
            </w:r>
          </w:p>
        </w:tc>
        <w:tc>
          <w:tcPr>
            <w:tcW w:w="1495" w:type="dxa"/>
            <w:tcBorders>
              <w:top w:val="nil"/>
              <w:left w:val="nil"/>
              <w:bottom w:val="nil"/>
              <w:right w:val="nil"/>
            </w:tcBorders>
            <w:shd w:val="clear" w:color="000000" w:fill="FFFFFF"/>
            <w:noWrap/>
            <w:vAlign w:val="center"/>
          </w:tcPr>
          <w:p w14:paraId="58784D07"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566.400,00</w:t>
            </w:r>
          </w:p>
        </w:tc>
        <w:tc>
          <w:tcPr>
            <w:tcW w:w="1218" w:type="dxa"/>
            <w:tcBorders>
              <w:top w:val="nil"/>
              <w:left w:val="nil"/>
              <w:bottom w:val="nil"/>
              <w:right w:val="nil"/>
            </w:tcBorders>
            <w:shd w:val="clear" w:color="000000" w:fill="FFFFFF"/>
            <w:noWrap/>
            <w:vAlign w:val="center"/>
          </w:tcPr>
          <w:p w14:paraId="1A2FE18F"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257.480,49</w:t>
            </w:r>
          </w:p>
        </w:tc>
        <w:tc>
          <w:tcPr>
            <w:tcW w:w="846" w:type="dxa"/>
            <w:tcBorders>
              <w:top w:val="nil"/>
              <w:left w:val="nil"/>
              <w:bottom w:val="nil"/>
              <w:right w:val="nil"/>
            </w:tcBorders>
            <w:shd w:val="clear" w:color="000000" w:fill="FFFFFF"/>
            <w:noWrap/>
            <w:vAlign w:val="center"/>
          </w:tcPr>
          <w:p w14:paraId="39ECE086"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45,46%</w:t>
            </w:r>
          </w:p>
        </w:tc>
      </w:tr>
      <w:tr w:rsidR="00F101B8" w:rsidRPr="00F101B8" w14:paraId="68BCC150" w14:textId="77777777" w:rsidTr="00F101B8">
        <w:trPr>
          <w:trHeight w:val="288"/>
        </w:trPr>
        <w:tc>
          <w:tcPr>
            <w:tcW w:w="1131" w:type="dxa"/>
            <w:tcBorders>
              <w:top w:val="nil"/>
              <w:left w:val="nil"/>
              <w:bottom w:val="nil"/>
              <w:right w:val="nil"/>
            </w:tcBorders>
            <w:shd w:val="clear" w:color="000000" w:fill="FFFFFF"/>
            <w:noWrap/>
            <w:vAlign w:val="center"/>
            <w:hideMark/>
          </w:tcPr>
          <w:p w14:paraId="550C3E65"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51C28168"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00101</w:t>
            </w:r>
          </w:p>
        </w:tc>
        <w:tc>
          <w:tcPr>
            <w:tcW w:w="3501" w:type="dxa"/>
            <w:tcBorders>
              <w:top w:val="nil"/>
              <w:left w:val="nil"/>
              <w:bottom w:val="nil"/>
              <w:right w:val="nil"/>
            </w:tcBorders>
            <w:shd w:val="clear" w:color="000000" w:fill="FFFFFF"/>
            <w:noWrap/>
            <w:vAlign w:val="center"/>
          </w:tcPr>
          <w:p w14:paraId="2DEB4F05"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Predstavnička i izvršna tijela</w:t>
            </w:r>
          </w:p>
        </w:tc>
        <w:tc>
          <w:tcPr>
            <w:tcW w:w="1495" w:type="dxa"/>
            <w:tcBorders>
              <w:top w:val="nil"/>
              <w:left w:val="nil"/>
              <w:bottom w:val="nil"/>
              <w:right w:val="nil"/>
            </w:tcBorders>
            <w:shd w:val="clear" w:color="000000" w:fill="FFFFFF"/>
            <w:noWrap/>
            <w:vAlign w:val="center"/>
          </w:tcPr>
          <w:p w14:paraId="37433D4C"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566.400,00</w:t>
            </w:r>
          </w:p>
        </w:tc>
        <w:tc>
          <w:tcPr>
            <w:tcW w:w="1218" w:type="dxa"/>
            <w:tcBorders>
              <w:top w:val="nil"/>
              <w:left w:val="nil"/>
              <w:bottom w:val="nil"/>
              <w:right w:val="nil"/>
            </w:tcBorders>
            <w:shd w:val="clear" w:color="000000" w:fill="FFFFFF"/>
            <w:noWrap/>
            <w:vAlign w:val="center"/>
          </w:tcPr>
          <w:p w14:paraId="29935537"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257.480,49</w:t>
            </w:r>
          </w:p>
        </w:tc>
        <w:tc>
          <w:tcPr>
            <w:tcW w:w="846" w:type="dxa"/>
            <w:tcBorders>
              <w:top w:val="nil"/>
              <w:left w:val="nil"/>
              <w:bottom w:val="nil"/>
              <w:right w:val="nil"/>
            </w:tcBorders>
            <w:shd w:val="clear" w:color="000000" w:fill="FFFFFF"/>
            <w:noWrap/>
            <w:vAlign w:val="center"/>
          </w:tcPr>
          <w:p w14:paraId="1438F932"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45,46%</w:t>
            </w:r>
          </w:p>
        </w:tc>
      </w:tr>
      <w:tr w:rsidR="00F101B8" w:rsidRPr="00F101B8" w14:paraId="20A2ED90" w14:textId="77777777" w:rsidTr="00F101B8">
        <w:trPr>
          <w:trHeight w:val="288"/>
        </w:trPr>
        <w:tc>
          <w:tcPr>
            <w:tcW w:w="1131" w:type="dxa"/>
            <w:tcBorders>
              <w:top w:val="nil"/>
              <w:left w:val="nil"/>
              <w:bottom w:val="nil"/>
              <w:right w:val="nil"/>
            </w:tcBorders>
            <w:shd w:val="clear" w:color="000000" w:fill="FFFFFF"/>
            <w:noWrap/>
            <w:vAlign w:val="center"/>
          </w:tcPr>
          <w:p w14:paraId="2C510536"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 xml:space="preserve">Razdjel </w:t>
            </w:r>
          </w:p>
        </w:tc>
        <w:tc>
          <w:tcPr>
            <w:tcW w:w="735" w:type="dxa"/>
            <w:tcBorders>
              <w:top w:val="nil"/>
              <w:left w:val="nil"/>
              <w:bottom w:val="nil"/>
              <w:right w:val="nil"/>
            </w:tcBorders>
            <w:shd w:val="clear" w:color="000000" w:fill="FFFFFF"/>
            <w:noWrap/>
            <w:vAlign w:val="center"/>
          </w:tcPr>
          <w:p w14:paraId="3B41B8B7"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002</w:t>
            </w:r>
          </w:p>
        </w:tc>
        <w:tc>
          <w:tcPr>
            <w:tcW w:w="3501" w:type="dxa"/>
            <w:tcBorders>
              <w:top w:val="nil"/>
              <w:left w:val="nil"/>
              <w:bottom w:val="nil"/>
              <w:right w:val="nil"/>
            </w:tcBorders>
            <w:shd w:val="clear" w:color="000000" w:fill="FFFFFF"/>
            <w:noWrap/>
            <w:vAlign w:val="center"/>
          </w:tcPr>
          <w:p w14:paraId="635824FC"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URED GRADA</w:t>
            </w:r>
          </w:p>
        </w:tc>
        <w:tc>
          <w:tcPr>
            <w:tcW w:w="1495" w:type="dxa"/>
            <w:tcBorders>
              <w:top w:val="nil"/>
              <w:left w:val="nil"/>
              <w:bottom w:val="nil"/>
              <w:right w:val="nil"/>
            </w:tcBorders>
            <w:shd w:val="clear" w:color="000000" w:fill="FFFFFF"/>
            <w:noWrap/>
            <w:vAlign w:val="center"/>
          </w:tcPr>
          <w:p w14:paraId="478FD5F3"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3.346.820,00</w:t>
            </w:r>
          </w:p>
        </w:tc>
        <w:tc>
          <w:tcPr>
            <w:tcW w:w="1218" w:type="dxa"/>
            <w:tcBorders>
              <w:top w:val="nil"/>
              <w:left w:val="nil"/>
              <w:bottom w:val="nil"/>
              <w:right w:val="nil"/>
            </w:tcBorders>
            <w:shd w:val="clear" w:color="000000" w:fill="FFFFFF"/>
            <w:noWrap/>
            <w:vAlign w:val="center"/>
          </w:tcPr>
          <w:p w14:paraId="740FB586"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1.323.063,15</w:t>
            </w:r>
          </w:p>
        </w:tc>
        <w:tc>
          <w:tcPr>
            <w:tcW w:w="846" w:type="dxa"/>
            <w:tcBorders>
              <w:top w:val="nil"/>
              <w:left w:val="nil"/>
              <w:bottom w:val="nil"/>
              <w:right w:val="nil"/>
            </w:tcBorders>
            <w:shd w:val="clear" w:color="000000" w:fill="FFFFFF"/>
            <w:noWrap/>
            <w:vAlign w:val="center"/>
          </w:tcPr>
          <w:p w14:paraId="19B3C540" w14:textId="2846969F" w:rsidR="00F101B8" w:rsidRPr="00F101B8" w:rsidRDefault="00F101B8" w:rsidP="001E33F2">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39,</w:t>
            </w:r>
            <w:r w:rsidR="001E33F2">
              <w:rPr>
                <w:rFonts w:ascii="Calibri" w:eastAsia="Times New Roman" w:hAnsi="Calibri" w:cs="Calibri"/>
                <w:b/>
                <w:bCs/>
                <w:color w:val="000000"/>
                <w:sz w:val="18"/>
                <w:szCs w:val="18"/>
                <w:lang w:eastAsia="hr-HR"/>
              </w:rPr>
              <w:t>5</w:t>
            </w:r>
            <w:r w:rsidRPr="00F101B8">
              <w:rPr>
                <w:rFonts w:ascii="Calibri" w:eastAsia="Times New Roman" w:hAnsi="Calibri" w:cs="Calibri"/>
                <w:b/>
                <w:bCs/>
                <w:color w:val="000000"/>
                <w:sz w:val="18"/>
                <w:szCs w:val="18"/>
                <w:lang w:eastAsia="hr-HR"/>
              </w:rPr>
              <w:t>3%</w:t>
            </w:r>
          </w:p>
        </w:tc>
      </w:tr>
      <w:tr w:rsidR="00F101B8" w:rsidRPr="00F101B8" w14:paraId="38AD5D5D" w14:textId="77777777" w:rsidTr="00F101B8">
        <w:trPr>
          <w:trHeight w:val="288"/>
        </w:trPr>
        <w:tc>
          <w:tcPr>
            <w:tcW w:w="1131" w:type="dxa"/>
            <w:tcBorders>
              <w:top w:val="nil"/>
              <w:left w:val="nil"/>
              <w:bottom w:val="nil"/>
              <w:right w:val="nil"/>
            </w:tcBorders>
            <w:shd w:val="clear" w:color="000000" w:fill="FFFFFF"/>
            <w:noWrap/>
            <w:vAlign w:val="center"/>
            <w:hideMark/>
          </w:tcPr>
          <w:p w14:paraId="25806177"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4927D5E4"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00201</w:t>
            </w:r>
          </w:p>
        </w:tc>
        <w:tc>
          <w:tcPr>
            <w:tcW w:w="3501" w:type="dxa"/>
            <w:tcBorders>
              <w:top w:val="nil"/>
              <w:left w:val="nil"/>
              <w:bottom w:val="nil"/>
              <w:right w:val="nil"/>
            </w:tcBorders>
            <w:shd w:val="clear" w:color="000000" w:fill="FFFFFF"/>
            <w:noWrap/>
            <w:vAlign w:val="center"/>
            <w:hideMark/>
          </w:tcPr>
          <w:p w14:paraId="1845667E"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Ured Grada</w:t>
            </w:r>
          </w:p>
        </w:tc>
        <w:tc>
          <w:tcPr>
            <w:tcW w:w="1495" w:type="dxa"/>
            <w:tcBorders>
              <w:top w:val="nil"/>
              <w:left w:val="nil"/>
              <w:bottom w:val="nil"/>
              <w:right w:val="nil"/>
            </w:tcBorders>
            <w:shd w:val="clear" w:color="000000" w:fill="FFFFFF"/>
            <w:noWrap/>
            <w:vAlign w:val="center"/>
          </w:tcPr>
          <w:p w14:paraId="3979C15F"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977.650,00</w:t>
            </w:r>
          </w:p>
        </w:tc>
        <w:tc>
          <w:tcPr>
            <w:tcW w:w="1218" w:type="dxa"/>
            <w:tcBorders>
              <w:top w:val="nil"/>
              <w:left w:val="nil"/>
              <w:bottom w:val="nil"/>
              <w:right w:val="nil"/>
            </w:tcBorders>
            <w:shd w:val="clear" w:color="000000" w:fill="FFFFFF"/>
            <w:noWrap/>
            <w:vAlign w:val="center"/>
          </w:tcPr>
          <w:p w14:paraId="0EFC2BF0"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391.792,64</w:t>
            </w:r>
          </w:p>
        </w:tc>
        <w:tc>
          <w:tcPr>
            <w:tcW w:w="846" w:type="dxa"/>
            <w:tcBorders>
              <w:top w:val="nil"/>
              <w:left w:val="nil"/>
              <w:bottom w:val="nil"/>
              <w:right w:val="nil"/>
            </w:tcBorders>
            <w:shd w:val="clear" w:color="000000" w:fill="FFFFFF"/>
            <w:noWrap/>
            <w:vAlign w:val="center"/>
          </w:tcPr>
          <w:p w14:paraId="7B2E422B"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40,07%</w:t>
            </w:r>
          </w:p>
        </w:tc>
      </w:tr>
      <w:tr w:rsidR="00F101B8" w:rsidRPr="00F101B8" w14:paraId="2589F39B" w14:textId="77777777" w:rsidTr="00F101B8">
        <w:trPr>
          <w:trHeight w:val="288"/>
        </w:trPr>
        <w:tc>
          <w:tcPr>
            <w:tcW w:w="1131" w:type="dxa"/>
            <w:tcBorders>
              <w:top w:val="nil"/>
              <w:left w:val="nil"/>
              <w:bottom w:val="nil"/>
              <w:right w:val="nil"/>
            </w:tcBorders>
            <w:shd w:val="clear" w:color="000000" w:fill="FFFFFF"/>
            <w:noWrap/>
            <w:vAlign w:val="center"/>
            <w:hideMark/>
          </w:tcPr>
          <w:p w14:paraId="6DE3886E"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4CF5E762"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00202</w:t>
            </w:r>
          </w:p>
        </w:tc>
        <w:tc>
          <w:tcPr>
            <w:tcW w:w="3501" w:type="dxa"/>
            <w:tcBorders>
              <w:top w:val="nil"/>
              <w:left w:val="nil"/>
              <w:bottom w:val="nil"/>
              <w:right w:val="nil"/>
            </w:tcBorders>
            <w:shd w:val="clear" w:color="000000" w:fill="FFFFFF"/>
            <w:noWrap/>
            <w:vAlign w:val="center"/>
            <w:hideMark/>
          </w:tcPr>
          <w:p w14:paraId="10BA8B86"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Dječji vrtić  "Paški mališani" Pag</w:t>
            </w:r>
          </w:p>
        </w:tc>
        <w:tc>
          <w:tcPr>
            <w:tcW w:w="1495" w:type="dxa"/>
            <w:tcBorders>
              <w:top w:val="nil"/>
              <w:left w:val="nil"/>
              <w:bottom w:val="nil"/>
              <w:right w:val="nil"/>
            </w:tcBorders>
            <w:shd w:val="clear" w:color="000000" w:fill="FFFFFF"/>
            <w:noWrap/>
            <w:vAlign w:val="center"/>
          </w:tcPr>
          <w:p w14:paraId="5F873CE3"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1.267.200,00</w:t>
            </w:r>
          </w:p>
        </w:tc>
        <w:tc>
          <w:tcPr>
            <w:tcW w:w="1218" w:type="dxa"/>
            <w:tcBorders>
              <w:top w:val="nil"/>
              <w:left w:val="nil"/>
              <w:bottom w:val="nil"/>
              <w:right w:val="nil"/>
            </w:tcBorders>
            <w:shd w:val="clear" w:color="000000" w:fill="FFFFFF"/>
            <w:noWrap/>
            <w:vAlign w:val="center"/>
          </w:tcPr>
          <w:p w14:paraId="6237CCEB"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508.558,79</w:t>
            </w:r>
          </w:p>
        </w:tc>
        <w:tc>
          <w:tcPr>
            <w:tcW w:w="846" w:type="dxa"/>
            <w:tcBorders>
              <w:top w:val="nil"/>
              <w:left w:val="nil"/>
              <w:bottom w:val="nil"/>
              <w:right w:val="nil"/>
            </w:tcBorders>
            <w:shd w:val="clear" w:color="000000" w:fill="FFFFFF"/>
            <w:noWrap/>
            <w:vAlign w:val="center"/>
          </w:tcPr>
          <w:p w14:paraId="11BD4843"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40,13%</w:t>
            </w:r>
          </w:p>
        </w:tc>
      </w:tr>
      <w:tr w:rsidR="00F101B8" w:rsidRPr="00F101B8" w14:paraId="50EFD067" w14:textId="77777777" w:rsidTr="00F101B8">
        <w:trPr>
          <w:trHeight w:val="288"/>
        </w:trPr>
        <w:tc>
          <w:tcPr>
            <w:tcW w:w="1131" w:type="dxa"/>
            <w:tcBorders>
              <w:top w:val="nil"/>
              <w:left w:val="nil"/>
              <w:bottom w:val="nil"/>
              <w:right w:val="nil"/>
            </w:tcBorders>
            <w:shd w:val="clear" w:color="000000" w:fill="FFFFFF"/>
            <w:noWrap/>
            <w:vAlign w:val="center"/>
            <w:hideMark/>
          </w:tcPr>
          <w:p w14:paraId="38533CCD"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6C5066DA"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00204</w:t>
            </w:r>
          </w:p>
        </w:tc>
        <w:tc>
          <w:tcPr>
            <w:tcW w:w="3501" w:type="dxa"/>
            <w:tcBorders>
              <w:top w:val="nil"/>
              <w:left w:val="nil"/>
              <w:bottom w:val="nil"/>
              <w:right w:val="nil"/>
            </w:tcBorders>
            <w:shd w:val="clear" w:color="000000" w:fill="FFFFFF"/>
            <w:noWrap/>
            <w:vAlign w:val="center"/>
            <w:hideMark/>
          </w:tcPr>
          <w:p w14:paraId="6386A5FD"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Gradska knjižnica Pag</w:t>
            </w:r>
          </w:p>
        </w:tc>
        <w:tc>
          <w:tcPr>
            <w:tcW w:w="1495" w:type="dxa"/>
            <w:tcBorders>
              <w:top w:val="nil"/>
              <w:left w:val="nil"/>
              <w:bottom w:val="nil"/>
              <w:right w:val="nil"/>
            </w:tcBorders>
            <w:shd w:val="clear" w:color="000000" w:fill="FFFFFF"/>
            <w:noWrap/>
            <w:vAlign w:val="center"/>
          </w:tcPr>
          <w:p w14:paraId="3F9AD139"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127.190,00</w:t>
            </w:r>
          </w:p>
        </w:tc>
        <w:tc>
          <w:tcPr>
            <w:tcW w:w="1218" w:type="dxa"/>
            <w:tcBorders>
              <w:top w:val="nil"/>
              <w:left w:val="nil"/>
              <w:bottom w:val="nil"/>
              <w:right w:val="nil"/>
            </w:tcBorders>
            <w:shd w:val="clear" w:color="000000" w:fill="FFFFFF"/>
            <w:noWrap/>
            <w:vAlign w:val="center"/>
          </w:tcPr>
          <w:p w14:paraId="31594A47"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58.746,71</w:t>
            </w:r>
          </w:p>
        </w:tc>
        <w:tc>
          <w:tcPr>
            <w:tcW w:w="846" w:type="dxa"/>
            <w:tcBorders>
              <w:top w:val="nil"/>
              <w:left w:val="nil"/>
              <w:bottom w:val="nil"/>
              <w:right w:val="nil"/>
            </w:tcBorders>
            <w:shd w:val="clear" w:color="000000" w:fill="FFFFFF"/>
            <w:noWrap/>
            <w:vAlign w:val="center"/>
          </w:tcPr>
          <w:p w14:paraId="49836613"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46,19%</w:t>
            </w:r>
          </w:p>
        </w:tc>
      </w:tr>
      <w:tr w:rsidR="00F101B8" w:rsidRPr="00F101B8" w14:paraId="122E1C20" w14:textId="77777777" w:rsidTr="00F101B8">
        <w:trPr>
          <w:trHeight w:val="288"/>
        </w:trPr>
        <w:tc>
          <w:tcPr>
            <w:tcW w:w="1131" w:type="dxa"/>
            <w:tcBorders>
              <w:top w:val="nil"/>
              <w:left w:val="nil"/>
              <w:bottom w:val="nil"/>
              <w:right w:val="nil"/>
            </w:tcBorders>
            <w:shd w:val="clear" w:color="000000" w:fill="FFFFFF"/>
            <w:noWrap/>
            <w:vAlign w:val="center"/>
            <w:hideMark/>
          </w:tcPr>
          <w:p w14:paraId="1B1ACFAB"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6E9D9B33"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00205</w:t>
            </w:r>
          </w:p>
        </w:tc>
        <w:tc>
          <w:tcPr>
            <w:tcW w:w="3501" w:type="dxa"/>
            <w:tcBorders>
              <w:top w:val="nil"/>
              <w:left w:val="nil"/>
              <w:bottom w:val="nil"/>
              <w:right w:val="nil"/>
            </w:tcBorders>
            <w:shd w:val="clear" w:color="000000" w:fill="FFFFFF"/>
            <w:noWrap/>
            <w:vAlign w:val="center"/>
          </w:tcPr>
          <w:p w14:paraId="2F57E9B1"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Javna vatrogasna postrojba Pag</w:t>
            </w:r>
          </w:p>
        </w:tc>
        <w:tc>
          <w:tcPr>
            <w:tcW w:w="1495" w:type="dxa"/>
            <w:tcBorders>
              <w:top w:val="nil"/>
              <w:left w:val="nil"/>
              <w:bottom w:val="nil"/>
              <w:right w:val="nil"/>
            </w:tcBorders>
            <w:shd w:val="clear" w:color="000000" w:fill="FFFFFF"/>
            <w:noWrap/>
            <w:vAlign w:val="center"/>
          </w:tcPr>
          <w:p w14:paraId="5AACF002"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974.780,00</w:t>
            </w:r>
          </w:p>
        </w:tc>
        <w:tc>
          <w:tcPr>
            <w:tcW w:w="1218" w:type="dxa"/>
            <w:tcBorders>
              <w:top w:val="nil"/>
              <w:left w:val="nil"/>
              <w:bottom w:val="nil"/>
              <w:right w:val="nil"/>
            </w:tcBorders>
            <w:shd w:val="clear" w:color="000000" w:fill="FFFFFF"/>
            <w:noWrap/>
            <w:vAlign w:val="center"/>
          </w:tcPr>
          <w:p w14:paraId="37806C38"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363.965,01</w:t>
            </w:r>
          </w:p>
        </w:tc>
        <w:tc>
          <w:tcPr>
            <w:tcW w:w="846" w:type="dxa"/>
            <w:tcBorders>
              <w:top w:val="nil"/>
              <w:left w:val="nil"/>
              <w:bottom w:val="nil"/>
              <w:right w:val="nil"/>
            </w:tcBorders>
            <w:shd w:val="clear" w:color="000000" w:fill="FFFFFF"/>
            <w:noWrap/>
            <w:vAlign w:val="center"/>
          </w:tcPr>
          <w:p w14:paraId="54C484F9"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37,34%</w:t>
            </w:r>
          </w:p>
        </w:tc>
      </w:tr>
      <w:tr w:rsidR="00F101B8" w:rsidRPr="00F101B8" w14:paraId="644B86DE" w14:textId="77777777" w:rsidTr="00F101B8">
        <w:trPr>
          <w:trHeight w:val="288"/>
        </w:trPr>
        <w:tc>
          <w:tcPr>
            <w:tcW w:w="1131" w:type="dxa"/>
            <w:tcBorders>
              <w:top w:val="nil"/>
              <w:left w:val="nil"/>
              <w:bottom w:val="nil"/>
              <w:right w:val="nil"/>
            </w:tcBorders>
            <w:shd w:val="clear" w:color="000000" w:fill="FFFFFF"/>
            <w:noWrap/>
            <w:vAlign w:val="center"/>
          </w:tcPr>
          <w:p w14:paraId="0DF9BF09"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Razdjel</w:t>
            </w:r>
          </w:p>
        </w:tc>
        <w:tc>
          <w:tcPr>
            <w:tcW w:w="735" w:type="dxa"/>
            <w:tcBorders>
              <w:top w:val="nil"/>
              <w:left w:val="nil"/>
              <w:bottom w:val="nil"/>
              <w:right w:val="nil"/>
            </w:tcBorders>
            <w:shd w:val="clear" w:color="000000" w:fill="FFFFFF"/>
            <w:noWrap/>
            <w:vAlign w:val="center"/>
          </w:tcPr>
          <w:p w14:paraId="412273B7"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003</w:t>
            </w:r>
          </w:p>
        </w:tc>
        <w:tc>
          <w:tcPr>
            <w:tcW w:w="3501" w:type="dxa"/>
            <w:tcBorders>
              <w:top w:val="nil"/>
              <w:left w:val="nil"/>
              <w:bottom w:val="nil"/>
              <w:right w:val="nil"/>
            </w:tcBorders>
            <w:shd w:val="clear" w:color="000000" w:fill="FFFFFF"/>
            <w:noWrap/>
            <w:vAlign w:val="center"/>
          </w:tcPr>
          <w:p w14:paraId="61BE1D34"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UPRAVNI ODJEL ZA PRORAČUN I FINANCIJE</w:t>
            </w:r>
          </w:p>
        </w:tc>
        <w:tc>
          <w:tcPr>
            <w:tcW w:w="1495" w:type="dxa"/>
            <w:tcBorders>
              <w:top w:val="nil"/>
              <w:left w:val="nil"/>
              <w:bottom w:val="nil"/>
              <w:right w:val="nil"/>
            </w:tcBorders>
            <w:shd w:val="clear" w:color="000000" w:fill="FFFFFF"/>
            <w:noWrap/>
            <w:vAlign w:val="center"/>
          </w:tcPr>
          <w:p w14:paraId="5573390B"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2.338.300,00</w:t>
            </w:r>
          </w:p>
        </w:tc>
        <w:tc>
          <w:tcPr>
            <w:tcW w:w="1218" w:type="dxa"/>
            <w:tcBorders>
              <w:top w:val="nil"/>
              <w:left w:val="nil"/>
              <w:bottom w:val="nil"/>
              <w:right w:val="nil"/>
            </w:tcBorders>
            <w:shd w:val="clear" w:color="000000" w:fill="FFFFFF"/>
            <w:noWrap/>
            <w:vAlign w:val="center"/>
          </w:tcPr>
          <w:p w14:paraId="40603D14"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219.688,23</w:t>
            </w:r>
          </w:p>
        </w:tc>
        <w:tc>
          <w:tcPr>
            <w:tcW w:w="846" w:type="dxa"/>
            <w:tcBorders>
              <w:top w:val="nil"/>
              <w:left w:val="nil"/>
              <w:bottom w:val="nil"/>
              <w:right w:val="nil"/>
            </w:tcBorders>
            <w:shd w:val="clear" w:color="000000" w:fill="FFFFFF"/>
            <w:noWrap/>
            <w:vAlign w:val="center"/>
          </w:tcPr>
          <w:p w14:paraId="4713F930"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9,40%</w:t>
            </w:r>
          </w:p>
        </w:tc>
      </w:tr>
      <w:tr w:rsidR="00F101B8" w:rsidRPr="00F101B8" w14:paraId="1EE4573A" w14:textId="77777777" w:rsidTr="00F101B8">
        <w:trPr>
          <w:trHeight w:val="288"/>
        </w:trPr>
        <w:tc>
          <w:tcPr>
            <w:tcW w:w="1131" w:type="dxa"/>
            <w:tcBorders>
              <w:top w:val="nil"/>
              <w:left w:val="nil"/>
              <w:bottom w:val="nil"/>
              <w:right w:val="nil"/>
            </w:tcBorders>
            <w:shd w:val="clear" w:color="000000" w:fill="FFFFFF"/>
            <w:noWrap/>
            <w:vAlign w:val="center"/>
            <w:hideMark/>
          </w:tcPr>
          <w:p w14:paraId="4081EA16"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52FE15FF"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00301</w:t>
            </w:r>
          </w:p>
        </w:tc>
        <w:tc>
          <w:tcPr>
            <w:tcW w:w="3501" w:type="dxa"/>
            <w:tcBorders>
              <w:top w:val="nil"/>
              <w:left w:val="nil"/>
              <w:bottom w:val="nil"/>
              <w:right w:val="nil"/>
            </w:tcBorders>
            <w:shd w:val="clear" w:color="000000" w:fill="FFFFFF"/>
            <w:noWrap/>
            <w:vAlign w:val="center"/>
            <w:hideMark/>
          </w:tcPr>
          <w:p w14:paraId="789EC6D4"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Upravni odjel za proračun i financije</w:t>
            </w:r>
          </w:p>
        </w:tc>
        <w:tc>
          <w:tcPr>
            <w:tcW w:w="1495" w:type="dxa"/>
            <w:tcBorders>
              <w:top w:val="nil"/>
              <w:left w:val="nil"/>
              <w:bottom w:val="nil"/>
              <w:right w:val="nil"/>
            </w:tcBorders>
            <w:shd w:val="clear" w:color="000000" w:fill="FFFFFF"/>
            <w:noWrap/>
            <w:vAlign w:val="center"/>
          </w:tcPr>
          <w:p w14:paraId="7E3EA221"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2.338.300,00</w:t>
            </w:r>
          </w:p>
        </w:tc>
        <w:tc>
          <w:tcPr>
            <w:tcW w:w="1218" w:type="dxa"/>
            <w:tcBorders>
              <w:top w:val="nil"/>
              <w:left w:val="nil"/>
              <w:bottom w:val="nil"/>
              <w:right w:val="nil"/>
            </w:tcBorders>
            <w:shd w:val="clear" w:color="000000" w:fill="FFFFFF"/>
            <w:noWrap/>
            <w:vAlign w:val="center"/>
          </w:tcPr>
          <w:p w14:paraId="43DEDA94"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219.688,23</w:t>
            </w:r>
          </w:p>
        </w:tc>
        <w:tc>
          <w:tcPr>
            <w:tcW w:w="846" w:type="dxa"/>
            <w:tcBorders>
              <w:top w:val="nil"/>
              <w:left w:val="nil"/>
              <w:bottom w:val="nil"/>
              <w:right w:val="nil"/>
            </w:tcBorders>
            <w:shd w:val="clear" w:color="000000" w:fill="FFFFFF"/>
            <w:noWrap/>
            <w:vAlign w:val="center"/>
          </w:tcPr>
          <w:p w14:paraId="57742CB7"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9,40%</w:t>
            </w:r>
          </w:p>
        </w:tc>
      </w:tr>
      <w:tr w:rsidR="00F101B8" w:rsidRPr="00F101B8" w14:paraId="6C3661AD" w14:textId="77777777" w:rsidTr="00F101B8">
        <w:trPr>
          <w:trHeight w:val="288"/>
        </w:trPr>
        <w:tc>
          <w:tcPr>
            <w:tcW w:w="1131" w:type="dxa"/>
            <w:tcBorders>
              <w:top w:val="nil"/>
              <w:left w:val="nil"/>
              <w:bottom w:val="nil"/>
              <w:right w:val="nil"/>
            </w:tcBorders>
            <w:shd w:val="clear" w:color="000000" w:fill="FFFFFF"/>
            <w:noWrap/>
            <w:vAlign w:val="center"/>
          </w:tcPr>
          <w:p w14:paraId="38F31161"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 xml:space="preserve">Razdjel </w:t>
            </w:r>
          </w:p>
        </w:tc>
        <w:tc>
          <w:tcPr>
            <w:tcW w:w="735" w:type="dxa"/>
            <w:tcBorders>
              <w:top w:val="nil"/>
              <w:left w:val="nil"/>
              <w:bottom w:val="nil"/>
              <w:right w:val="nil"/>
            </w:tcBorders>
            <w:shd w:val="clear" w:color="000000" w:fill="FFFFFF"/>
            <w:noWrap/>
            <w:vAlign w:val="center"/>
          </w:tcPr>
          <w:p w14:paraId="5FEE90C0"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004</w:t>
            </w:r>
          </w:p>
        </w:tc>
        <w:tc>
          <w:tcPr>
            <w:tcW w:w="3501" w:type="dxa"/>
            <w:tcBorders>
              <w:top w:val="nil"/>
              <w:left w:val="nil"/>
              <w:bottom w:val="nil"/>
              <w:right w:val="nil"/>
            </w:tcBorders>
            <w:shd w:val="clear" w:color="000000" w:fill="FFFFFF"/>
            <w:noWrap/>
            <w:vAlign w:val="center"/>
          </w:tcPr>
          <w:p w14:paraId="5E33FFC6"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UPRAVNI ODJEL ZA KOMUNALNI SUSTAV I IMOVINSKO PRAVNE POSLOVE</w:t>
            </w:r>
          </w:p>
        </w:tc>
        <w:tc>
          <w:tcPr>
            <w:tcW w:w="1495" w:type="dxa"/>
            <w:tcBorders>
              <w:top w:val="nil"/>
              <w:left w:val="nil"/>
              <w:bottom w:val="nil"/>
              <w:right w:val="nil"/>
            </w:tcBorders>
            <w:shd w:val="clear" w:color="000000" w:fill="FFFFFF"/>
            <w:noWrap/>
            <w:vAlign w:val="center"/>
          </w:tcPr>
          <w:p w14:paraId="0BE82999"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3.179.880,00</w:t>
            </w:r>
          </w:p>
        </w:tc>
        <w:tc>
          <w:tcPr>
            <w:tcW w:w="1218" w:type="dxa"/>
            <w:tcBorders>
              <w:top w:val="nil"/>
              <w:left w:val="nil"/>
              <w:bottom w:val="nil"/>
              <w:right w:val="nil"/>
            </w:tcBorders>
            <w:shd w:val="clear" w:color="000000" w:fill="FFFFFF"/>
            <w:noWrap/>
            <w:vAlign w:val="center"/>
          </w:tcPr>
          <w:p w14:paraId="64907DD0"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745.548,77</w:t>
            </w:r>
          </w:p>
        </w:tc>
        <w:tc>
          <w:tcPr>
            <w:tcW w:w="846" w:type="dxa"/>
            <w:tcBorders>
              <w:top w:val="nil"/>
              <w:left w:val="nil"/>
              <w:bottom w:val="nil"/>
              <w:right w:val="nil"/>
            </w:tcBorders>
            <w:shd w:val="clear" w:color="000000" w:fill="FFFFFF"/>
            <w:noWrap/>
            <w:vAlign w:val="center"/>
          </w:tcPr>
          <w:p w14:paraId="16378D5A"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23,45%</w:t>
            </w:r>
          </w:p>
        </w:tc>
      </w:tr>
      <w:tr w:rsidR="00F101B8" w:rsidRPr="00F101B8" w14:paraId="48B8E68A" w14:textId="77777777" w:rsidTr="00F101B8">
        <w:trPr>
          <w:trHeight w:val="288"/>
        </w:trPr>
        <w:tc>
          <w:tcPr>
            <w:tcW w:w="1131" w:type="dxa"/>
            <w:tcBorders>
              <w:top w:val="nil"/>
              <w:left w:val="nil"/>
              <w:bottom w:val="nil"/>
              <w:right w:val="nil"/>
            </w:tcBorders>
            <w:shd w:val="clear" w:color="000000" w:fill="FFFFFF"/>
            <w:noWrap/>
            <w:vAlign w:val="center"/>
            <w:hideMark/>
          </w:tcPr>
          <w:p w14:paraId="7D4E1B96"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38853F81"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00401</w:t>
            </w:r>
          </w:p>
        </w:tc>
        <w:tc>
          <w:tcPr>
            <w:tcW w:w="3501" w:type="dxa"/>
            <w:tcBorders>
              <w:top w:val="nil"/>
              <w:left w:val="nil"/>
              <w:bottom w:val="nil"/>
              <w:right w:val="nil"/>
            </w:tcBorders>
            <w:shd w:val="clear" w:color="000000" w:fill="FFFFFF"/>
            <w:noWrap/>
            <w:vAlign w:val="center"/>
            <w:hideMark/>
          </w:tcPr>
          <w:p w14:paraId="6AE214FF"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 xml:space="preserve">Upravni odjel za komunalni sustav </w:t>
            </w:r>
          </w:p>
        </w:tc>
        <w:tc>
          <w:tcPr>
            <w:tcW w:w="1495" w:type="dxa"/>
            <w:tcBorders>
              <w:top w:val="nil"/>
              <w:left w:val="nil"/>
              <w:bottom w:val="nil"/>
              <w:right w:val="nil"/>
            </w:tcBorders>
            <w:shd w:val="clear" w:color="000000" w:fill="FFFFFF"/>
            <w:noWrap/>
            <w:vAlign w:val="center"/>
          </w:tcPr>
          <w:p w14:paraId="7E4C725E"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3.179.880,00</w:t>
            </w:r>
          </w:p>
        </w:tc>
        <w:tc>
          <w:tcPr>
            <w:tcW w:w="1218" w:type="dxa"/>
            <w:tcBorders>
              <w:top w:val="nil"/>
              <w:left w:val="nil"/>
              <w:bottom w:val="nil"/>
              <w:right w:val="nil"/>
            </w:tcBorders>
            <w:shd w:val="clear" w:color="000000" w:fill="FFFFFF"/>
            <w:noWrap/>
            <w:vAlign w:val="center"/>
          </w:tcPr>
          <w:p w14:paraId="55CC8A8A"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745.548,77</w:t>
            </w:r>
          </w:p>
        </w:tc>
        <w:tc>
          <w:tcPr>
            <w:tcW w:w="846" w:type="dxa"/>
            <w:tcBorders>
              <w:top w:val="nil"/>
              <w:left w:val="nil"/>
              <w:bottom w:val="nil"/>
              <w:right w:val="nil"/>
            </w:tcBorders>
            <w:shd w:val="clear" w:color="000000" w:fill="FFFFFF"/>
            <w:noWrap/>
            <w:vAlign w:val="center"/>
          </w:tcPr>
          <w:p w14:paraId="22EBBCDB"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23,45%</w:t>
            </w:r>
          </w:p>
        </w:tc>
      </w:tr>
      <w:tr w:rsidR="00F101B8" w:rsidRPr="00F101B8" w14:paraId="75ADF712" w14:textId="77777777" w:rsidTr="00F101B8">
        <w:trPr>
          <w:trHeight w:val="288"/>
        </w:trPr>
        <w:tc>
          <w:tcPr>
            <w:tcW w:w="1131" w:type="dxa"/>
            <w:tcBorders>
              <w:top w:val="nil"/>
              <w:left w:val="nil"/>
              <w:bottom w:val="nil"/>
              <w:right w:val="nil"/>
            </w:tcBorders>
            <w:shd w:val="clear" w:color="000000" w:fill="FFFFFF"/>
            <w:noWrap/>
            <w:vAlign w:val="center"/>
          </w:tcPr>
          <w:p w14:paraId="787112D2"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 xml:space="preserve">Razdjel </w:t>
            </w:r>
          </w:p>
        </w:tc>
        <w:tc>
          <w:tcPr>
            <w:tcW w:w="735" w:type="dxa"/>
            <w:tcBorders>
              <w:top w:val="nil"/>
              <w:left w:val="nil"/>
              <w:bottom w:val="nil"/>
              <w:right w:val="nil"/>
            </w:tcBorders>
            <w:shd w:val="clear" w:color="000000" w:fill="FFFFFF"/>
            <w:noWrap/>
            <w:vAlign w:val="center"/>
          </w:tcPr>
          <w:p w14:paraId="24EC0890"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005</w:t>
            </w:r>
          </w:p>
        </w:tc>
        <w:tc>
          <w:tcPr>
            <w:tcW w:w="3501" w:type="dxa"/>
            <w:tcBorders>
              <w:top w:val="nil"/>
              <w:left w:val="nil"/>
              <w:bottom w:val="nil"/>
              <w:right w:val="nil"/>
            </w:tcBorders>
            <w:shd w:val="clear" w:color="000000" w:fill="FFFFFF"/>
            <w:noWrap/>
            <w:vAlign w:val="center"/>
          </w:tcPr>
          <w:p w14:paraId="0E1142F9" w14:textId="77777777" w:rsidR="00F101B8" w:rsidRPr="00F101B8" w:rsidRDefault="00F101B8" w:rsidP="00F101B8">
            <w:pPr>
              <w:spacing w:after="0"/>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UPRAVNI ODJEL ZA PROSTORNO UREĐENJE I GOSPODARSTVO</w:t>
            </w:r>
          </w:p>
        </w:tc>
        <w:tc>
          <w:tcPr>
            <w:tcW w:w="1495" w:type="dxa"/>
            <w:tcBorders>
              <w:top w:val="nil"/>
              <w:left w:val="nil"/>
              <w:bottom w:val="nil"/>
              <w:right w:val="nil"/>
            </w:tcBorders>
            <w:shd w:val="clear" w:color="000000" w:fill="FFFFFF"/>
            <w:noWrap/>
            <w:vAlign w:val="center"/>
          </w:tcPr>
          <w:p w14:paraId="474308F2"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7.474.800,00</w:t>
            </w:r>
          </w:p>
        </w:tc>
        <w:tc>
          <w:tcPr>
            <w:tcW w:w="1218" w:type="dxa"/>
            <w:tcBorders>
              <w:top w:val="nil"/>
              <w:left w:val="nil"/>
              <w:bottom w:val="nil"/>
              <w:right w:val="nil"/>
            </w:tcBorders>
            <w:shd w:val="clear" w:color="000000" w:fill="FFFFFF"/>
            <w:noWrap/>
            <w:vAlign w:val="center"/>
          </w:tcPr>
          <w:p w14:paraId="71BB187C"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869.952,34</w:t>
            </w:r>
          </w:p>
        </w:tc>
        <w:tc>
          <w:tcPr>
            <w:tcW w:w="846" w:type="dxa"/>
            <w:tcBorders>
              <w:top w:val="nil"/>
              <w:left w:val="nil"/>
              <w:bottom w:val="nil"/>
              <w:right w:val="nil"/>
            </w:tcBorders>
            <w:shd w:val="clear" w:color="000000" w:fill="FFFFFF"/>
            <w:noWrap/>
            <w:vAlign w:val="center"/>
          </w:tcPr>
          <w:p w14:paraId="31A72E74" w14:textId="77777777" w:rsidR="00F101B8" w:rsidRPr="00F101B8" w:rsidRDefault="00F101B8" w:rsidP="00F101B8">
            <w:pPr>
              <w:spacing w:after="0"/>
              <w:jc w:val="right"/>
              <w:rPr>
                <w:rFonts w:ascii="Calibri" w:eastAsia="Times New Roman" w:hAnsi="Calibri" w:cs="Calibri"/>
                <w:b/>
                <w:bCs/>
                <w:color w:val="000000"/>
                <w:sz w:val="18"/>
                <w:szCs w:val="18"/>
                <w:lang w:eastAsia="hr-HR"/>
              </w:rPr>
            </w:pPr>
            <w:r w:rsidRPr="00F101B8">
              <w:rPr>
                <w:rFonts w:ascii="Calibri" w:eastAsia="Times New Roman" w:hAnsi="Calibri" w:cs="Calibri"/>
                <w:b/>
                <w:bCs/>
                <w:color w:val="000000"/>
                <w:sz w:val="18"/>
                <w:szCs w:val="18"/>
                <w:lang w:eastAsia="hr-HR"/>
              </w:rPr>
              <w:t>11,64%</w:t>
            </w:r>
          </w:p>
        </w:tc>
      </w:tr>
      <w:tr w:rsidR="00F101B8" w:rsidRPr="00F101B8" w14:paraId="6057F095" w14:textId="77777777" w:rsidTr="00F101B8">
        <w:trPr>
          <w:trHeight w:val="288"/>
        </w:trPr>
        <w:tc>
          <w:tcPr>
            <w:tcW w:w="1131" w:type="dxa"/>
            <w:tcBorders>
              <w:top w:val="nil"/>
              <w:left w:val="nil"/>
              <w:bottom w:val="nil"/>
              <w:right w:val="nil"/>
            </w:tcBorders>
            <w:shd w:val="clear" w:color="000000" w:fill="FFFFFF"/>
            <w:noWrap/>
            <w:vAlign w:val="center"/>
            <w:hideMark/>
          </w:tcPr>
          <w:p w14:paraId="2DEC7310"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Glava</w:t>
            </w:r>
          </w:p>
        </w:tc>
        <w:tc>
          <w:tcPr>
            <w:tcW w:w="735" w:type="dxa"/>
            <w:tcBorders>
              <w:top w:val="nil"/>
              <w:left w:val="nil"/>
              <w:bottom w:val="nil"/>
              <w:right w:val="nil"/>
            </w:tcBorders>
            <w:shd w:val="clear" w:color="000000" w:fill="FFFFFF"/>
            <w:noWrap/>
            <w:vAlign w:val="center"/>
            <w:hideMark/>
          </w:tcPr>
          <w:p w14:paraId="6306FAA9"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00501</w:t>
            </w:r>
          </w:p>
        </w:tc>
        <w:tc>
          <w:tcPr>
            <w:tcW w:w="3501" w:type="dxa"/>
            <w:tcBorders>
              <w:top w:val="nil"/>
              <w:left w:val="nil"/>
              <w:bottom w:val="nil"/>
              <w:right w:val="nil"/>
            </w:tcBorders>
            <w:shd w:val="clear" w:color="000000" w:fill="FFFFFF"/>
            <w:noWrap/>
            <w:vAlign w:val="center"/>
            <w:hideMark/>
          </w:tcPr>
          <w:p w14:paraId="1DCB1B09" w14:textId="77777777" w:rsidR="00F101B8" w:rsidRPr="00F101B8" w:rsidRDefault="00F101B8" w:rsidP="00F101B8">
            <w:pPr>
              <w:spacing w:after="0"/>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Upravni odjel za prostorno  uređenje i gospodarstvo</w:t>
            </w:r>
          </w:p>
        </w:tc>
        <w:tc>
          <w:tcPr>
            <w:tcW w:w="1495" w:type="dxa"/>
            <w:tcBorders>
              <w:top w:val="nil"/>
              <w:left w:val="nil"/>
              <w:bottom w:val="nil"/>
              <w:right w:val="nil"/>
            </w:tcBorders>
            <w:shd w:val="clear" w:color="000000" w:fill="FFFFFF"/>
            <w:noWrap/>
            <w:vAlign w:val="center"/>
          </w:tcPr>
          <w:p w14:paraId="13D8E27E"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7.474.800,00</w:t>
            </w:r>
          </w:p>
        </w:tc>
        <w:tc>
          <w:tcPr>
            <w:tcW w:w="1218" w:type="dxa"/>
            <w:tcBorders>
              <w:top w:val="nil"/>
              <w:left w:val="nil"/>
              <w:bottom w:val="nil"/>
              <w:right w:val="nil"/>
            </w:tcBorders>
            <w:shd w:val="clear" w:color="000000" w:fill="FFFFFF"/>
            <w:noWrap/>
            <w:vAlign w:val="center"/>
          </w:tcPr>
          <w:p w14:paraId="0275B46C"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869.952,34</w:t>
            </w:r>
          </w:p>
        </w:tc>
        <w:tc>
          <w:tcPr>
            <w:tcW w:w="846" w:type="dxa"/>
            <w:tcBorders>
              <w:top w:val="nil"/>
              <w:left w:val="nil"/>
              <w:bottom w:val="nil"/>
              <w:right w:val="nil"/>
            </w:tcBorders>
            <w:shd w:val="clear" w:color="000000" w:fill="FFFFFF"/>
            <w:noWrap/>
            <w:vAlign w:val="center"/>
          </w:tcPr>
          <w:p w14:paraId="789752FF" w14:textId="77777777" w:rsidR="00F101B8" w:rsidRPr="00F101B8" w:rsidRDefault="00F101B8" w:rsidP="00F101B8">
            <w:pPr>
              <w:spacing w:after="0"/>
              <w:jc w:val="right"/>
              <w:rPr>
                <w:rFonts w:ascii="Calibri" w:eastAsia="Times New Roman" w:hAnsi="Calibri" w:cs="Calibri"/>
                <w:bCs/>
                <w:color w:val="000000"/>
                <w:sz w:val="18"/>
                <w:szCs w:val="18"/>
                <w:lang w:eastAsia="hr-HR"/>
              </w:rPr>
            </w:pPr>
            <w:r w:rsidRPr="00F101B8">
              <w:rPr>
                <w:rFonts w:ascii="Calibri" w:eastAsia="Times New Roman" w:hAnsi="Calibri" w:cs="Calibri"/>
                <w:bCs/>
                <w:color w:val="000000"/>
                <w:sz w:val="18"/>
                <w:szCs w:val="18"/>
                <w:lang w:eastAsia="hr-HR"/>
              </w:rPr>
              <w:t>11,64%</w:t>
            </w:r>
          </w:p>
        </w:tc>
      </w:tr>
    </w:tbl>
    <w:p w14:paraId="1EC9A220" w14:textId="77777777" w:rsidR="002D619A" w:rsidRDefault="002D619A"/>
    <w:p w14:paraId="385D6E9B" w14:textId="77777777" w:rsidR="009153A6" w:rsidRPr="00943D9A" w:rsidRDefault="009153A6" w:rsidP="009153A6">
      <w:pPr>
        <w:spacing w:after="0" w:line="256" w:lineRule="auto"/>
        <w:ind w:left="142"/>
        <w:jc w:val="both"/>
        <w:rPr>
          <w:rFonts w:ascii="Times New Roman" w:eastAsia="Times New Roman" w:hAnsi="Times New Roman" w:cs="Times New Roman"/>
          <w:sz w:val="24"/>
          <w:szCs w:val="24"/>
          <w:lang w:eastAsia="hr-HR"/>
        </w:rPr>
      </w:pPr>
      <w:r w:rsidRPr="00943D9A">
        <w:rPr>
          <w:rFonts w:ascii="Times New Roman" w:eastAsia="Times New Roman" w:hAnsi="Times New Roman" w:cs="Times New Roman"/>
          <w:sz w:val="24"/>
          <w:szCs w:val="24"/>
          <w:lang w:eastAsia="hr-HR"/>
        </w:rPr>
        <w:t>Izvještaj  po programskoj klasifikaciji</w:t>
      </w:r>
    </w:p>
    <w:p w14:paraId="736906FF" w14:textId="77777777" w:rsidR="009153A6" w:rsidRPr="00943D9A" w:rsidRDefault="009153A6" w:rsidP="009153A6">
      <w:pPr>
        <w:spacing w:after="0" w:line="256" w:lineRule="auto"/>
        <w:ind w:left="142"/>
        <w:jc w:val="both"/>
        <w:rPr>
          <w:rFonts w:ascii="Times New Roman" w:eastAsia="Times New Roman" w:hAnsi="Times New Roman" w:cs="Times New Roman"/>
          <w:sz w:val="24"/>
          <w:szCs w:val="24"/>
          <w:lang w:eastAsia="hr-HR"/>
        </w:rPr>
      </w:pPr>
    </w:p>
    <w:tbl>
      <w:tblPr>
        <w:tblW w:w="9214" w:type="dxa"/>
        <w:jc w:val="center"/>
        <w:tblLayout w:type="fixed"/>
        <w:tblLook w:val="04A0" w:firstRow="1" w:lastRow="0" w:firstColumn="1" w:lastColumn="0" w:noHBand="0" w:noVBand="1"/>
      </w:tblPr>
      <w:tblGrid>
        <w:gridCol w:w="5520"/>
        <w:gridCol w:w="156"/>
        <w:gridCol w:w="1161"/>
        <w:gridCol w:w="48"/>
        <w:gridCol w:w="1195"/>
        <w:gridCol w:w="129"/>
        <w:gridCol w:w="1005"/>
      </w:tblGrid>
      <w:tr w:rsidR="009153A6" w:rsidRPr="009153A6" w14:paraId="297DEC2B" w14:textId="77777777" w:rsidTr="00B53F54">
        <w:trPr>
          <w:trHeight w:val="973"/>
          <w:jc w:val="center"/>
        </w:trPr>
        <w:tc>
          <w:tcPr>
            <w:tcW w:w="5520" w:type="dxa"/>
            <w:shd w:val="clear" w:color="auto" w:fill="C0C0C0"/>
            <w:noWrap/>
            <w:vAlign w:val="center"/>
            <w:hideMark/>
          </w:tcPr>
          <w:p w14:paraId="1F3E6AE9" w14:textId="77777777" w:rsidR="009153A6" w:rsidRPr="009153A6" w:rsidRDefault="009153A6" w:rsidP="009153A6">
            <w:pPr>
              <w:spacing w:after="0"/>
              <w:jc w:val="center"/>
              <w:rPr>
                <w:rFonts w:ascii="Calibri" w:eastAsia="Times New Roman" w:hAnsi="Calibri" w:cs="Times New Roman"/>
                <w:b/>
                <w:bCs/>
                <w:sz w:val="18"/>
                <w:szCs w:val="18"/>
              </w:rPr>
            </w:pPr>
            <w:r w:rsidRPr="009153A6">
              <w:rPr>
                <w:rFonts w:ascii="Calibri" w:eastAsia="Times New Roman" w:hAnsi="Calibri" w:cs="Times New Roman"/>
                <w:b/>
                <w:bCs/>
                <w:sz w:val="18"/>
                <w:szCs w:val="18"/>
              </w:rPr>
              <w:t>Brojčana oznaka i naziv organizacijske klasifikacije izvora financiranja, programa, aktivnosti i projekta te računa ekonomske klasifikacije</w:t>
            </w:r>
          </w:p>
        </w:tc>
        <w:tc>
          <w:tcPr>
            <w:tcW w:w="1365" w:type="dxa"/>
            <w:gridSpan w:val="3"/>
            <w:shd w:val="clear" w:color="auto" w:fill="C0C0C0"/>
            <w:noWrap/>
          </w:tcPr>
          <w:p w14:paraId="3898334D" w14:textId="77777777" w:rsidR="009153A6" w:rsidRPr="009153A6" w:rsidRDefault="009153A6" w:rsidP="00B53F54">
            <w:pPr>
              <w:spacing w:after="0"/>
              <w:jc w:val="center"/>
              <w:rPr>
                <w:rFonts w:eastAsia="Times New Roman" w:cstheme="minorHAnsi"/>
                <w:b/>
                <w:sz w:val="18"/>
                <w:szCs w:val="18"/>
              </w:rPr>
            </w:pPr>
            <w:r w:rsidRPr="009153A6">
              <w:rPr>
                <w:rFonts w:eastAsia="Times New Roman" w:cstheme="minorHAnsi"/>
                <w:b/>
                <w:sz w:val="18"/>
                <w:szCs w:val="18"/>
              </w:rPr>
              <w:t>Izvorni plan</w:t>
            </w:r>
          </w:p>
          <w:p w14:paraId="41F4F5D4" w14:textId="77777777" w:rsidR="009153A6" w:rsidRPr="009153A6" w:rsidRDefault="009153A6" w:rsidP="00B53F54">
            <w:pPr>
              <w:spacing w:after="0"/>
              <w:jc w:val="center"/>
              <w:rPr>
                <w:rFonts w:eastAsia="Times New Roman" w:cstheme="minorHAnsi"/>
                <w:b/>
                <w:sz w:val="18"/>
                <w:szCs w:val="18"/>
              </w:rPr>
            </w:pPr>
            <w:r w:rsidRPr="009153A6">
              <w:rPr>
                <w:rFonts w:eastAsia="Times New Roman" w:cstheme="minorHAnsi"/>
                <w:b/>
                <w:sz w:val="18"/>
                <w:szCs w:val="18"/>
              </w:rPr>
              <w:t>2025.</w:t>
            </w:r>
          </w:p>
          <w:p w14:paraId="6D878C39" w14:textId="77777777" w:rsidR="009153A6" w:rsidRPr="009153A6" w:rsidRDefault="009153A6" w:rsidP="00B53F54">
            <w:pPr>
              <w:spacing w:after="0"/>
              <w:jc w:val="center"/>
              <w:rPr>
                <w:rFonts w:eastAsia="Times New Roman" w:cstheme="minorHAnsi"/>
                <w:b/>
                <w:sz w:val="18"/>
                <w:szCs w:val="18"/>
              </w:rPr>
            </w:pPr>
          </w:p>
        </w:tc>
        <w:tc>
          <w:tcPr>
            <w:tcW w:w="1324" w:type="dxa"/>
            <w:gridSpan w:val="2"/>
            <w:shd w:val="clear" w:color="auto" w:fill="C0C0C0"/>
            <w:noWrap/>
          </w:tcPr>
          <w:p w14:paraId="041B481E" w14:textId="77777777" w:rsidR="009153A6" w:rsidRPr="009153A6" w:rsidRDefault="009153A6" w:rsidP="009153A6">
            <w:pPr>
              <w:spacing w:after="0"/>
              <w:jc w:val="center"/>
              <w:rPr>
                <w:rFonts w:eastAsia="Times New Roman" w:cstheme="minorHAnsi"/>
                <w:b/>
                <w:sz w:val="18"/>
                <w:szCs w:val="18"/>
              </w:rPr>
            </w:pPr>
            <w:r w:rsidRPr="009153A6">
              <w:rPr>
                <w:rFonts w:eastAsia="Times New Roman" w:cstheme="minorHAnsi"/>
                <w:b/>
                <w:sz w:val="18"/>
                <w:szCs w:val="18"/>
              </w:rPr>
              <w:t>Izvršenje</w:t>
            </w:r>
          </w:p>
          <w:p w14:paraId="25AA5F79" w14:textId="77777777" w:rsidR="009153A6" w:rsidRPr="009153A6" w:rsidRDefault="009153A6" w:rsidP="009153A6">
            <w:pPr>
              <w:spacing w:after="0"/>
              <w:jc w:val="center"/>
              <w:rPr>
                <w:rFonts w:eastAsia="Times New Roman" w:cstheme="minorHAnsi"/>
                <w:b/>
                <w:sz w:val="18"/>
                <w:szCs w:val="18"/>
              </w:rPr>
            </w:pPr>
            <w:r w:rsidRPr="009153A6">
              <w:rPr>
                <w:rFonts w:eastAsia="Times New Roman" w:cstheme="minorHAnsi"/>
                <w:b/>
                <w:sz w:val="18"/>
                <w:szCs w:val="18"/>
              </w:rPr>
              <w:t>1.-6.2025</w:t>
            </w:r>
          </w:p>
          <w:p w14:paraId="141D5DC1" w14:textId="77777777" w:rsidR="009153A6" w:rsidRPr="009153A6" w:rsidRDefault="009153A6" w:rsidP="009153A6">
            <w:pPr>
              <w:spacing w:after="0"/>
              <w:jc w:val="center"/>
              <w:rPr>
                <w:rFonts w:eastAsia="Times New Roman" w:cstheme="minorHAnsi"/>
                <w:b/>
                <w:sz w:val="18"/>
                <w:szCs w:val="18"/>
              </w:rPr>
            </w:pPr>
          </w:p>
        </w:tc>
        <w:tc>
          <w:tcPr>
            <w:tcW w:w="1005" w:type="dxa"/>
            <w:shd w:val="clear" w:color="auto" w:fill="C0C0C0"/>
            <w:noWrap/>
          </w:tcPr>
          <w:p w14:paraId="45A282D0" w14:textId="77777777" w:rsidR="009153A6" w:rsidRPr="009153A6" w:rsidRDefault="009153A6" w:rsidP="009153A6">
            <w:pPr>
              <w:spacing w:after="0"/>
              <w:jc w:val="center"/>
              <w:rPr>
                <w:rFonts w:eastAsia="Times New Roman" w:cstheme="minorHAnsi"/>
                <w:b/>
                <w:sz w:val="18"/>
                <w:szCs w:val="18"/>
              </w:rPr>
            </w:pPr>
            <w:r w:rsidRPr="009153A6">
              <w:rPr>
                <w:rFonts w:eastAsia="Times New Roman" w:cstheme="minorHAnsi"/>
                <w:b/>
                <w:sz w:val="18"/>
                <w:szCs w:val="18"/>
              </w:rPr>
              <w:t>Indeks</w:t>
            </w:r>
          </w:p>
          <w:p w14:paraId="06814D44" w14:textId="77777777" w:rsidR="009153A6" w:rsidRPr="009153A6" w:rsidRDefault="009153A6" w:rsidP="009153A6">
            <w:pPr>
              <w:spacing w:after="0"/>
              <w:jc w:val="center"/>
              <w:rPr>
                <w:rFonts w:eastAsia="Times New Roman" w:cstheme="minorHAnsi"/>
                <w:b/>
                <w:sz w:val="18"/>
                <w:szCs w:val="18"/>
              </w:rPr>
            </w:pPr>
            <w:r w:rsidRPr="009153A6">
              <w:rPr>
                <w:rFonts w:eastAsia="Times New Roman" w:cstheme="minorHAnsi"/>
                <w:b/>
                <w:sz w:val="16"/>
                <w:szCs w:val="16"/>
              </w:rPr>
              <w:t>4=3/2*10</w:t>
            </w:r>
            <w:r w:rsidRPr="009153A6">
              <w:rPr>
                <w:rFonts w:eastAsia="Times New Roman" w:cstheme="minorHAnsi"/>
                <w:b/>
                <w:sz w:val="18"/>
                <w:szCs w:val="18"/>
              </w:rPr>
              <w:t>0</w:t>
            </w:r>
          </w:p>
        </w:tc>
      </w:tr>
      <w:tr w:rsidR="009153A6" w:rsidRPr="009153A6" w14:paraId="4877C5E2" w14:textId="77777777" w:rsidTr="009153A6">
        <w:trPr>
          <w:trHeight w:val="264"/>
          <w:jc w:val="center"/>
        </w:trPr>
        <w:tc>
          <w:tcPr>
            <w:tcW w:w="5676" w:type="dxa"/>
            <w:gridSpan w:val="2"/>
            <w:shd w:val="clear" w:color="auto" w:fill="808080"/>
            <w:noWrap/>
            <w:vAlign w:val="center"/>
            <w:hideMark/>
          </w:tcPr>
          <w:p w14:paraId="5ED9E584" w14:textId="77777777" w:rsidR="009153A6" w:rsidRPr="009153A6" w:rsidRDefault="009153A6" w:rsidP="009153A6">
            <w:pPr>
              <w:spacing w:after="0"/>
              <w:jc w:val="center"/>
              <w:rPr>
                <w:rFonts w:ascii="Calibri" w:eastAsia="Times New Roman" w:hAnsi="Calibri" w:cs="Times New Roman"/>
                <w:b/>
                <w:bCs/>
                <w:color w:val="FFFFFF"/>
                <w:sz w:val="18"/>
                <w:szCs w:val="18"/>
              </w:rPr>
            </w:pPr>
            <w:r w:rsidRPr="009153A6">
              <w:rPr>
                <w:rFonts w:ascii="Calibri" w:eastAsia="Times New Roman" w:hAnsi="Calibri" w:cs="Times New Roman"/>
                <w:b/>
                <w:bCs/>
                <w:color w:val="FFFFFF"/>
                <w:sz w:val="18"/>
                <w:szCs w:val="18"/>
              </w:rPr>
              <w:t>1</w:t>
            </w:r>
          </w:p>
        </w:tc>
        <w:tc>
          <w:tcPr>
            <w:tcW w:w="1161" w:type="dxa"/>
            <w:shd w:val="clear" w:color="auto" w:fill="808080"/>
            <w:noWrap/>
            <w:vAlign w:val="center"/>
            <w:hideMark/>
          </w:tcPr>
          <w:p w14:paraId="6846E61F" w14:textId="77777777" w:rsidR="009153A6" w:rsidRPr="009153A6" w:rsidRDefault="009153A6" w:rsidP="009153A6">
            <w:pPr>
              <w:spacing w:after="0"/>
              <w:ind w:right="-75"/>
              <w:jc w:val="center"/>
              <w:rPr>
                <w:rFonts w:ascii="Calibri" w:eastAsia="Times New Roman" w:hAnsi="Calibri" w:cs="Times New Roman"/>
                <w:b/>
                <w:bCs/>
                <w:color w:val="FFFFFF"/>
                <w:sz w:val="18"/>
                <w:szCs w:val="18"/>
              </w:rPr>
            </w:pPr>
            <w:r w:rsidRPr="009153A6">
              <w:rPr>
                <w:rFonts w:ascii="Calibri" w:eastAsia="Times New Roman" w:hAnsi="Calibri" w:cs="Times New Roman"/>
                <w:b/>
                <w:bCs/>
                <w:color w:val="FFFFFF"/>
                <w:sz w:val="18"/>
                <w:szCs w:val="18"/>
              </w:rPr>
              <w:t>2</w:t>
            </w:r>
          </w:p>
        </w:tc>
        <w:tc>
          <w:tcPr>
            <w:tcW w:w="1243" w:type="dxa"/>
            <w:gridSpan w:val="2"/>
            <w:shd w:val="clear" w:color="auto" w:fill="808080"/>
            <w:noWrap/>
            <w:vAlign w:val="center"/>
            <w:hideMark/>
          </w:tcPr>
          <w:p w14:paraId="02F7260E" w14:textId="1B54139A" w:rsidR="009153A6" w:rsidRPr="009153A6" w:rsidRDefault="00AD6626" w:rsidP="00AD6626">
            <w:pPr>
              <w:spacing w:after="0"/>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 xml:space="preserve">         </w:t>
            </w:r>
            <w:r w:rsidR="009153A6" w:rsidRPr="009153A6">
              <w:rPr>
                <w:rFonts w:ascii="Calibri" w:eastAsia="Times New Roman" w:hAnsi="Calibri" w:cs="Times New Roman"/>
                <w:b/>
                <w:bCs/>
                <w:color w:val="FFFFFF"/>
                <w:sz w:val="18"/>
                <w:szCs w:val="18"/>
              </w:rPr>
              <w:t>3</w:t>
            </w:r>
          </w:p>
        </w:tc>
        <w:tc>
          <w:tcPr>
            <w:tcW w:w="1134" w:type="dxa"/>
            <w:gridSpan w:val="2"/>
            <w:shd w:val="clear" w:color="auto" w:fill="808080"/>
            <w:noWrap/>
            <w:vAlign w:val="center"/>
            <w:hideMark/>
          </w:tcPr>
          <w:p w14:paraId="5E7BA50D" w14:textId="0380BA0A" w:rsidR="009153A6" w:rsidRPr="009153A6" w:rsidRDefault="00AD6626" w:rsidP="00AD6626">
            <w:pPr>
              <w:spacing w:after="0"/>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 xml:space="preserve">    </w:t>
            </w:r>
            <w:r w:rsidR="009153A6" w:rsidRPr="009153A6">
              <w:rPr>
                <w:rFonts w:ascii="Calibri" w:eastAsia="Times New Roman" w:hAnsi="Calibri" w:cs="Times New Roman"/>
                <w:b/>
                <w:bCs/>
                <w:color w:val="FFFFFF"/>
                <w:sz w:val="18"/>
                <w:szCs w:val="18"/>
              </w:rPr>
              <w:t>4</w:t>
            </w:r>
          </w:p>
        </w:tc>
      </w:tr>
    </w:tbl>
    <w:p w14:paraId="35EF37A2" w14:textId="77777777" w:rsidR="002D619A" w:rsidRDefault="002D619A"/>
    <w:tbl>
      <w:tblPr>
        <w:tblW w:w="11295" w:type="dxa"/>
        <w:tblInd w:w="-108" w:type="dxa"/>
        <w:tblLook w:val="04A0" w:firstRow="1" w:lastRow="0" w:firstColumn="1" w:lastColumn="0" w:noHBand="0" w:noVBand="1"/>
      </w:tblPr>
      <w:tblGrid>
        <w:gridCol w:w="873"/>
        <w:gridCol w:w="4905"/>
        <w:gridCol w:w="1418"/>
        <w:gridCol w:w="1180"/>
        <w:gridCol w:w="850"/>
        <w:gridCol w:w="2069"/>
      </w:tblGrid>
      <w:tr w:rsidR="00785C7F" w:rsidRPr="002D619A" w14:paraId="2B36FDF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5361519" w14:textId="7DB343B0"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RAZDJEL 001 PREDSTAVNIČKA I IZVRŠNA TIJELA</w:t>
            </w:r>
            <w:r w:rsidR="00793716">
              <w:rPr>
                <w:rFonts w:ascii="Calibri" w:eastAsia="Times New Roman" w:hAnsi="Calibri" w:cs="Calibri"/>
                <w:b/>
                <w:bCs/>
                <w:sz w:val="18"/>
                <w:szCs w:val="18"/>
                <w:lang w:eastAsia="hr-HR"/>
              </w:rPr>
              <w:t xml:space="preserve">                                                  </w:t>
            </w:r>
            <w:r w:rsidR="00C51A5B">
              <w:rPr>
                <w:rFonts w:ascii="Calibri" w:eastAsia="Times New Roman" w:hAnsi="Calibri" w:cs="Calibri"/>
                <w:b/>
                <w:bCs/>
                <w:sz w:val="18"/>
                <w:szCs w:val="18"/>
                <w:lang w:eastAsia="hr-HR"/>
              </w:rPr>
              <w:t xml:space="preserve">   </w:t>
            </w:r>
            <w:r w:rsidR="00793716">
              <w:rPr>
                <w:rFonts w:ascii="Calibri" w:eastAsia="Times New Roman" w:hAnsi="Calibri" w:cs="Calibri"/>
                <w:b/>
                <w:bCs/>
                <w:sz w:val="18"/>
                <w:szCs w:val="18"/>
                <w:lang w:eastAsia="hr-HR"/>
              </w:rPr>
              <w:t xml:space="preserve">      </w:t>
            </w:r>
          </w:p>
        </w:tc>
        <w:tc>
          <w:tcPr>
            <w:tcW w:w="1418" w:type="dxa"/>
            <w:tcBorders>
              <w:top w:val="nil"/>
              <w:left w:val="nil"/>
              <w:bottom w:val="nil"/>
              <w:right w:val="nil"/>
            </w:tcBorders>
            <w:shd w:val="clear" w:color="000000" w:fill="FFFFFF"/>
            <w:noWrap/>
            <w:vAlign w:val="center"/>
            <w:hideMark/>
          </w:tcPr>
          <w:p w14:paraId="76D4325A" w14:textId="2652E3E1" w:rsidR="00785C7F" w:rsidRPr="002D619A" w:rsidRDefault="0079371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566.400,00</w:t>
            </w:r>
          </w:p>
        </w:tc>
        <w:tc>
          <w:tcPr>
            <w:tcW w:w="1180" w:type="dxa"/>
            <w:tcBorders>
              <w:top w:val="nil"/>
              <w:left w:val="nil"/>
              <w:bottom w:val="nil"/>
              <w:right w:val="nil"/>
            </w:tcBorders>
            <w:shd w:val="clear" w:color="000000" w:fill="FFFFFF"/>
            <w:noWrap/>
            <w:vAlign w:val="center"/>
            <w:hideMark/>
          </w:tcPr>
          <w:p w14:paraId="459C9178"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257.480,49</w:t>
            </w:r>
          </w:p>
        </w:tc>
        <w:tc>
          <w:tcPr>
            <w:tcW w:w="850" w:type="dxa"/>
            <w:tcBorders>
              <w:top w:val="nil"/>
              <w:left w:val="nil"/>
              <w:bottom w:val="nil"/>
              <w:right w:val="nil"/>
            </w:tcBorders>
            <w:shd w:val="clear" w:color="000000" w:fill="FFFFFF"/>
            <w:noWrap/>
            <w:vAlign w:val="center"/>
            <w:hideMark/>
          </w:tcPr>
          <w:p w14:paraId="22857C4A" w14:textId="77777777" w:rsidR="00785C7F" w:rsidRPr="002D619A" w:rsidRDefault="00785C7F" w:rsidP="00C51A5B">
            <w:pPr>
              <w:spacing w:after="0" w:line="240" w:lineRule="auto"/>
              <w:ind w:left="-1765"/>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45,46%</w:t>
            </w:r>
          </w:p>
        </w:tc>
        <w:tc>
          <w:tcPr>
            <w:tcW w:w="2069" w:type="dxa"/>
            <w:tcBorders>
              <w:top w:val="nil"/>
              <w:left w:val="nil"/>
              <w:bottom w:val="nil"/>
              <w:right w:val="nil"/>
            </w:tcBorders>
            <w:shd w:val="clear" w:color="000000" w:fill="FFFFFF"/>
          </w:tcPr>
          <w:p w14:paraId="75FDF899"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14E97BD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7BACF37"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00101 PREDSTAVNIČKA I IZVRŠNA TIJELA</w:t>
            </w:r>
          </w:p>
        </w:tc>
        <w:tc>
          <w:tcPr>
            <w:tcW w:w="1418" w:type="dxa"/>
            <w:tcBorders>
              <w:top w:val="nil"/>
              <w:left w:val="nil"/>
              <w:bottom w:val="nil"/>
              <w:right w:val="nil"/>
            </w:tcBorders>
            <w:shd w:val="clear" w:color="000000" w:fill="FFFFFF"/>
            <w:noWrap/>
            <w:vAlign w:val="center"/>
            <w:hideMark/>
          </w:tcPr>
          <w:p w14:paraId="54AC57EE"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566.400,00</w:t>
            </w:r>
          </w:p>
        </w:tc>
        <w:tc>
          <w:tcPr>
            <w:tcW w:w="1180" w:type="dxa"/>
            <w:tcBorders>
              <w:top w:val="nil"/>
              <w:left w:val="nil"/>
              <w:bottom w:val="nil"/>
              <w:right w:val="nil"/>
            </w:tcBorders>
            <w:shd w:val="clear" w:color="000000" w:fill="FFFFFF"/>
            <w:noWrap/>
            <w:vAlign w:val="center"/>
            <w:hideMark/>
          </w:tcPr>
          <w:p w14:paraId="72B6357A"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257.480,49</w:t>
            </w:r>
          </w:p>
        </w:tc>
        <w:tc>
          <w:tcPr>
            <w:tcW w:w="850" w:type="dxa"/>
            <w:tcBorders>
              <w:top w:val="nil"/>
              <w:left w:val="nil"/>
              <w:bottom w:val="nil"/>
              <w:right w:val="nil"/>
            </w:tcBorders>
            <w:shd w:val="clear" w:color="000000" w:fill="FFFFFF"/>
            <w:noWrap/>
            <w:vAlign w:val="center"/>
            <w:hideMark/>
          </w:tcPr>
          <w:p w14:paraId="532E785D"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45,46%</w:t>
            </w:r>
          </w:p>
        </w:tc>
        <w:tc>
          <w:tcPr>
            <w:tcW w:w="2069" w:type="dxa"/>
            <w:tcBorders>
              <w:top w:val="nil"/>
              <w:left w:val="nil"/>
              <w:bottom w:val="nil"/>
              <w:right w:val="nil"/>
            </w:tcBorders>
            <w:shd w:val="clear" w:color="000000" w:fill="FFFFFF"/>
          </w:tcPr>
          <w:p w14:paraId="38CC691E"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56F41BD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C41B090"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5F1F7800"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514.800,00</w:t>
            </w:r>
          </w:p>
        </w:tc>
        <w:tc>
          <w:tcPr>
            <w:tcW w:w="1180" w:type="dxa"/>
            <w:tcBorders>
              <w:top w:val="nil"/>
              <w:left w:val="nil"/>
              <w:bottom w:val="nil"/>
              <w:right w:val="nil"/>
            </w:tcBorders>
            <w:shd w:val="clear" w:color="000000" w:fill="FFFFFF"/>
            <w:noWrap/>
            <w:vAlign w:val="center"/>
            <w:hideMark/>
          </w:tcPr>
          <w:p w14:paraId="554B8339"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204.733,27</w:t>
            </w:r>
          </w:p>
        </w:tc>
        <w:tc>
          <w:tcPr>
            <w:tcW w:w="850" w:type="dxa"/>
            <w:tcBorders>
              <w:top w:val="nil"/>
              <w:left w:val="nil"/>
              <w:bottom w:val="nil"/>
              <w:right w:val="nil"/>
            </w:tcBorders>
            <w:shd w:val="clear" w:color="000000" w:fill="FFFFFF"/>
            <w:noWrap/>
            <w:vAlign w:val="center"/>
            <w:hideMark/>
          </w:tcPr>
          <w:p w14:paraId="4CF5F8C6"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39,77%</w:t>
            </w:r>
          </w:p>
        </w:tc>
        <w:tc>
          <w:tcPr>
            <w:tcW w:w="2069" w:type="dxa"/>
            <w:tcBorders>
              <w:top w:val="nil"/>
              <w:left w:val="nil"/>
              <w:bottom w:val="nil"/>
              <w:right w:val="nil"/>
            </w:tcBorders>
            <w:shd w:val="clear" w:color="000000" w:fill="FFFFFF"/>
          </w:tcPr>
          <w:p w14:paraId="1355A052"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49D3815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DDCEDD4"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4F9CDF57" w14:textId="700DD0DB"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31.600,00</w:t>
            </w:r>
          </w:p>
        </w:tc>
        <w:tc>
          <w:tcPr>
            <w:tcW w:w="1180" w:type="dxa"/>
            <w:tcBorders>
              <w:top w:val="nil"/>
              <w:left w:val="nil"/>
              <w:bottom w:val="nil"/>
              <w:right w:val="nil"/>
            </w:tcBorders>
            <w:shd w:val="clear" w:color="000000" w:fill="FFFFFF"/>
            <w:noWrap/>
            <w:vAlign w:val="center"/>
            <w:hideMark/>
          </w:tcPr>
          <w:p w14:paraId="5030FA3A"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52.747,22</w:t>
            </w:r>
          </w:p>
        </w:tc>
        <w:tc>
          <w:tcPr>
            <w:tcW w:w="850" w:type="dxa"/>
            <w:tcBorders>
              <w:top w:val="nil"/>
              <w:left w:val="nil"/>
              <w:bottom w:val="nil"/>
              <w:right w:val="nil"/>
            </w:tcBorders>
            <w:shd w:val="clear" w:color="000000" w:fill="FFFFFF"/>
            <w:noWrap/>
            <w:vAlign w:val="center"/>
            <w:hideMark/>
          </w:tcPr>
          <w:p w14:paraId="01FC52F3"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166,92%</w:t>
            </w:r>
          </w:p>
        </w:tc>
        <w:tc>
          <w:tcPr>
            <w:tcW w:w="2069" w:type="dxa"/>
            <w:tcBorders>
              <w:top w:val="nil"/>
              <w:left w:val="nil"/>
              <w:bottom w:val="nil"/>
              <w:right w:val="nil"/>
            </w:tcBorders>
            <w:shd w:val="clear" w:color="000000" w:fill="FFFFFF"/>
          </w:tcPr>
          <w:p w14:paraId="4806D984"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4A8883F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216802F"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44407C24" w14:textId="391FFE51"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78E74E96"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CBEC4B4"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D8D231B"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6F0441A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23CA886"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6.1. Donacije</w:t>
            </w:r>
          </w:p>
        </w:tc>
        <w:tc>
          <w:tcPr>
            <w:tcW w:w="1418" w:type="dxa"/>
            <w:tcBorders>
              <w:top w:val="nil"/>
              <w:left w:val="nil"/>
              <w:bottom w:val="nil"/>
              <w:right w:val="nil"/>
            </w:tcBorders>
            <w:shd w:val="clear" w:color="000000" w:fill="FFFFFF"/>
            <w:noWrap/>
            <w:vAlign w:val="center"/>
            <w:hideMark/>
          </w:tcPr>
          <w:p w14:paraId="1C1A032F" w14:textId="221B4B99"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15.000,00</w:t>
            </w:r>
          </w:p>
        </w:tc>
        <w:tc>
          <w:tcPr>
            <w:tcW w:w="1180" w:type="dxa"/>
            <w:tcBorders>
              <w:top w:val="nil"/>
              <w:left w:val="nil"/>
              <w:bottom w:val="nil"/>
              <w:right w:val="nil"/>
            </w:tcBorders>
            <w:shd w:val="clear" w:color="000000" w:fill="FFFFFF"/>
            <w:noWrap/>
            <w:vAlign w:val="center"/>
            <w:hideMark/>
          </w:tcPr>
          <w:p w14:paraId="2CF8E822"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3EE33D2"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446E677"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5A443519" w14:textId="77777777" w:rsidTr="00C51A5B">
        <w:trPr>
          <w:trHeight w:val="264"/>
        </w:trPr>
        <w:tc>
          <w:tcPr>
            <w:tcW w:w="873" w:type="dxa"/>
            <w:tcBorders>
              <w:top w:val="nil"/>
              <w:left w:val="nil"/>
              <w:right w:val="nil"/>
            </w:tcBorders>
            <w:shd w:val="clear" w:color="000000" w:fill="FFFFFF"/>
            <w:noWrap/>
            <w:vAlign w:val="bottom"/>
            <w:hideMark/>
          </w:tcPr>
          <w:p w14:paraId="11570553"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1100</w:t>
            </w:r>
          </w:p>
        </w:tc>
        <w:tc>
          <w:tcPr>
            <w:tcW w:w="4905" w:type="dxa"/>
            <w:tcBorders>
              <w:top w:val="nil"/>
              <w:left w:val="nil"/>
              <w:right w:val="nil"/>
            </w:tcBorders>
            <w:shd w:val="clear" w:color="000000" w:fill="FFFFFF"/>
            <w:noWrap/>
            <w:vAlign w:val="bottom"/>
            <w:hideMark/>
          </w:tcPr>
          <w:p w14:paraId="52740569"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Program: DONOŠENJE AKATA I MJERA IZ DJELOKRUGA PREDSTAVNIČKOG I IZVRŠNOG TIJELA</w:t>
            </w:r>
          </w:p>
        </w:tc>
        <w:tc>
          <w:tcPr>
            <w:tcW w:w="1418" w:type="dxa"/>
            <w:tcBorders>
              <w:top w:val="nil"/>
              <w:left w:val="nil"/>
              <w:right w:val="nil"/>
            </w:tcBorders>
            <w:shd w:val="clear" w:color="000000" w:fill="FFFFFF"/>
            <w:noWrap/>
            <w:vAlign w:val="center"/>
            <w:hideMark/>
          </w:tcPr>
          <w:p w14:paraId="48007931"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328.900,00</w:t>
            </w:r>
          </w:p>
        </w:tc>
        <w:tc>
          <w:tcPr>
            <w:tcW w:w="1180" w:type="dxa"/>
            <w:tcBorders>
              <w:top w:val="nil"/>
              <w:left w:val="nil"/>
              <w:right w:val="nil"/>
            </w:tcBorders>
            <w:shd w:val="clear" w:color="000000" w:fill="FFFFFF"/>
            <w:noWrap/>
            <w:vAlign w:val="center"/>
            <w:hideMark/>
          </w:tcPr>
          <w:p w14:paraId="553623CB"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134.756,54</w:t>
            </w:r>
          </w:p>
        </w:tc>
        <w:tc>
          <w:tcPr>
            <w:tcW w:w="850" w:type="dxa"/>
            <w:tcBorders>
              <w:top w:val="nil"/>
              <w:left w:val="nil"/>
              <w:right w:val="nil"/>
            </w:tcBorders>
            <w:shd w:val="clear" w:color="000000" w:fill="FFFFFF"/>
            <w:noWrap/>
            <w:vAlign w:val="center"/>
            <w:hideMark/>
          </w:tcPr>
          <w:p w14:paraId="1907F82B"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40,97%</w:t>
            </w:r>
          </w:p>
        </w:tc>
        <w:tc>
          <w:tcPr>
            <w:tcW w:w="2069" w:type="dxa"/>
            <w:tcBorders>
              <w:top w:val="nil"/>
              <w:left w:val="nil"/>
              <w:bottom w:val="nil"/>
              <w:right w:val="nil"/>
            </w:tcBorders>
            <w:shd w:val="clear" w:color="000000" w:fill="FFFFFF"/>
          </w:tcPr>
          <w:p w14:paraId="61C83FCB"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6ED74D85" w14:textId="77777777" w:rsidTr="00C51A5B">
        <w:trPr>
          <w:trHeight w:val="264"/>
        </w:trPr>
        <w:tc>
          <w:tcPr>
            <w:tcW w:w="873" w:type="dxa"/>
            <w:tcBorders>
              <w:top w:val="nil"/>
              <w:left w:val="nil"/>
              <w:bottom w:val="nil"/>
              <w:right w:val="nil"/>
            </w:tcBorders>
            <w:shd w:val="clear" w:color="000000" w:fill="FFFFFF"/>
            <w:noWrap/>
            <w:vAlign w:val="bottom"/>
            <w:hideMark/>
          </w:tcPr>
          <w:p w14:paraId="05B5DE92"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A110001</w:t>
            </w:r>
          </w:p>
        </w:tc>
        <w:tc>
          <w:tcPr>
            <w:tcW w:w="4905" w:type="dxa"/>
            <w:tcBorders>
              <w:top w:val="nil"/>
              <w:left w:val="nil"/>
              <w:bottom w:val="nil"/>
              <w:right w:val="nil"/>
            </w:tcBorders>
            <w:shd w:val="clear" w:color="000000" w:fill="FFFFFF"/>
            <w:noWrap/>
            <w:vAlign w:val="bottom"/>
            <w:hideMark/>
          </w:tcPr>
          <w:p w14:paraId="2D283C64"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Predstavničko i izvršna tijela</w:t>
            </w:r>
          </w:p>
        </w:tc>
        <w:tc>
          <w:tcPr>
            <w:tcW w:w="1418" w:type="dxa"/>
            <w:tcBorders>
              <w:top w:val="nil"/>
              <w:left w:val="nil"/>
              <w:bottom w:val="nil"/>
              <w:right w:val="nil"/>
            </w:tcBorders>
            <w:shd w:val="clear" w:color="000000" w:fill="FFFFFF"/>
            <w:noWrap/>
            <w:vAlign w:val="center"/>
            <w:hideMark/>
          </w:tcPr>
          <w:p w14:paraId="7BA18863"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125.400,00</w:t>
            </w:r>
          </w:p>
        </w:tc>
        <w:tc>
          <w:tcPr>
            <w:tcW w:w="1180" w:type="dxa"/>
            <w:tcBorders>
              <w:top w:val="nil"/>
              <w:left w:val="nil"/>
              <w:bottom w:val="nil"/>
              <w:right w:val="nil"/>
            </w:tcBorders>
            <w:shd w:val="clear" w:color="000000" w:fill="FFFFFF"/>
            <w:noWrap/>
            <w:vAlign w:val="center"/>
            <w:hideMark/>
          </w:tcPr>
          <w:p w14:paraId="7EFA49C7"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59.474,16</w:t>
            </w:r>
          </w:p>
        </w:tc>
        <w:tc>
          <w:tcPr>
            <w:tcW w:w="850" w:type="dxa"/>
            <w:tcBorders>
              <w:top w:val="nil"/>
              <w:left w:val="nil"/>
              <w:bottom w:val="nil"/>
              <w:right w:val="nil"/>
            </w:tcBorders>
            <w:shd w:val="clear" w:color="000000" w:fill="FFFFFF"/>
            <w:noWrap/>
            <w:vAlign w:val="center"/>
            <w:hideMark/>
          </w:tcPr>
          <w:p w14:paraId="62ED5565"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47,43%</w:t>
            </w:r>
          </w:p>
        </w:tc>
        <w:tc>
          <w:tcPr>
            <w:tcW w:w="2069" w:type="dxa"/>
            <w:tcBorders>
              <w:top w:val="nil"/>
              <w:left w:val="nil"/>
              <w:bottom w:val="nil"/>
              <w:right w:val="nil"/>
            </w:tcBorders>
            <w:shd w:val="clear" w:color="000000" w:fill="FFFFFF"/>
          </w:tcPr>
          <w:p w14:paraId="45F1F881"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5AD0553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4C5CD4B"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3619854"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125.400,00</w:t>
            </w:r>
          </w:p>
        </w:tc>
        <w:tc>
          <w:tcPr>
            <w:tcW w:w="1180" w:type="dxa"/>
            <w:tcBorders>
              <w:top w:val="nil"/>
              <w:left w:val="nil"/>
              <w:bottom w:val="nil"/>
              <w:right w:val="nil"/>
            </w:tcBorders>
            <w:shd w:val="clear" w:color="000000" w:fill="FFFFFF"/>
            <w:noWrap/>
            <w:vAlign w:val="center"/>
            <w:hideMark/>
          </w:tcPr>
          <w:p w14:paraId="121D9F71"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59.474,16</w:t>
            </w:r>
          </w:p>
        </w:tc>
        <w:tc>
          <w:tcPr>
            <w:tcW w:w="850" w:type="dxa"/>
            <w:tcBorders>
              <w:top w:val="nil"/>
              <w:left w:val="nil"/>
              <w:bottom w:val="nil"/>
              <w:right w:val="nil"/>
            </w:tcBorders>
            <w:shd w:val="clear" w:color="000000" w:fill="FFFFFF"/>
            <w:noWrap/>
            <w:vAlign w:val="center"/>
            <w:hideMark/>
          </w:tcPr>
          <w:p w14:paraId="157A6C20"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47,43%</w:t>
            </w:r>
          </w:p>
        </w:tc>
        <w:tc>
          <w:tcPr>
            <w:tcW w:w="2069" w:type="dxa"/>
            <w:tcBorders>
              <w:top w:val="nil"/>
              <w:left w:val="nil"/>
              <w:bottom w:val="nil"/>
              <w:right w:val="nil"/>
            </w:tcBorders>
            <w:shd w:val="clear" w:color="000000" w:fill="FFFFFF"/>
          </w:tcPr>
          <w:p w14:paraId="1492B256"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3BC5596E" w14:textId="77777777" w:rsidTr="00C51A5B">
        <w:trPr>
          <w:trHeight w:val="264"/>
        </w:trPr>
        <w:tc>
          <w:tcPr>
            <w:tcW w:w="873" w:type="dxa"/>
            <w:tcBorders>
              <w:top w:val="nil"/>
              <w:left w:val="nil"/>
              <w:bottom w:val="nil"/>
              <w:right w:val="nil"/>
            </w:tcBorders>
            <w:shd w:val="clear" w:color="000000" w:fill="FFFFFF"/>
            <w:noWrap/>
            <w:vAlign w:val="bottom"/>
            <w:hideMark/>
          </w:tcPr>
          <w:p w14:paraId="05634116"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4BC48B62"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4E2416C0" w14:textId="237713D7"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86.500,00</w:t>
            </w:r>
          </w:p>
        </w:tc>
        <w:tc>
          <w:tcPr>
            <w:tcW w:w="1180" w:type="dxa"/>
            <w:tcBorders>
              <w:top w:val="nil"/>
              <w:left w:val="nil"/>
              <w:bottom w:val="nil"/>
              <w:right w:val="nil"/>
            </w:tcBorders>
            <w:shd w:val="clear" w:color="000000" w:fill="FFFFFF"/>
            <w:noWrap/>
            <w:vAlign w:val="center"/>
            <w:hideMark/>
          </w:tcPr>
          <w:p w14:paraId="5989B005"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45.874,25</w:t>
            </w:r>
          </w:p>
        </w:tc>
        <w:tc>
          <w:tcPr>
            <w:tcW w:w="850" w:type="dxa"/>
            <w:tcBorders>
              <w:top w:val="nil"/>
              <w:left w:val="nil"/>
              <w:bottom w:val="nil"/>
              <w:right w:val="nil"/>
            </w:tcBorders>
            <w:shd w:val="clear" w:color="000000" w:fill="FFFFFF"/>
            <w:noWrap/>
            <w:vAlign w:val="center"/>
            <w:hideMark/>
          </w:tcPr>
          <w:p w14:paraId="12329BB7"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53,03%</w:t>
            </w:r>
          </w:p>
        </w:tc>
        <w:tc>
          <w:tcPr>
            <w:tcW w:w="2069" w:type="dxa"/>
            <w:tcBorders>
              <w:top w:val="nil"/>
              <w:left w:val="nil"/>
              <w:bottom w:val="nil"/>
              <w:right w:val="nil"/>
            </w:tcBorders>
            <w:shd w:val="clear" w:color="000000" w:fill="FFFFFF"/>
          </w:tcPr>
          <w:p w14:paraId="3A8C8489"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64AACA47" w14:textId="77777777" w:rsidTr="00C51A5B">
        <w:trPr>
          <w:trHeight w:val="264"/>
        </w:trPr>
        <w:tc>
          <w:tcPr>
            <w:tcW w:w="873" w:type="dxa"/>
            <w:tcBorders>
              <w:top w:val="nil"/>
              <w:left w:val="nil"/>
              <w:bottom w:val="nil"/>
              <w:right w:val="nil"/>
            </w:tcBorders>
            <w:shd w:val="clear" w:color="000000" w:fill="FFFFFF"/>
            <w:noWrap/>
            <w:vAlign w:val="bottom"/>
            <w:hideMark/>
          </w:tcPr>
          <w:p w14:paraId="1D04ACC0"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576408C8"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33B1C1FD" w14:textId="0817AF40" w:rsidR="00785C7F" w:rsidRPr="002D619A"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56BDEE0"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39.377,04</w:t>
            </w:r>
          </w:p>
        </w:tc>
        <w:tc>
          <w:tcPr>
            <w:tcW w:w="850" w:type="dxa"/>
            <w:tcBorders>
              <w:top w:val="nil"/>
              <w:left w:val="nil"/>
              <w:bottom w:val="nil"/>
              <w:right w:val="nil"/>
            </w:tcBorders>
            <w:shd w:val="clear" w:color="000000" w:fill="FFFFFF"/>
            <w:noWrap/>
            <w:vAlign w:val="center"/>
            <w:hideMark/>
          </w:tcPr>
          <w:p w14:paraId="56521AA7"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6D56C5C"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1A350870" w14:textId="77777777" w:rsidTr="00C51A5B">
        <w:trPr>
          <w:trHeight w:val="264"/>
        </w:trPr>
        <w:tc>
          <w:tcPr>
            <w:tcW w:w="873" w:type="dxa"/>
            <w:tcBorders>
              <w:top w:val="nil"/>
              <w:left w:val="nil"/>
              <w:bottom w:val="nil"/>
              <w:right w:val="nil"/>
            </w:tcBorders>
            <w:shd w:val="clear" w:color="000000" w:fill="FFFFFF"/>
            <w:noWrap/>
            <w:vAlign w:val="bottom"/>
            <w:hideMark/>
          </w:tcPr>
          <w:p w14:paraId="071F033A"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4BCB7E18"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58B13722" w14:textId="0FAADE07" w:rsidR="00785C7F" w:rsidRPr="002D619A"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19CFA15"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6.497,21</w:t>
            </w:r>
          </w:p>
        </w:tc>
        <w:tc>
          <w:tcPr>
            <w:tcW w:w="850" w:type="dxa"/>
            <w:tcBorders>
              <w:top w:val="nil"/>
              <w:left w:val="nil"/>
              <w:bottom w:val="nil"/>
              <w:right w:val="nil"/>
            </w:tcBorders>
            <w:shd w:val="clear" w:color="000000" w:fill="FFFFFF"/>
            <w:noWrap/>
            <w:vAlign w:val="center"/>
            <w:hideMark/>
          </w:tcPr>
          <w:p w14:paraId="1E32AC3B"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9061A8B"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378C6683" w14:textId="77777777" w:rsidTr="00C51A5B">
        <w:trPr>
          <w:trHeight w:val="264"/>
        </w:trPr>
        <w:tc>
          <w:tcPr>
            <w:tcW w:w="873" w:type="dxa"/>
            <w:tcBorders>
              <w:top w:val="nil"/>
              <w:left w:val="nil"/>
              <w:bottom w:val="nil"/>
              <w:right w:val="nil"/>
            </w:tcBorders>
            <w:shd w:val="clear" w:color="000000" w:fill="FFFFFF"/>
            <w:noWrap/>
            <w:vAlign w:val="bottom"/>
            <w:hideMark/>
          </w:tcPr>
          <w:p w14:paraId="7F915E2A"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6D67B48"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D441CBF" w14:textId="1542BFA3"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38.900,00</w:t>
            </w:r>
          </w:p>
        </w:tc>
        <w:tc>
          <w:tcPr>
            <w:tcW w:w="1180" w:type="dxa"/>
            <w:tcBorders>
              <w:top w:val="nil"/>
              <w:left w:val="nil"/>
              <w:bottom w:val="nil"/>
              <w:right w:val="nil"/>
            </w:tcBorders>
            <w:shd w:val="clear" w:color="000000" w:fill="FFFFFF"/>
            <w:noWrap/>
            <w:vAlign w:val="center"/>
            <w:hideMark/>
          </w:tcPr>
          <w:p w14:paraId="690FAFF0"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13.599,91</w:t>
            </w:r>
          </w:p>
        </w:tc>
        <w:tc>
          <w:tcPr>
            <w:tcW w:w="850" w:type="dxa"/>
            <w:tcBorders>
              <w:top w:val="nil"/>
              <w:left w:val="nil"/>
              <w:bottom w:val="nil"/>
              <w:right w:val="nil"/>
            </w:tcBorders>
            <w:shd w:val="clear" w:color="000000" w:fill="FFFFFF"/>
            <w:noWrap/>
            <w:vAlign w:val="center"/>
            <w:hideMark/>
          </w:tcPr>
          <w:p w14:paraId="19DD8167"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34,96%</w:t>
            </w:r>
          </w:p>
        </w:tc>
        <w:tc>
          <w:tcPr>
            <w:tcW w:w="2069" w:type="dxa"/>
            <w:tcBorders>
              <w:top w:val="nil"/>
              <w:left w:val="nil"/>
              <w:bottom w:val="nil"/>
              <w:right w:val="nil"/>
            </w:tcBorders>
            <w:shd w:val="clear" w:color="000000" w:fill="FFFFFF"/>
          </w:tcPr>
          <w:p w14:paraId="61B9FF84"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0BBA6E75" w14:textId="77777777" w:rsidTr="00C51A5B">
        <w:trPr>
          <w:trHeight w:val="264"/>
        </w:trPr>
        <w:tc>
          <w:tcPr>
            <w:tcW w:w="873" w:type="dxa"/>
            <w:tcBorders>
              <w:top w:val="nil"/>
              <w:left w:val="nil"/>
              <w:bottom w:val="nil"/>
              <w:right w:val="nil"/>
            </w:tcBorders>
            <w:shd w:val="clear" w:color="000000" w:fill="FFFFFF"/>
            <w:noWrap/>
            <w:vAlign w:val="bottom"/>
            <w:hideMark/>
          </w:tcPr>
          <w:p w14:paraId="20457739"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3211</w:t>
            </w:r>
          </w:p>
        </w:tc>
        <w:tc>
          <w:tcPr>
            <w:tcW w:w="4905" w:type="dxa"/>
            <w:tcBorders>
              <w:top w:val="nil"/>
              <w:left w:val="nil"/>
              <w:bottom w:val="nil"/>
              <w:right w:val="nil"/>
            </w:tcBorders>
            <w:shd w:val="clear" w:color="000000" w:fill="FFFFFF"/>
            <w:noWrap/>
            <w:vAlign w:val="bottom"/>
            <w:hideMark/>
          </w:tcPr>
          <w:p w14:paraId="23FB9210"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hideMark/>
          </w:tcPr>
          <w:p w14:paraId="051F26D0" w14:textId="291479BA"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720B97B"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878,04</w:t>
            </w:r>
          </w:p>
        </w:tc>
        <w:tc>
          <w:tcPr>
            <w:tcW w:w="850" w:type="dxa"/>
            <w:tcBorders>
              <w:top w:val="nil"/>
              <w:left w:val="nil"/>
              <w:bottom w:val="nil"/>
              <w:right w:val="nil"/>
            </w:tcBorders>
            <w:shd w:val="clear" w:color="000000" w:fill="FFFFFF"/>
            <w:noWrap/>
            <w:vAlign w:val="center"/>
            <w:hideMark/>
          </w:tcPr>
          <w:p w14:paraId="5D7854D6"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C5B7593"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111510" w:rsidRPr="002D619A" w14:paraId="22AFF945" w14:textId="77777777" w:rsidTr="00C51A5B">
        <w:trPr>
          <w:trHeight w:val="264"/>
        </w:trPr>
        <w:tc>
          <w:tcPr>
            <w:tcW w:w="873" w:type="dxa"/>
            <w:tcBorders>
              <w:top w:val="nil"/>
              <w:left w:val="nil"/>
              <w:bottom w:val="nil"/>
              <w:right w:val="nil"/>
            </w:tcBorders>
            <w:shd w:val="clear" w:color="000000" w:fill="FFFFFF"/>
            <w:noWrap/>
            <w:vAlign w:val="bottom"/>
          </w:tcPr>
          <w:p w14:paraId="0A2C4145" w14:textId="77777777" w:rsidR="00111510" w:rsidRPr="002D619A"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3214</w:t>
            </w:r>
          </w:p>
        </w:tc>
        <w:tc>
          <w:tcPr>
            <w:tcW w:w="4905" w:type="dxa"/>
            <w:tcBorders>
              <w:top w:val="nil"/>
              <w:left w:val="nil"/>
              <w:bottom w:val="nil"/>
              <w:right w:val="nil"/>
            </w:tcBorders>
            <w:shd w:val="clear" w:color="000000" w:fill="FFFFFF"/>
            <w:noWrap/>
            <w:vAlign w:val="bottom"/>
          </w:tcPr>
          <w:p w14:paraId="5ED0A179" w14:textId="77777777" w:rsidR="00111510" w:rsidRPr="002D619A"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Ostale naknade troškova zaposlenima</w:t>
            </w:r>
          </w:p>
        </w:tc>
        <w:tc>
          <w:tcPr>
            <w:tcW w:w="1418" w:type="dxa"/>
            <w:tcBorders>
              <w:top w:val="nil"/>
              <w:left w:val="nil"/>
              <w:bottom w:val="nil"/>
              <w:right w:val="nil"/>
            </w:tcBorders>
            <w:shd w:val="clear" w:color="000000" w:fill="FFFFFF"/>
            <w:noWrap/>
            <w:vAlign w:val="center"/>
          </w:tcPr>
          <w:p w14:paraId="04CF7BA6" w14:textId="77777777" w:rsidR="00111510" w:rsidRPr="002D619A" w:rsidRDefault="0011151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26C736DE" w14:textId="77777777" w:rsidR="00111510" w:rsidRPr="002D619A" w:rsidRDefault="00111510" w:rsidP="00C51A5B">
            <w:pPr>
              <w:spacing w:after="0" w:line="240" w:lineRule="auto"/>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4390B8E4" w14:textId="77777777" w:rsidR="00111510" w:rsidRPr="002D619A" w:rsidRDefault="0011151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2211DF4B" w14:textId="77777777" w:rsidR="00111510" w:rsidRPr="002D619A" w:rsidRDefault="00111510" w:rsidP="002D619A">
            <w:pPr>
              <w:spacing w:after="0" w:line="240" w:lineRule="auto"/>
              <w:jc w:val="right"/>
              <w:rPr>
                <w:rFonts w:ascii="Calibri" w:eastAsia="Times New Roman" w:hAnsi="Calibri" w:cs="Calibri"/>
                <w:sz w:val="18"/>
                <w:szCs w:val="18"/>
                <w:lang w:eastAsia="hr-HR"/>
              </w:rPr>
            </w:pPr>
          </w:p>
        </w:tc>
      </w:tr>
      <w:tr w:rsidR="00785C7F" w:rsidRPr="002D619A" w14:paraId="1CE3A8C9" w14:textId="77777777" w:rsidTr="00C51A5B">
        <w:trPr>
          <w:trHeight w:val="264"/>
        </w:trPr>
        <w:tc>
          <w:tcPr>
            <w:tcW w:w="873" w:type="dxa"/>
            <w:tcBorders>
              <w:top w:val="nil"/>
              <w:left w:val="nil"/>
              <w:bottom w:val="nil"/>
              <w:right w:val="nil"/>
            </w:tcBorders>
            <w:shd w:val="clear" w:color="000000" w:fill="FFFFFF"/>
            <w:noWrap/>
            <w:vAlign w:val="bottom"/>
            <w:hideMark/>
          </w:tcPr>
          <w:p w14:paraId="53FA884F"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4D4C1A09"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7B8FB537" w14:textId="118E9D7B" w:rsidR="00785C7F" w:rsidRPr="002D619A"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327F90A"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725,77</w:t>
            </w:r>
          </w:p>
        </w:tc>
        <w:tc>
          <w:tcPr>
            <w:tcW w:w="850" w:type="dxa"/>
            <w:tcBorders>
              <w:top w:val="nil"/>
              <w:left w:val="nil"/>
              <w:bottom w:val="nil"/>
              <w:right w:val="nil"/>
            </w:tcBorders>
            <w:shd w:val="clear" w:color="000000" w:fill="FFFFFF"/>
            <w:noWrap/>
            <w:vAlign w:val="center"/>
            <w:hideMark/>
          </w:tcPr>
          <w:p w14:paraId="3F89CA6D"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427909D"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111510" w:rsidRPr="002D619A" w14:paraId="2195DC16" w14:textId="77777777" w:rsidTr="00C51A5B">
        <w:trPr>
          <w:trHeight w:val="264"/>
        </w:trPr>
        <w:tc>
          <w:tcPr>
            <w:tcW w:w="873" w:type="dxa"/>
            <w:tcBorders>
              <w:top w:val="nil"/>
              <w:left w:val="nil"/>
              <w:bottom w:val="nil"/>
              <w:right w:val="nil"/>
            </w:tcBorders>
            <w:shd w:val="clear" w:color="000000" w:fill="FFFFFF"/>
            <w:noWrap/>
            <w:vAlign w:val="bottom"/>
          </w:tcPr>
          <w:p w14:paraId="64CEE103" w14:textId="77777777" w:rsidR="00111510" w:rsidRPr="002D619A"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3241</w:t>
            </w:r>
          </w:p>
        </w:tc>
        <w:tc>
          <w:tcPr>
            <w:tcW w:w="4905" w:type="dxa"/>
            <w:tcBorders>
              <w:top w:val="nil"/>
              <w:left w:val="nil"/>
              <w:bottom w:val="nil"/>
              <w:right w:val="nil"/>
            </w:tcBorders>
            <w:shd w:val="clear" w:color="000000" w:fill="FFFFFF"/>
            <w:noWrap/>
            <w:vAlign w:val="bottom"/>
          </w:tcPr>
          <w:p w14:paraId="6F9B208E" w14:textId="77777777" w:rsidR="00111510" w:rsidRPr="002D619A"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Naknade troškova osobama izvan radnog odnosa</w:t>
            </w:r>
          </w:p>
        </w:tc>
        <w:tc>
          <w:tcPr>
            <w:tcW w:w="1418" w:type="dxa"/>
            <w:tcBorders>
              <w:top w:val="nil"/>
              <w:left w:val="nil"/>
              <w:bottom w:val="nil"/>
              <w:right w:val="nil"/>
            </w:tcBorders>
            <w:shd w:val="clear" w:color="000000" w:fill="FFFFFF"/>
            <w:noWrap/>
            <w:vAlign w:val="center"/>
          </w:tcPr>
          <w:p w14:paraId="2D3CDA14" w14:textId="77777777" w:rsidR="00111510" w:rsidRPr="002D619A" w:rsidRDefault="0011151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286F9B9" w14:textId="77777777" w:rsidR="00111510" w:rsidRPr="002D619A" w:rsidRDefault="00111510" w:rsidP="00C51A5B">
            <w:pPr>
              <w:spacing w:after="0" w:line="240" w:lineRule="auto"/>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5F26FA7C" w14:textId="77777777" w:rsidR="00111510" w:rsidRPr="002D619A" w:rsidRDefault="0011151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75643D70" w14:textId="77777777" w:rsidR="00111510" w:rsidRPr="002D619A" w:rsidRDefault="00111510" w:rsidP="002D619A">
            <w:pPr>
              <w:spacing w:after="0" w:line="240" w:lineRule="auto"/>
              <w:jc w:val="right"/>
              <w:rPr>
                <w:rFonts w:ascii="Calibri" w:eastAsia="Times New Roman" w:hAnsi="Calibri" w:cs="Calibri"/>
                <w:sz w:val="18"/>
                <w:szCs w:val="18"/>
                <w:lang w:eastAsia="hr-HR"/>
              </w:rPr>
            </w:pPr>
          </w:p>
        </w:tc>
      </w:tr>
      <w:tr w:rsidR="00785C7F" w:rsidRPr="002D619A" w14:paraId="75A38A94" w14:textId="77777777" w:rsidTr="00C51A5B">
        <w:trPr>
          <w:trHeight w:val="264"/>
        </w:trPr>
        <w:tc>
          <w:tcPr>
            <w:tcW w:w="873" w:type="dxa"/>
            <w:tcBorders>
              <w:top w:val="nil"/>
              <w:left w:val="nil"/>
              <w:bottom w:val="nil"/>
              <w:right w:val="nil"/>
            </w:tcBorders>
            <w:shd w:val="clear" w:color="000000" w:fill="FFFFFF"/>
            <w:noWrap/>
            <w:vAlign w:val="bottom"/>
            <w:hideMark/>
          </w:tcPr>
          <w:p w14:paraId="0D290F23"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3291</w:t>
            </w:r>
          </w:p>
        </w:tc>
        <w:tc>
          <w:tcPr>
            <w:tcW w:w="4905" w:type="dxa"/>
            <w:tcBorders>
              <w:top w:val="nil"/>
              <w:left w:val="nil"/>
              <w:bottom w:val="nil"/>
              <w:right w:val="nil"/>
            </w:tcBorders>
            <w:shd w:val="clear" w:color="000000" w:fill="FFFFFF"/>
            <w:noWrap/>
            <w:vAlign w:val="bottom"/>
            <w:hideMark/>
          </w:tcPr>
          <w:p w14:paraId="7B366EB4"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Naknade za rad predstavničkih i izvršnih tijela, povjerenstava i slično</w:t>
            </w:r>
          </w:p>
        </w:tc>
        <w:tc>
          <w:tcPr>
            <w:tcW w:w="1418" w:type="dxa"/>
            <w:tcBorders>
              <w:top w:val="nil"/>
              <w:left w:val="nil"/>
              <w:bottom w:val="nil"/>
              <w:right w:val="nil"/>
            </w:tcBorders>
            <w:shd w:val="clear" w:color="000000" w:fill="FFFFFF"/>
            <w:noWrap/>
            <w:vAlign w:val="center"/>
            <w:hideMark/>
          </w:tcPr>
          <w:p w14:paraId="7241EA0C" w14:textId="273C210C" w:rsidR="00785C7F" w:rsidRPr="002D619A"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5BCB589"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7.415,01</w:t>
            </w:r>
          </w:p>
        </w:tc>
        <w:tc>
          <w:tcPr>
            <w:tcW w:w="850" w:type="dxa"/>
            <w:tcBorders>
              <w:top w:val="nil"/>
              <w:left w:val="nil"/>
              <w:bottom w:val="nil"/>
              <w:right w:val="nil"/>
            </w:tcBorders>
            <w:shd w:val="clear" w:color="000000" w:fill="FFFFFF"/>
            <w:noWrap/>
            <w:vAlign w:val="center"/>
            <w:hideMark/>
          </w:tcPr>
          <w:p w14:paraId="138D2742"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927C454"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7450E622" w14:textId="77777777" w:rsidTr="00C51A5B">
        <w:trPr>
          <w:trHeight w:val="264"/>
        </w:trPr>
        <w:tc>
          <w:tcPr>
            <w:tcW w:w="873" w:type="dxa"/>
            <w:tcBorders>
              <w:top w:val="nil"/>
              <w:left w:val="nil"/>
              <w:bottom w:val="nil"/>
              <w:right w:val="nil"/>
            </w:tcBorders>
            <w:shd w:val="clear" w:color="000000" w:fill="FFFFFF"/>
            <w:noWrap/>
            <w:vAlign w:val="bottom"/>
            <w:hideMark/>
          </w:tcPr>
          <w:p w14:paraId="1E083539"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hideMark/>
          </w:tcPr>
          <w:p w14:paraId="3BEE7D16"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hideMark/>
          </w:tcPr>
          <w:p w14:paraId="4741835E" w14:textId="48CC8706" w:rsidR="00785C7F" w:rsidRPr="002D619A"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75986D7"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4.581,09</w:t>
            </w:r>
          </w:p>
        </w:tc>
        <w:tc>
          <w:tcPr>
            <w:tcW w:w="850" w:type="dxa"/>
            <w:tcBorders>
              <w:top w:val="nil"/>
              <w:left w:val="nil"/>
              <w:bottom w:val="nil"/>
              <w:right w:val="nil"/>
            </w:tcBorders>
            <w:shd w:val="clear" w:color="000000" w:fill="FFFFFF"/>
            <w:noWrap/>
            <w:vAlign w:val="center"/>
            <w:hideMark/>
          </w:tcPr>
          <w:p w14:paraId="0096A9D8"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EFE7EBD"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77D9B9A9" w14:textId="77777777" w:rsidTr="00C51A5B">
        <w:trPr>
          <w:trHeight w:val="264"/>
        </w:trPr>
        <w:tc>
          <w:tcPr>
            <w:tcW w:w="873" w:type="dxa"/>
            <w:tcBorders>
              <w:top w:val="nil"/>
              <w:left w:val="nil"/>
              <w:bottom w:val="nil"/>
              <w:right w:val="nil"/>
            </w:tcBorders>
            <w:shd w:val="clear" w:color="000000" w:fill="FFFFFF"/>
            <w:noWrap/>
            <w:vAlign w:val="bottom"/>
            <w:hideMark/>
          </w:tcPr>
          <w:p w14:paraId="5E99AB03"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A110002</w:t>
            </w:r>
          </w:p>
        </w:tc>
        <w:tc>
          <w:tcPr>
            <w:tcW w:w="4905" w:type="dxa"/>
            <w:tcBorders>
              <w:top w:val="nil"/>
              <w:left w:val="nil"/>
              <w:bottom w:val="nil"/>
              <w:right w:val="nil"/>
            </w:tcBorders>
            <w:shd w:val="clear" w:color="000000" w:fill="FFFFFF"/>
            <w:noWrap/>
            <w:vAlign w:val="bottom"/>
            <w:hideMark/>
          </w:tcPr>
          <w:p w14:paraId="48426FAD"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Protokolarni izdaci i obilježavanje obljetnica i blagdana</w:t>
            </w:r>
          </w:p>
        </w:tc>
        <w:tc>
          <w:tcPr>
            <w:tcW w:w="1418" w:type="dxa"/>
            <w:tcBorders>
              <w:top w:val="nil"/>
              <w:left w:val="nil"/>
              <w:bottom w:val="nil"/>
              <w:right w:val="nil"/>
            </w:tcBorders>
            <w:shd w:val="clear" w:color="000000" w:fill="FFFFFF"/>
            <w:noWrap/>
            <w:vAlign w:val="center"/>
            <w:hideMark/>
          </w:tcPr>
          <w:p w14:paraId="37C314AB" w14:textId="7707E9DA" w:rsidR="00785C7F" w:rsidRPr="002D619A" w:rsidRDefault="00C51A5B" w:rsidP="00C51A5B">
            <w:pPr>
              <w:spacing w:after="0" w:line="240" w:lineRule="auto"/>
              <w:jc w:val="right"/>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xml:space="preserve">  </w:t>
            </w:r>
            <w:r w:rsidR="00785C7F" w:rsidRPr="002D619A">
              <w:rPr>
                <w:rFonts w:ascii="Calibri" w:eastAsia="Times New Roman" w:hAnsi="Calibri" w:cs="Calibri"/>
                <w:b/>
                <w:bCs/>
                <w:sz w:val="18"/>
                <w:szCs w:val="18"/>
                <w:lang w:eastAsia="hr-HR"/>
              </w:rPr>
              <w:t>61.300,00</w:t>
            </w:r>
          </w:p>
        </w:tc>
        <w:tc>
          <w:tcPr>
            <w:tcW w:w="1180" w:type="dxa"/>
            <w:tcBorders>
              <w:top w:val="nil"/>
              <w:left w:val="nil"/>
              <w:bottom w:val="nil"/>
              <w:right w:val="nil"/>
            </w:tcBorders>
            <w:shd w:val="clear" w:color="000000" w:fill="FFFFFF"/>
            <w:noWrap/>
            <w:vAlign w:val="center"/>
            <w:hideMark/>
          </w:tcPr>
          <w:p w14:paraId="51FCAF46"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23.621,89</w:t>
            </w:r>
          </w:p>
        </w:tc>
        <w:tc>
          <w:tcPr>
            <w:tcW w:w="850" w:type="dxa"/>
            <w:tcBorders>
              <w:top w:val="nil"/>
              <w:left w:val="nil"/>
              <w:bottom w:val="nil"/>
              <w:right w:val="nil"/>
            </w:tcBorders>
            <w:shd w:val="clear" w:color="000000" w:fill="FFFFFF"/>
            <w:noWrap/>
            <w:vAlign w:val="center"/>
            <w:hideMark/>
          </w:tcPr>
          <w:p w14:paraId="65DCF163"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38,53%</w:t>
            </w:r>
          </w:p>
        </w:tc>
        <w:tc>
          <w:tcPr>
            <w:tcW w:w="2069" w:type="dxa"/>
            <w:tcBorders>
              <w:top w:val="nil"/>
              <w:left w:val="nil"/>
              <w:bottom w:val="nil"/>
              <w:right w:val="nil"/>
            </w:tcBorders>
            <w:shd w:val="clear" w:color="000000" w:fill="FFFFFF"/>
          </w:tcPr>
          <w:p w14:paraId="68253E73"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4507C02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6B47A35"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4C1402A" w14:textId="66390040"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61.300,00</w:t>
            </w:r>
          </w:p>
        </w:tc>
        <w:tc>
          <w:tcPr>
            <w:tcW w:w="1180" w:type="dxa"/>
            <w:tcBorders>
              <w:top w:val="nil"/>
              <w:left w:val="nil"/>
              <w:bottom w:val="nil"/>
              <w:right w:val="nil"/>
            </w:tcBorders>
            <w:shd w:val="clear" w:color="000000" w:fill="FFFFFF"/>
            <w:noWrap/>
            <w:vAlign w:val="center"/>
            <w:hideMark/>
          </w:tcPr>
          <w:p w14:paraId="04C736F2"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23.621,89</w:t>
            </w:r>
          </w:p>
        </w:tc>
        <w:tc>
          <w:tcPr>
            <w:tcW w:w="850" w:type="dxa"/>
            <w:tcBorders>
              <w:top w:val="nil"/>
              <w:left w:val="nil"/>
              <w:bottom w:val="nil"/>
              <w:right w:val="nil"/>
            </w:tcBorders>
            <w:shd w:val="clear" w:color="000000" w:fill="FFFFFF"/>
            <w:noWrap/>
            <w:vAlign w:val="center"/>
            <w:hideMark/>
          </w:tcPr>
          <w:p w14:paraId="6993916B"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38,53%</w:t>
            </w:r>
          </w:p>
        </w:tc>
        <w:tc>
          <w:tcPr>
            <w:tcW w:w="2069" w:type="dxa"/>
            <w:tcBorders>
              <w:top w:val="nil"/>
              <w:left w:val="nil"/>
              <w:bottom w:val="nil"/>
              <w:right w:val="nil"/>
            </w:tcBorders>
            <w:shd w:val="clear" w:color="000000" w:fill="FFFFFF"/>
          </w:tcPr>
          <w:p w14:paraId="5D3E95DA"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29AC514F" w14:textId="77777777" w:rsidTr="00C51A5B">
        <w:trPr>
          <w:trHeight w:val="264"/>
        </w:trPr>
        <w:tc>
          <w:tcPr>
            <w:tcW w:w="873" w:type="dxa"/>
            <w:tcBorders>
              <w:top w:val="nil"/>
              <w:left w:val="nil"/>
              <w:bottom w:val="nil"/>
              <w:right w:val="nil"/>
            </w:tcBorders>
            <w:shd w:val="clear" w:color="000000" w:fill="FFFFFF"/>
            <w:noWrap/>
            <w:vAlign w:val="bottom"/>
            <w:hideMark/>
          </w:tcPr>
          <w:p w14:paraId="5564ABCE"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21FEAC9"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D7ED88A" w14:textId="2064DE05"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61.300,00</w:t>
            </w:r>
          </w:p>
        </w:tc>
        <w:tc>
          <w:tcPr>
            <w:tcW w:w="1180" w:type="dxa"/>
            <w:tcBorders>
              <w:top w:val="nil"/>
              <w:left w:val="nil"/>
              <w:bottom w:val="nil"/>
              <w:right w:val="nil"/>
            </w:tcBorders>
            <w:shd w:val="clear" w:color="000000" w:fill="FFFFFF"/>
            <w:noWrap/>
            <w:vAlign w:val="center"/>
            <w:hideMark/>
          </w:tcPr>
          <w:p w14:paraId="364616D3"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23.621,89</w:t>
            </w:r>
          </w:p>
        </w:tc>
        <w:tc>
          <w:tcPr>
            <w:tcW w:w="850" w:type="dxa"/>
            <w:tcBorders>
              <w:top w:val="nil"/>
              <w:left w:val="nil"/>
              <w:bottom w:val="nil"/>
              <w:right w:val="nil"/>
            </w:tcBorders>
            <w:shd w:val="clear" w:color="000000" w:fill="FFFFFF"/>
            <w:noWrap/>
            <w:vAlign w:val="center"/>
            <w:hideMark/>
          </w:tcPr>
          <w:p w14:paraId="39E67DAF"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38,53%</w:t>
            </w:r>
          </w:p>
        </w:tc>
        <w:tc>
          <w:tcPr>
            <w:tcW w:w="2069" w:type="dxa"/>
            <w:tcBorders>
              <w:top w:val="nil"/>
              <w:left w:val="nil"/>
              <w:bottom w:val="nil"/>
              <w:right w:val="nil"/>
            </w:tcBorders>
            <w:shd w:val="clear" w:color="000000" w:fill="FFFFFF"/>
          </w:tcPr>
          <w:p w14:paraId="5A708507"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111510" w:rsidRPr="002D619A" w14:paraId="46F04E3E" w14:textId="77777777" w:rsidTr="00C51A5B">
        <w:trPr>
          <w:trHeight w:val="264"/>
        </w:trPr>
        <w:tc>
          <w:tcPr>
            <w:tcW w:w="873" w:type="dxa"/>
            <w:tcBorders>
              <w:top w:val="nil"/>
              <w:left w:val="nil"/>
              <w:bottom w:val="nil"/>
              <w:right w:val="nil"/>
            </w:tcBorders>
            <w:shd w:val="clear" w:color="000000" w:fill="FFFFFF"/>
            <w:noWrap/>
            <w:vAlign w:val="bottom"/>
          </w:tcPr>
          <w:p w14:paraId="52B80F87" w14:textId="77777777" w:rsidR="00111510" w:rsidRPr="002D619A"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tcPr>
          <w:p w14:paraId="7A3880FC" w14:textId="77777777" w:rsidR="00111510" w:rsidRPr="002D619A"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64B946AB" w14:textId="77777777" w:rsidR="00111510" w:rsidRPr="002D619A" w:rsidRDefault="0011151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2D90987" w14:textId="77777777" w:rsidR="00111510" w:rsidRPr="002D619A" w:rsidRDefault="00111510" w:rsidP="00C51A5B">
            <w:pPr>
              <w:spacing w:after="0" w:line="240" w:lineRule="auto"/>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4B4F601A" w14:textId="77777777" w:rsidR="00111510" w:rsidRPr="002D619A" w:rsidRDefault="0011151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F269A0A" w14:textId="77777777" w:rsidR="00111510" w:rsidRPr="002D619A" w:rsidRDefault="00111510" w:rsidP="002D619A">
            <w:pPr>
              <w:spacing w:after="0" w:line="240" w:lineRule="auto"/>
              <w:jc w:val="right"/>
              <w:rPr>
                <w:rFonts w:ascii="Calibri" w:eastAsia="Times New Roman" w:hAnsi="Calibri" w:cs="Calibri"/>
                <w:sz w:val="18"/>
                <w:szCs w:val="18"/>
                <w:lang w:eastAsia="hr-HR"/>
              </w:rPr>
            </w:pPr>
          </w:p>
        </w:tc>
      </w:tr>
      <w:tr w:rsidR="00785C7F" w:rsidRPr="002D619A" w14:paraId="49B4B3A3" w14:textId="77777777" w:rsidTr="00C51A5B">
        <w:trPr>
          <w:trHeight w:val="264"/>
        </w:trPr>
        <w:tc>
          <w:tcPr>
            <w:tcW w:w="873" w:type="dxa"/>
            <w:tcBorders>
              <w:top w:val="nil"/>
              <w:left w:val="nil"/>
              <w:bottom w:val="nil"/>
              <w:right w:val="nil"/>
            </w:tcBorders>
            <w:shd w:val="clear" w:color="000000" w:fill="FFFFFF"/>
            <w:noWrap/>
            <w:vAlign w:val="bottom"/>
            <w:hideMark/>
          </w:tcPr>
          <w:p w14:paraId="0BF68DD9"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0CAC71D6"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4E97D477" w14:textId="6964DDD3" w:rsidR="00785C7F" w:rsidRPr="002D619A"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1BEBC23"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23.621,89</w:t>
            </w:r>
          </w:p>
        </w:tc>
        <w:tc>
          <w:tcPr>
            <w:tcW w:w="850" w:type="dxa"/>
            <w:tcBorders>
              <w:top w:val="nil"/>
              <w:left w:val="nil"/>
              <w:bottom w:val="nil"/>
              <w:right w:val="nil"/>
            </w:tcBorders>
            <w:shd w:val="clear" w:color="000000" w:fill="FFFFFF"/>
            <w:noWrap/>
            <w:vAlign w:val="center"/>
            <w:hideMark/>
          </w:tcPr>
          <w:p w14:paraId="7D445B8F" w14:textId="77777777" w:rsidR="00785C7F" w:rsidRPr="002D619A" w:rsidRDefault="00785C7F"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2797CC7"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15E93ED0" w14:textId="77777777" w:rsidTr="00C51A5B">
        <w:trPr>
          <w:trHeight w:val="264"/>
        </w:trPr>
        <w:tc>
          <w:tcPr>
            <w:tcW w:w="873" w:type="dxa"/>
            <w:tcBorders>
              <w:top w:val="nil"/>
              <w:left w:val="nil"/>
              <w:bottom w:val="nil"/>
              <w:right w:val="nil"/>
            </w:tcBorders>
            <w:shd w:val="clear" w:color="000000" w:fill="FFFFFF"/>
            <w:noWrap/>
            <w:vAlign w:val="bottom"/>
            <w:hideMark/>
          </w:tcPr>
          <w:p w14:paraId="345C49C9"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A110003</w:t>
            </w:r>
          </w:p>
        </w:tc>
        <w:tc>
          <w:tcPr>
            <w:tcW w:w="4905" w:type="dxa"/>
            <w:tcBorders>
              <w:top w:val="nil"/>
              <w:left w:val="nil"/>
              <w:bottom w:val="nil"/>
              <w:right w:val="nil"/>
            </w:tcBorders>
            <w:shd w:val="clear" w:color="000000" w:fill="FFFFFF"/>
            <w:noWrap/>
            <w:vAlign w:val="bottom"/>
            <w:hideMark/>
          </w:tcPr>
          <w:p w14:paraId="53876821" w14:textId="784776DA"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Međunarodna i međugradska suradnja</w:t>
            </w:r>
            <w:r w:rsidR="00C51A5B" w:rsidRPr="002570DF">
              <w:rPr>
                <w:rFonts w:ascii="Calibri" w:eastAsia="Times New Roman" w:hAnsi="Calibri" w:cs="Calibri"/>
                <w:b/>
                <w:sz w:val="18"/>
                <w:szCs w:val="18"/>
                <w:lang w:eastAsia="hr-HR"/>
              </w:rPr>
              <w:t xml:space="preserve">  </w:t>
            </w:r>
          </w:p>
        </w:tc>
        <w:tc>
          <w:tcPr>
            <w:tcW w:w="1418" w:type="dxa"/>
            <w:tcBorders>
              <w:top w:val="nil"/>
              <w:left w:val="nil"/>
              <w:bottom w:val="nil"/>
              <w:right w:val="nil"/>
            </w:tcBorders>
            <w:shd w:val="clear" w:color="000000" w:fill="FFFFFF"/>
            <w:noWrap/>
            <w:vAlign w:val="center"/>
            <w:hideMark/>
          </w:tcPr>
          <w:p w14:paraId="0CB2981A" w14:textId="7F1AF6B1" w:rsidR="00785C7F" w:rsidRPr="002D619A" w:rsidRDefault="00C51A5B" w:rsidP="00C51A5B">
            <w:pPr>
              <w:spacing w:after="0" w:line="240" w:lineRule="auto"/>
              <w:jc w:val="right"/>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xml:space="preserve">  </w:t>
            </w:r>
            <w:r w:rsidR="00785C7F" w:rsidRPr="002D619A">
              <w:rPr>
                <w:rFonts w:ascii="Calibri" w:eastAsia="Times New Roman" w:hAnsi="Calibri" w:cs="Calibri"/>
                <w:b/>
                <w:bCs/>
                <w:sz w:val="18"/>
                <w:szCs w:val="18"/>
                <w:lang w:eastAsia="hr-HR"/>
              </w:rPr>
              <w:t>13.300,00</w:t>
            </w:r>
          </w:p>
        </w:tc>
        <w:tc>
          <w:tcPr>
            <w:tcW w:w="1180" w:type="dxa"/>
            <w:tcBorders>
              <w:top w:val="nil"/>
              <w:left w:val="nil"/>
              <w:bottom w:val="nil"/>
              <w:right w:val="nil"/>
            </w:tcBorders>
            <w:shd w:val="clear" w:color="000000" w:fill="FFFFFF"/>
            <w:noWrap/>
            <w:vAlign w:val="center"/>
            <w:hideMark/>
          </w:tcPr>
          <w:p w14:paraId="3A81D651"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207B619"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CE19A4D"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2082FA2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01B65F0"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62280C1" w14:textId="1293ACEC"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13.300,00</w:t>
            </w:r>
          </w:p>
        </w:tc>
        <w:tc>
          <w:tcPr>
            <w:tcW w:w="1180" w:type="dxa"/>
            <w:tcBorders>
              <w:top w:val="nil"/>
              <w:left w:val="nil"/>
              <w:bottom w:val="nil"/>
              <w:right w:val="nil"/>
            </w:tcBorders>
            <w:shd w:val="clear" w:color="000000" w:fill="FFFFFF"/>
            <w:noWrap/>
            <w:vAlign w:val="center"/>
            <w:hideMark/>
          </w:tcPr>
          <w:p w14:paraId="14B23A6B"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477C73B"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222EA4A"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7227ECD6" w14:textId="77777777" w:rsidTr="00C51A5B">
        <w:trPr>
          <w:trHeight w:val="264"/>
        </w:trPr>
        <w:tc>
          <w:tcPr>
            <w:tcW w:w="873" w:type="dxa"/>
            <w:tcBorders>
              <w:top w:val="nil"/>
              <w:left w:val="nil"/>
              <w:bottom w:val="nil"/>
              <w:right w:val="nil"/>
            </w:tcBorders>
            <w:shd w:val="clear" w:color="000000" w:fill="FFFFFF"/>
            <w:noWrap/>
            <w:vAlign w:val="bottom"/>
            <w:hideMark/>
          </w:tcPr>
          <w:p w14:paraId="5BC30813"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419A84D"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75A854A" w14:textId="10DC2150"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13.300,00</w:t>
            </w:r>
          </w:p>
        </w:tc>
        <w:tc>
          <w:tcPr>
            <w:tcW w:w="1180" w:type="dxa"/>
            <w:tcBorders>
              <w:top w:val="nil"/>
              <w:left w:val="nil"/>
              <w:bottom w:val="nil"/>
              <w:right w:val="nil"/>
            </w:tcBorders>
            <w:shd w:val="clear" w:color="000000" w:fill="FFFFFF"/>
            <w:noWrap/>
            <w:vAlign w:val="center"/>
            <w:hideMark/>
          </w:tcPr>
          <w:p w14:paraId="76B83043"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3206604"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CF65BAD"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111510" w:rsidRPr="002D619A" w14:paraId="6513F003" w14:textId="77777777" w:rsidTr="00C51A5B">
        <w:trPr>
          <w:trHeight w:val="264"/>
        </w:trPr>
        <w:tc>
          <w:tcPr>
            <w:tcW w:w="873" w:type="dxa"/>
            <w:tcBorders>
              <w:top w:val="nil"/>
              <w:left w:val="nil"/>
              <w:bottom w:val="nil"/>
              <w:right w:val="nil"/>
            </w:tcBorders>
            <w:shd w:val="clear" w:color="000000" w:fill="FFFFFF"/>
            <w:noWrap/>
            <w:vAlign w:val="bottom"/>
          </w:tcPr>
          <w:p w14:paraId="00B5CAA7" w14:textId="77777777" w:rsidR="00111510" w:rsidRPr="00111510" w:rsidRDefault="00111510" w:rsidP="00793716">
            <w:pPr>
              <w:spacing w:after="0" w:line="240" w:lineRule="auto"/>
              <w:jc w:val="both"/>
              <w:rPr>
                <w:rFonts w:ascii="Calibri" w:eastAsia="Times New Roman" w:hAnsi="Calibri" w:cs="Calibri"/>
                <w:bCs/>
                <w:sz w:val="18"/>
                <w:szCs w:val="18"/>
                <w:lang w:eastAsia="hr-HR"/>
              </w:rPr>
            </w:pPr>
            <w:r w:rsidRPr="00111510">
              <w:rPr>
                <w:rFonts w:ascii="Calibri" w:eastAsia="Times New Roman" w:hAnsi="Calibri" w:cs="Calibri"/>
                <w:bCs/>
                <w:sz w:val="18"/>
                <w:szCs w:val="18"/>
                <w:lang w:eastAsia="hr-HR"/>
              </w:rPr>
              <w:t>3211</w:t>
            </w:r>
          </w:p>
        </w:tc>
        <w:tc>
          <w:tcPr>
            <w:tcW w:w="4905" w:type="dxa"/>
            <w:tcBorders>
              <w:top w:val="nil"/>
              <w:left w:val="nil"/>
              <w:bottom w:val="nil"/>
              <w:right w:val="nil"/>
            </w:tcBorders>
            <w:shd w:val="clear" w:color="000000" w:fill="FFFFFF"/>
            <w:noWrap/>
            <w:vAlign w:val="bottom"/>
          </w:tcPr>
          <w:p w14:paraId="592C145A" w14:textId="77777777" w:rsidR="00111510" w:rsidRPr="00111510" w:rsidRDefault="00111510" w:rsidP="00793716">
            <w:pPr>
              <w:spacing w:after="0" w:line="240" w:lineRule="auto"/>
              <w:jc w:val="both"/>
              <w:rPr>
                <w:rFonts w:ascii="Calibri" w:eastAsia="Times New Roman" w:hAnsi="Calibri" w:cs="Calibri"/>
                <w:sz w:val="18"/>
                <w:szCs w:val="18"/>
                <w:lang w:eastAsia="hr-HR"/>
              </w:rPr>
            </w:pPr>
            <w:r w:rsidRPr="00111510">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tcPr>
          <w:p w14:paraId="0B159691"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1180" w:type="dxa"/>
            <w:tcBorders>
              <w:top w:val="nil"/>
              <w:left w:val="nil"/>
              <w:bottom w:val="nil"/>
              <w:right w:val="nil"/>
            </w:tcBorders>
            <w:shd w:val="clear" w:color="000000" w:fill="FFFFFF"/>
            <w:noWrap/>
            <w:vAlign w:val="center"/>
          </w:tcPr>
          <w:p w14:paraId="563DFDC2" w14:textId="77777777" w:rsidR="00111510" w:rsidRPr="00111510" w:rsidRDefault="00111510" w:rsidP="00C51A5B">
            <w:pPr>
              <w:spacing w:after="0" w:line="240" w:lineRule="auto"/>
              <w:jc w:val="right"/>
              <w:rPr>
                <w:rFonts w:ascii="Calibri" w:eastAsia="Times New Roman" w:hAnsi="Calibri" w:cs="Calibri"/>
                <w:bCs/>
                <w:sz w:val="18"/>
                <w:szCs w:val="18"/>
                <w:lang w:eastAsia="hr-HR"/>
              </w:rPr>
            </w:pPr>
            <w:r w:rsidRPr="00111510">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33CE773"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2069" w:type="dxa"/>
            <w:tcBorders>
              <w:top w:val="nil"/>
              <w:left w:val="nil"/>
              <w:bottom w:val="nil"/>
              <w:right w:val="nil"/>
            </w:tcBorders>
            <w:shd w:val="clear" w:color="000000" w:fill="FFFFFF"/>
          </w:tcPr>
          <w:p w14:paraId="7287F6CC" w14:textId="77777777" w:rsidR="00111510" w:rsidRPr="002D619A" w:rsidRDefault="00111510" w:rsidP="002D619A">
            <w:pPr>
              <w:spacing w:after="0" w:line="240" w:lineRule="auto"/>
              <w:jc w:val="right"/>
              <w:rPr>
                <w:rFonts w:ascii="Calibri" w:eastAsia="Times New Roman" w:hAnsi="Calibri" w:cs="Calibri"/>
                <w:b/>
                <w:bCs/>
                <w:sz w:val="18"/>
                <w:szCs w:val="18"/>
                <w:lang w:eastAsia="hr-HR"/>
              </w:rPr>
            </w:pPr>
          </w:p>
        </w:tc>
      </w:tr>
      <w:tr w:rsidR="00111510" w:rsidRPr="002D619A" w14:paraId="1291A06F" w14:textId="77777777" w:rsidTr="00C51A5B">
        <w:trPr>
          <w:trHeight w:val="264"/>
        </w:trPr>
        <w:tc>
          <w:tcPr>
            <w:tcW w:w="873" w:type="dxa"/>
            <w:tcBorders>
              <w:top w:val="nil"/>
              <w:left w:val="nil"/>
              <w:bottom w:val="nil"/>
              <w:right w:val="nil"/>
            </w:tcBorders>
            <w:shd w:val="clear" w:color="000000" w:fill="FFFFFF"/>
            <w:noWrap/>
            <w:vAlign w:val="bottom"/>
          </w:tcPr>
          <w:p w14:paraId="48EB7F54" w14:textId="77777777" w:rsidR="00111510" w:rsidRPr="00111510" w:rsidRDefault="00111510" w:rsidP="00793716">
            <w:pPr>
              <w:spacing w:after="0" w:line="240" w:lineRule="auto"/>
              <w:jc w:val="both"/>
              <w:rPr>
                <w:rFonts w:ascii="Calibri" w:eastAsia="Times New Roman" w:hAnsi="Calibri" w:cs="Calibri"/>
                <w:bCs/>
                <w:sz w:val="18"/>
                <w:szCs w:val="18"/>
                <w:lang w:eastAsia="hr-HR"/>
              </w:rPr>
            </w:pPr>
            <w:r>
              <w:rPr>
                <w:rFonts w:ascii="Calibri" w:eastAsia="Times New Roman" w:hAnsi="Calibri" w:cs="Calibri"/>
                <w:bCs/>
                <w:sz w:val="18"/>
                <w:szCs w:val="18"/>
                <w:lang w:eastAsia="hr-HR"/>
              </w:rPr>
              <w:t>3291</w:t>
            </w:r>
          </w:p>
        </w:tc>
        <w:tc>
          <w:tcPr>
            <w:tcW w:w="4905" w:type="dxa"/>
            <w:tcBorders>
              <w:top w:val="nil"/>
              <w:left w:val="nil"/>
              <w:bottom w:val="nil"/>
              <w:right w:val="nil"/>
            </w:tcBorders>
            <w:shd w:val="clear" w:color="000000" w:fill="FFFFFF"/>
            <w:noWrap/>
            <w:vAlign w:val="bottom"/>
          </w:tcPr>
          <w:p w14:paraId="0D8083FF" w14:textId="77777777" w:rsidR="00111510" w:rsidRPr="00111510"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Naknade za rad predstavničkih i izvršnih tijela, povjerenstava i slično</w:t>
            </w:r>
          </w:p>
        </w:tc>
        <w:tc>
          <w:tcPr>
            <w:tcW w:w="1418" w:type="dxa"/>
            <w:tcBorders>
              <w:top w:val="nil"/>
              <w:left w:val="nil"/>
              <w:bottom w:val="nil"/>
              <w:right w:val="nil"/>
            </w:tcBorders>
            <w:shd w:val="clear" w:color="000000" w:fill="FFFFFF"/>
            <w:noWrap/>
            <w:vAlign w:val="center"/>
          </w:tcPr>
          <w:p w14:paraId="1654963F"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1180" w:type="dxa"/>
            <w:tcBorders>
              <w:top w:val="nil"/>
              <w:left w:val="nil"/>
              <w:bottom w:val="nil"/>
              <w:right w:val="nil"/>
            </w:tcBorders>
            <w:shd w:val="clear" w:color="000000" w:fill="FFFFFF"/>
            <w:noWrap/>
            <w:vAlign w:val="center"/>
          </w:tcPr>
          <w:p w14:paraId="4614A2BD" w14:textId="77777777" w:rsidR="00111510" w:rsidRPr="00111510" w:rsidRDefault="00111510" w:rsidP="00C51A5B">
            <w:pPr>
              <w:spacing w:after="0" w:line="240" w:lineRule="auto"/>
              <w:jc w:val="right"/>
              <w:rPr>
                <w:rFonts w:ascii="Calibri" w:eastAsia="Times New Roman" w:hAnsi="Calibri" w:cs="Calibri"/>
                <w:bCs/>
                <w:sz w:val="18"/>
                <w:szCs w:val="18"/>
                <w:lang w:eastAsia="hr-HR"/>
              </w:rPr>
            </w:pPr>
            <w:r>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0B3FAD0"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2069" w:type="dxa"/>
            <w:tcBorders>
              <w:top w:val="nil"/>
              <w:left w:val="nil"/>
              <w:bottom w:val="nil"/>
              <w:right w:val="nil"/>
            </w:tcBorders>
            <w:shd w:val="clear" w:color="000000" w:fill="FFFFFF"/>
          </w:tcPr>
          <w:p w14:paraId="33A9C259" w14:textId="77777777" w:rsidR="00111510" w:rsidRPr="002D619A" w:rsidRDefault="00111510" w:rsidP="002D619A">
            <w:pPr>
              <w:spacing w:after="0" w:line="240" w:lineRule="auto"/>
              <w:jc w:val="right"/>
              <w:rPr>
                <w:rFonts w:ascii="Calibri" w:eastAsia="Times New Roman" w:hAnsi="Calibri" w:cs="Calibri"/>
                <w:b/>
                <w:bCs/>
                <w:sz w:val="18"/>
                <w:szCs w:val="18"/>
                <w:lang w:eastAsia="hr-HR"/>
              </w:rPr>
            </w:pPr>
          </w:p>
        </w:tc>
      </w:tr>
      <w:tr w:rsidR="00111510" w:rsidRPr="002D619A" w14:paraId="5E11D55F" w14:textId="77777777" w:rsidTr="00C51A5B">
        <w:trPr>
          <w:trHeight w:val="264"/>
        </w:trPr>
        <w:tc>
          <w:tcPr>
            <w:tcW w:w="873" w:type="dxa"/>
            <w:tcBorders>
              <w:top w:val="nil"/>
              <w:left w:val="nil"/>
              <w:bottom w:val="nil"/>
              <w:right w:val="nil"/>
            </w:tcBorders>
            <w:shd w:val="clear" w:color="000000" w:fill="FFFFFF"/>
            <w:noWrap/>
            <w:vAlign w:val="bottom"/>
          </w:tcPr>
          <w:p w14:paraId="77C47C77" w14:textId="77777777" w:rsidR="00111510" w:rsidRDefault="00111510" w:rsidP="00793716">
            <w:pPr>
              <w:spacing w:after="0" w:line="240" w:lineRule="auto"/>
              <w:jc w:val="both"/>
              <w:rPr>
                <w:rFonts w:ascii="Calibri" w:eastAsia="Times New Roman" w:hAnsi="Calibri" w:cs="Calibri"/>
                <w:bCs/>
                <w:sz w:val="18"/>
                <w:szCs w:val="18"/>
                <w:lang w:eastAsia="hr-HR"/>
              </w:rPr>
            </w:pPr>
            <w:r>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47E7DFA2" w14:textId="77777777" w:rsidR="00111510"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57B342D"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1180" w:type="dxa"/>
            <w:tcBorders>
              <w:top w:val="nil"/>
              <w:left w:val="nil"/>
              <w:bottom w:val="nil"/>
              <w:right w:val="nil"/>
            </w:tcBorders>
            <w:shd w:val="clear" w:color="000000" w:fill="FFFFFF"/>
            <w:noWrap/>
            <w:vAlign w:val="center"/>
          </w:tcPr>
          <w:p w14:paraId="028D7286" w14:textId="77777777" w:rsidR="00111510" w:rsidRDefault="00111510" w:rsidP="00C51A5B">
            <w:pPr>
              <w:spacing w:after="0" w:line="240" w:lineRule="auto"/>
              <w:jc w:val="right"/>
              <w:rPr>
                <w:rFonts w:ascii="Calibri" w:eastAsia="Times New Roman" w:hAnsi="Calibri" w:cs="Calibri"/>
                <w:bCs/>
                <w:sz w:val="18"/>
                <w:szCs w:val="18"/>
                <w:lang w:eastAsia="hr-HR"/>
              </w:rPr>
            </w:pPr>
            <w:r>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76F3FCC"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2069" w:type="dxa"/>
            <w:tcBorders>
              <w:top w:val="nil"/>
              <w:left w:val="nil"/>
              <w:bottom w:val="nil"/>
              <w:right w:val="nil"/>
            </w:tcBorders>
            <w:shd w:val="clear" w:color="000000" w:fill="FFFFFF"/>
          </w:tcPr>
          <w:p w14:paraId="51EF22AB" w14:textId="77777777" w:rsidR="00111510" w:rsidRPr="002D619A" w:rsidRDefault="00111510" w:rsidP="002D619A">
            <w:pPr>
              <w:spacing w:after="0" w:line="240" w:lineRule="auto"/>
              <w:jc w:val="right"/>
              <w:rPr>
                <w:rFonts w:ascii="Calibri" w:eastAsia="Times New Roman" w:hAnsi="Calibri" w:cs="Calibri"/>
                <w:b/>
                <w:bCs/>
                <w:sz w:val="18"/>
                <w:szCs w:val="18"/>
                <w:lang w:eastAsia="hr-HR"/>
              </w:rPr>
            </w:pPr>
          </w:p>
        </w:tc>
      </w:tr>
      <w:tr w:rsidR="00785C7F" w:rsidRPr="002D619A" w14:paraId="20BBE2A8" w14:textId="77777777" w:rsidTr="00C51A5B">
        <w:trPr>
          <w:trHeight w:val="264"/>
        </w:trPr>
        <w:tc>
          <w:tcPr>
            <w:tcW w:w="873" w:type="dxa"/>
            <w:tcBorders>
              <w:top w:val="nil"/>
              <w:left w:val="nil"/>
              <w:bottom w:val="nil"/>
              <w:right w:val="nil"/>
            </w:tcBorders>
            <w:shd w:val="clear" w:color="000000" w:fill="FFFFFF"/>
            <w:noWrap/>
            <w:vAlign w:val="bottom"/>
            <w:hideMark/>
          </w:tcPr>
          <w:p w14:paraId="6D339791"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A110004</w:t>
            </w:r>
          </w:p>
        </w:tc>
        <w:tc>
          <w:tcPr>
            <w:tcW w:w="4905" w:type="dxa"/>
            <w:tcBorders>
              <w:top w:val="nil"/>
              <w:left w:val="nil"/>
              <w:bottom w:val="nil"/>
              <w:right w:val="nil"/>
            </w:tcBorders>
            <w:shd w:val="clear" w:color="000000" w:fill="FFFFFF"/>
            <w:noWrap/>
            <w:vAlign w:val="bottom"/>
            <w:hideMark/>
          </w:tcPr>
          <w:p w14:paraId="6F4A91C1"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Donacije, sponzorstva i doznake po posebnim odlukama</w:t>
            </w:r>
          </w:p>
        </w:tc>
        <w:tc>
          <w:tcPr>
            <w:tcW w:w="1418" w:type="dxa"/>
            <w:tcBorders>
              <w:top w:val="nil"/>
              <w:left w:val="nil"/>
              <w:bottom w:val="nil"/>
              <w:right w:val="nil"/>
            </w:tcBorders>
            <w:shd w:val="clear" w:color="000000" w:fill="FFFFFF"/>
            <w:noWrap/>
            <w:vAlign w:val="center"/>
            <w:hideMark/>
          </w:tcPr>
          <w:p w14:paraId="1AC69187" w14:textId="00D9115D" w:rsidR="00785C7F" w:rsidRPr="002D619A" w:rsidRDefault="00C51A5B" w:rsidP="00C51A5B">
            <w:pPr>
              <w:spacing w:after="0" w:line="240" w:lineRule="auto"/>
              <w:jc w:val="right"/>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xml:space="preserve">  </w:t>
            </w:r>
            <w:r w:rsidR="00785C7F" w:rsidRPr="002D619A">
              <w:rPr>
                <w:rFonts w:ascii="Calibri" w:eastAsia="Times New Roman" w:hAnsi="Calibri" w:cs="Calibri"/>
                <w:b/>
                <w:bCs/>
                <w:sz w:val="18"/>
                <w:szCs w:val="18"/>
                <w:lang w:eastAsia="hr-HR"/>
              </w:rPr>
              <w:t>18.500,00</w:t>
            </w:r>
          </w:p>
        </w:tc>
        <w:tc>
          <w:tcPr>
            <w:tcW w:w="1180" w:type="dxa"/>
            <w:tcBorders>
              <w:top w:val="nil"/>
              <w:left w:val="nil"/>
              <w:bottom w:val="nil"/>
              <w:right w:val="nil"/>
            </w:tcBorders>
            <w:shd w:val="clear" w:color="000000" w:fill="FFFFFF"/>
            <w:noWrap/>
            <w:vAlign w:val="center"/>
            <w:hideMark/>
          </w:tcPr>
          <w:p w14:paraId="4EC9979F"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7.750,00</w:t>
            </w:r>
          </w:p>
        </w:tc>
        <w:tc>
          <w:tcPr>
            <w:tcW w:w="850" w:type="dxa"/>
            <w:tcBorders>
              <w:top w:val="nil"/>
              <w:left w:val="nil"/>
              <w:bottom w:val="nil"/>
              <w:right w:val="nil"/>
            </w:tcBorders>
            <w:shd w:val="clear" w:color="000000" w:fill="FFFFFF"/>
            <w:noWrap/>
            <w:vAlign w:val="center"/>
            <w:hideMark/>
          </w:tcPr>
          <w:p w14:paraId="26CA95B7"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41,89%</w:t>
            </w:r>
          </w:p>
        </w:tc>
        <w:tc>
          <w:tcPr>
            <w:tcW w:w="2069" w:type="dxa"/>
            <w:tcBorders>
              <w:top w:val="nil"/>
              <w:left w:val="nil"/>
              <w:bottom w:val="nil"/>
              <w:right w:val="nil"/>
            </w:tcBorders>
            <w:shd w:val="clear" w:color="000000" w:fill="FFFFFF"/>
          </w:tcPr>
          <w:p w14:paraId="44DE56FC"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01B7B3E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2F30A17"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0D70400" w14:textId="043BFD25"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18.500,00</w:t>
            </w:r>
          </w:p>
        </w:tc>
        <w:tc>
          <w:tcPr>
            <w:tcW w:w="1180" w:type="dxa"/>
            <w:tcBorders>
              <w:top w:val="nil"/>
              <w:left w:val="nil"/>
              <w:bottom w:val="nil"/>
              <w:right w:val="nil"/>
            </w:tcBorders>
            <w:shd w:val="clear" w:color="000000" w:fill="FFFFFF"/>
            <w:noWrap/>
            <w:vAlign w:val="center"/>
            <w:hideMark/>
          </w:tcPr>
          <w:p w14:paraId="73C14033"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7.750,00</w:t>
            </w:r>
          </w:p>
        </w:tc>
        <w:tc>
          <w:tcPr>
            <w:tcW w:w="850" w:type="dxa"/>
            <w:tcBorders>
              <w:top w:val="nil"/>
              <w:left w:val="nil"/>
              <w:bottom w:val="nil"/>
              <w:right w:val="nil"/>
            </w:tcBorders>
            <w:shd w:val="clear" w:color="000000" w:fill="FFFFFF"/>
            <w:noWrap/>
            <w:vAlign w:val="center"/>
            <w:hideMark/>
          </w:tcPr>
          <w:p w14:paraId="57C8DA50"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41,89%</w:t>
            </w:r>
          </w:p>
        </w:tc>
        <w:tc>
          <w:tcPr>
            <w:tcW w:w="2069" w:type="dxa"/>
            <w:tcBorders>
              <w:top w:val="nil"/>
              <w:left w:val="nil"/>
              <w:bottom w:val="nil"/>
              <w:right w:val="nil"/>
            </w:tcBorders>
            <w:shd w:val="clear" w:color="000000" w:fill="FFFFFF"/>
          </w:tcPr>
          <w:p w14:paraId="4F6C1D95"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15EA2B74" w14:textId="77777777" w:rsidTr="00C51A5B">
        <w:trPr>
          <w:trHeight w:val="264"/>
        </w:trPr>
        <w:tc>
          <w:tcPr>
            <w:tcW w:w="873" w:type="dxa"/>
            <w:tcBorders>
              <w:top w:val="nil"/>
              <w:left w:val="nil"/>
              <w:bottom w:val="nil"/>
              <w:right w:val="nil"/>
            </w:tcBorders>
            <w:shd w:val="clear" w:color="000000" w:fill="FFFFFF"/>
            <w:noWrap/>
            <w:vAlign w:val="bottom"/>
            <w:hideMark/>
          </w:tcPr>
          <w:p w14:paraId="7F7D3F10"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02E95815"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4CE4CD35" w14:textId="0586E861"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18.500,00</w:t>
            </w:r>
          </w:p>
        </w:tc>
        <w:tc>
          <w:tcPr>
            <w:tcW w:w="1180" w:type="dxa"/>
            <w:tcBorders>
              <w:top w:val="nil"/>
              <w:left w:val="nil"/>
              <w:bottom w:val="nil"/>
              <w:right w:val="nil"/>
            </w:tcBorders>
            <w:shd w:val="clear" w:color="000000" w:fill="FFFFFF"/>
            <w:noWrap/>
            <w:vAlign w:val="center"/>
            <w:hideMark/>
          </w:tcPr>
          <w:p w14:paraId="00A15136"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7.750,00</w:t>
            </w:r>
          </w:p>
        </w:tc>
        <w:tc>
          <w:tcPr>
            <w:tcW w:w="850" w:type="dxa"/>
            <w:tcBorders>
              <w:top w:val="nil"/>
              <w:left w:val="nil"/>
              <w:bottom w:val="nil"/>
              <w:right w:val="nil"/>
            </w:tcBorders>
            <w:shd w:val="clear" w:color="000000" w:fill="FFFFFF"/>
            <w:noWrap/>
            <w:vAlign w:val="center"/>
            <w:hideMark/>
          </w:tcPr>
          <w:p w14:paraId="47B53EC3"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41,89%</w:t>
            </w:r>
          </w:p>
        </w:tc>
        <w:tc>
          <w:tcPr>
            <w:tcW w:w="2069" w:type="dxa"/>
            <w:tcBorders>
              <w:top w:val="nil"/>
              <w:left w:val="nil"/>
              <w:bottom w:val="nil"/>
              <w:right w:val="nil"/>
            </w:tcBorders>
            <w:shd w:val="clear" w:color="000000" w:fill="FFFFFF"/>
          </w:tcPr>
          <w:p w14:paraId="0F3596E3"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71BF27AE" w14:textId="77777777" w:rsidTr="00C51A5B">
        <w:trPr>
          <w:trHeight w:val="264"/>
        </w:trPr>
        <w:tc>
          <w:tcPr>
            <w:tcW w:w="873" w:type="dxa"/>
            <w:tcBorders>
              <w:top w:val="nil"/>
              <w:left w:val="nil"/>
              <w:bottom w:val="nil"/>
              <w:right w:val="nil"/>
            </w:tcBorders>
            <w:shd w:val="clear" w:color="000000" w:fill="FFFFFF"/>
            <w:noWrap/>
            <w:vAlign w:val="bottom"/>
            <w:hideMark/>
          </w:tcPr>
          <w:p w14:paraId="5391C254"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19D8EB68"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31CBB4EC" w14:textId="5D9ED007"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EE887CA"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7.750,00</w:t>
            </w:r>
          </w:p>
        </w:tc>
        <w:tc>
          <w:tcPr>
            <w:tcW w:w="850" w:type="dxa"/>
            <w:tcBorders>
              <w:top w:val="nil"/>
              <w:left w:val="nil"/>
              <w:bottom w:val="nil"/>
              <w:right w:val="nil"/>
            </w:tcBorders>
            <w:shd w:val="clear" w:color="000000" w:fill="FFFFFF"/>
            <w:noWrap/>
            <w:vAlign w:val="center"/>
            <w:hideMark/>
          </w:tcPr>
          <w:p w14:paraId="69AE4A37"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E62074E"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262BE803" w14:textId="77777777" w:rsidTr="00C51A5B">
        <w:trPr>
          <w:trHeight w:val="264"/>
        </w:trPr>
        <w:tc>
          <w:tcPr>
            <w:tcW w:w="873" w:type="dxa"/>
            <w:tcBorders>
              <w:top w:val="nil"/>
              <w:left w:val="nil"/>
              <w:bottom w:val="nil"/>
              <w:right w:val="nil"/>
            </w:tcBorders>
            <w:shd w:val="clear" w:color="000000" w:fill="FFFFFF"/>
            <w:noWrap/>
            <w:vAlign w:val="bottom"/>
            <w:hideMark/>
          </w:tcPr>
          <w:p w14:paraId="4D623113"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A110005</w:t>
            </w:r>
          </w:p>
        </w:tc>
        <w:tc>
          <w:tcPr>
            <w:tcW w:w="4905" w:type="dxa"/>
            <w:tcBorders>
              <w:top w:val="nil"/>
              <w:left w:val="nil"/>
              <w:bottom w:val="nil"/>
              <w:right w:val="nil"/>
            </w:tcBorders>
            <w:shd w:val="clear" w:color="000000" w:fill="FFFFFF"/>
            <w:noWrap/>
            <w:vAlign w:val="bottom"/>
            <w:hideMark/>
          </w:tcPr>
          <w:p w14:paraId="4B019146"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Proračunska pričuva</w:t>
            </w:r>
          </w:p>
        </w:tc>
        <w:tc>
          <w:tcPr>
            <w:tcW w:w="1418" w:type="dxa"/>
            <w:tcBorders>
              <w:top w:val="nil"/>
              <w:left w:val="nil"/>
              <w:bottom w:val="nil"/>
              <w:right w:val="nil"/>
            </w:tcBorders>
            <w:shd w:val="clear" w:color="000000" w:fill="FFFFFF"/>
            <w:noWrap/>
            <w:vAlign w:val="center"/>
            <w:hideMark/>
          </w:tcPr>
          <w:p w14:paraId="162F0F70" w14:textId="2337FB0F" w:rsidR="00785C7F" w:rsidRPr="002D619A" w:rsidRDefault="00C51A5B" w:rsidP="00C51A5B">
            <w:pPr>
              <w:spacing w:after="0" w:line="240" w:lineRule="auto"/>
              <w:jc w:val="right"/>
              <w:rPr>
                <w:rFonts w:ascii="Calibri" w:eastAsia="Times New Roman" w:hAnsi="Calibri" w:cs="Calibri"/>
                <w:b/>
                <w:bCs/>
                <w:sz w:val="18"/>
                <w:szCs w:val="18"/>
                <w:lang w:eastAsia="hr-HR"/>
              </w:rPr>
            </w:pPr>
            <w:r>
              <w:rPr>
                <w:rFonts w:ascii="Calibri" w:eastAsia="Times New Roman" w:hAnsi="Calibri" w:cs="Calibri"/>
                <w:b/>
                <w:bCs/>
                <w:sz w:val="18"/>
                <w:szCs w:val="18"/>
                <w:lang w:eastAsia="hr-HR"/>
              </w:rPr>
              <w:t xml:space="preserve">  </w:t>
            </w:r>
            <w:r w:rsidR="00785C7F" w:rsidRPr="002D619A">
              <w:rPr>
                <w:rFonts w:ascii="Calibri" w:eastAsia="Times New Roman" w:hAnsi="Calibri" w:cs="Calibri"/>
                <w:b/>
                <w:bCs/>
                <w:sz w:val="18"/>
                <w:szCs w:val="18"/>
                <w:lang w:eastAsia="hr-HR"/>
              </w:rPr>
              <w:t>14.000,00</w:t>
            </w:r>
          </w:p>
        </w:tc>
        <w:tc>
          <w:tcPr>
            <w:tcW w:w="1180" w:type="dxa"/>
            <w:tcBorders>
              <w:top w:val="nil"/>
              <w:left w:val="nil"/>
              <w:bottom w:val="nil"/>
              <w:right w:val="nil"/>
            </w:tcBorders>
            <w:shd w:val="clear" w:color="000000" w:fill="FFFFFF"/>
            <w:noWrap/>
            <w:vAlign w:val="center"/>
            <w:hideMark/>
          </w:tcPr>
          <w:p w14:paraId="266FE978"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E5C79C3"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CB7E729"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4A6CF87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D7085F1"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0CF59FF" w14:textId="6A03994A"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14.000,00</w:t>
            </w:r>
          </w:p>
        </w:tc>
        <w:tc>
          <w:tcPr>
            <w:tcW w:w="1180" w:type="dxa"/>
            <w:tcBorders>
              <w:top w:val="nil"/>
              <w:left w:val="nil"/>
              <w:bottom w:val="nil"/>
              <w:right w:val="nil"/>
            </w:tcBorders>
            <w:shd w:val="clear" w:color="000000" w:fill="FFFFFF"/>
            <w:noWrap/>
            <w:vAlign w:val="center"/>
            <w:hideMark/>
          </w:tcPr>
          <w:p w14:paraId="0DBC77C3"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24B2B71"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8CE38FC"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269F6D3F" w14:textId="77777777" w:rsidTr="00C51A5B">
        <w:trPr>
          <w:trHeight w:val="264"/>
        </w:trPr>
        <w:tc>
          <w:tcPr>
            <w:tcW w:w="873" w:type="dxa"/>
            <w:tcBorders>
              <w:top w:val="nil"/>
              <w:left w:val="nil"/>
              <w:bottom w:val="nil"/>
              <w:right w:val="nil"/>
            </w:tcBorders>
            <w:shd w:val="clear" w:color="000000" w:fill="FFFFFF"/>
            <w:noWrap/>
            <w:vAlign w:val="bottom"/>
            <w:hideMark/>
          </w:tcPr>
          <w:p w14:paraId="51848355"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63AF441F"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55D536D9" w14:textId="1102C52D"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14.000,00</w:t>
            </w:r>
          </w:p>
        </w:tc>
        <w:tc>
          <w:tcPr>
            <w:tcW w:w="1180" w:type="dxa"/>
            <w:tcBorders>
              <w:top w:val="nil"/>
              <w:left w:val="nil"/>
              <w:bottom w:val="nil"/>
              <w:right w:val="nil"/>
            </w:tcBorders>
            <w:shd w:val="clear" w:color="000000" w:fill="FFFFFF"/>
            <w:noWrap/>
            <w:vAlign w:val="center"/>
            <w:hideMark/>
          </w:tcPr>
          <w:p w14:paraId="6FA5F7A6"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D1A8CD2"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E993553"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111510" w:rsidRPr="002D619A" w14:paraId="069BCBC6" w14:textId="77777777" w:rsidTr="00C51A5B">
        <w:trPr>
          <w:trHeight w:val="264"/>
        </w:trPr>
        <w:tc>
          <w:tcPr>
            <w:tcW w:w="873" w:type="dxa"/>
            <w:tcBorders>
              <w:top w:val="nil"/>
              <w:left w:val="nil"/>
              <w:bottom w:val="nil"/>
              <w:right w:val="nil"/>
            </w:tcBorders>
            <w:shd w:val="clear" w:color="000000" w:fill="FFFFFF"/>
            <w:noWrap/>
            <w:vAlign w:val="bottom"/>
          </w:tcPr>
          <w:p w14:paraId="4D2ED74A" w14:textId="77777777" w:rsidR="00111510" w:rsidRPr="002570DF" w:rsidRDefault="00111510"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3851</w:t>
            </w:r>
          </w:p>
        </w:tc>
        <w:tc>
          <w:tcPr>
            <w:tcW w:w="4905" w:type="dxa"/>
            <w:tcBorders>
              <w:top w:val="nil"/>
              <w:left w:val="nil"/>
              <w:bottom w:val="nil"/>
              <w:right w:val="nil"/>
            </w:tcBorders>
            <w:shd w:val="clear" w:color="000000" w:fill="FFFFFF"/>
            <w:noWrap/>
            <w:vAlign w:val="bottom"/>
          </w:tcPr>
          <w:p w14:paraId="1905FDB7" w14:textId="77777777" w:rsidR="00111510" w:rsidRPr="002570DF" w:rsidRDefault="00111510"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Izvanredni rashodi</w:t>
            </w:r>
          </w:p>
        </w:tc>
        <w:tc>
          <w:tcPr>
            <w:tcW w:w="1418" w:type="dxa"/>
            <w:tcBorders>
              <w:top w:val="nil"/>
              <w:left w:val="nil"/>
              <w:bottom w:val="nil"/>
              <w:right w:val="nil"/>
            </w:tcBorders>
            <w:shd w:val="clear" w:color="000000" w:fill="FFFFFF"/>
            <w:noWrap/>
            <w:vAlign w:val="center"/>
          </w:tcPr>
          <w:p w14:paraId="15E30211" w14:textId="77777777" w:rsidR="00111510" w:rsidRPr="002570DF" w:rsidRDefault="0011151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0D2FC93" w14:textId="77777777" w:rsidR="00111510" w:rsidRPr="002570DF" w:rsidRDefault="00111510"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930684B" w14:textId="77777777" w:rsidR="00111510" w:rsidRPr="002570DF" w:rsidRDefault="0011151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11DFDBB" w14:textId="77777777" w:rsidR="00111510" w:rsidRPr="002D619A" w:rsidRDefault="00111510" w:rsidP="002D619A">
            <w:pPr>
              <w:spacing w:after="0" w:line="240" w:lineRule="auto"/>
              <w:jc w:val="right"/>
              <w:rPr>
                <w:rFonts w:ascii="Calibri" w:eastAsia="Times New Roman" w:hAnsi="Calibri" w:cs="Calibri"/>
                <w:b/>
                <w:bCs/>
                <w:sz w:val="18"/>
                <w:szCs w:val="18"/>
                <w:lang w:eastAsia="hr-HR"/>
              </w:rPr>
            </w:pPr>
          </w:p>
        </w:tc>
      </w:tr>
      <w:tr w:rsidR="00785C7F" w:rsidRPr="002D619A" w14:paraId="39662E9D" w14:textId="77777777" w:rsidTr="00C51A5B">
        <w:trPr>
          <w:trHeight w:val="264"/>
        </w:trPr>
        <w:tc>
          <w:tcPr>
            <w:tcW w:w="873" w:type="dxa"/>
            <w:tcBorders>
              <w:top w:val="nil"/>
              <w:left w:val="nil"/>
              <w:bottom w:val="nil"/>
              <w:right w:val="nil"/>
            </w:tcBorders>
            <w:shd w:val="clear" w:color="000000" w:fill="FFFFFF"/>
            <w:noWrap/>
            <w:vAlign w:val="bottom"/>
            <w:hideMark/>
          </w:tcPr>
          <w:p w14:paraId="21E5206E" w14:textId="77777777" w:rsidR="00785C7F" w:rsidRPr="002570DF" w:rsidRDefault="00785C7F" w:rsidP="00793716">
            <w:pPr>
              <w:spacing w:after="0" w:line="240" w:lineRule="auto"/>
              <w:jc w:val="both"/>
              <w:rPr>
                <w:rFonts w:ascii="Calibri" w:eastAsia="Times New Roman" w:hAnsi="Calibri" w:cs="Calibri"/>
                <w:b/>
                <w:bCs/>
                <w:sz w:val="18"/>
                <w:szCs w:val="18"/>
                <w:lang w:eastAsia="hr-HR"/>
              </w:rPr>
            </w:pPr>
            <w:r w:rsidRPr="002570DF">
              <w:rPr>
                <w:rFonts w:ascii="Calibri" w:eastAsia="Times New Roman" w:hAnsi="Calibri" w:cs="Calibri"/>
                <w:b/>
                <w:bCs/>
                <w:sz w:val="18"/>
                <w:szCs w:val="18"/>
                <w:lang w:eastAsia="hr-HR"/>
              </w:rPr>
              <w:t>A110006</w:t>
            </w:r>
          </w:p>
        </w:tc>
        <w:tc>
          <w:tcPr>
            <w:tcW w:w="4905" w:type="dxa"/>
            <w:tcBorders>
              <w:top w:val="nil"/>
              <w:left w:val="nil"/>
              <w:bottom w:val="nil"/>
              <w:right w:val="nil"/>
            </w:tcBorders>
            <w:shd w:val="clear" w:color="000000" w:fill="FFFFFF"/>
            <w:noWrap/>
            <w:vAlign w:val="bottom"/>
            <w:hideMark/>
          </w:tcPr>
          <w:p w14:paraId="6E19E9F5"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Savjet mladih</w:t>
            </w:r>
          </w:p>
        </w:tc>
        <w:tc>
          <w:tcPr>
            <w:tcW w:w="1418" w:type="dxa"/>
            <w:tcBorders>
              <w:top w:val="nil"/>
              <w:left w:val="nil"/>
              <w:bottom w:val="nil"/>
              <w:right w:val="nil"/>
            </w:tcBorders>
            <w:shd w:val="clear" w:color="000000" w:fill="FFFFFF"/>
            <w:noWrap/>
            <w:vAlign w:val="center"/>
            <w:hideMark/>
          </w:tcPr>
          <w:p w14:paraId="73315F93" w14:textId="3D9FC142"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700,00</w:t>
            </w:r>
          </w:p>
        </w:tc>
        <w:tc>
          <w:tcPr>
            <w:tcW w:w="1180" w:type="dxa"/>
            <w:tcBorders>
              <w:top w:val="nil"/>
              <w:left w:val="nil"/>
              <w:bottom w:val="nil"/>
              <w:right w:val="nil"/>
            </w:tcBorders>
            <w:shd w:val="clear" w:color="000000" w:fill="FFFFFF"/>
            <w:noWrap/>
            <w:vAlign w:val="center"/>
            <w:hideMark/>
          </w:tcPr>
          <w:p w14:paraId="482C891B"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F94B0A4"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64969A2"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0B6D76F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01710CF"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FEC8B86" w14:textId="4001DB02" w:rsidR="00785C7F" w:rsidRPr="002570DF" w:rsidRDefault="00C51A5B"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 xml:space="preserve">       </w:t>
            </w:r>
            <w:r w:rsidR="00785C7F" w:rsidRPr="002570DF">
              <w:rPr>
                <w:rFonts w:ascii="Calibri" w:eastAsia="Times New Roman" w:hAnsi="Calibri" w:cs="Calibri"/>
                <w:bCs/>
                <w:color w:val="333333"/>
                <w:sz w:val="18"/>
                <w:szCs w:val="18"/>
                <w:lang w:eastAsia="hr-HR"/>
              </w:rPr>
              <w:t>700,00</w:t>
            </w:r>
          </w:p>
        </w:tc>
        <w:tc>
          <w:tcPr>
            <w:tcW w:w="1180" w:type="dxa"/>
            <w:tcBorders>
              <w:top w:val="nil"/>
              <w:left w:val="nil"/>
              <w:bottom w:val="nil"/>
              <w:right w:val="nil"/>
            </w:tcBorders>
            <w:shd w:val="clear" w:color="000000" w:fill="FFFFFF"/>
            <w:noWrap/>
            <w:vAlign w:val="center"/>
            <w:hideMark/>
          </w:tcPr>
          <w:p w14:paraId="20B1619B"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FFA4D8D"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07DF6AF"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511DE35F" w14:textId="77777777" w:rsidTr="00C51A5B">
        <w:trPr>
          <w:trHeight w:val="264"/>
        </w:trPr>
        <w:tc>
          <w:tcPr>
            <w:tcW w:w="873" w:type="dxa"/>
            <w:tcBorders>
              <w:top w:val="nil"/>
              <w:left w:val="nil"/>
              <w:bottom w:val="nil"/>
              <w:right w:val="nil"/>
            </w:tcBorders>
            <w:shd w:val="clear" w:color="000000" w:fill="FFFFFF"/>
            <w:noWrap/>
            <w:vAlign w:val="bottom"/>
            <w:hideMark/>
          </w:tcPr>
          <w:p w14:paraId="0179779D" w14:textId="77777777" w:rsidR="00785C7F" w:rsidRPr="00792724" w:rsidRDefault="00785C7F"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BEE7703"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65871AC" w14:textId="365214F4" w:rsidR="00785C7F" w:rsidRPr="002570DF" w:rsidRDefault="00C51A5B"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xml:space="preserve">       </w:t>
            </w:r>
            <w:r w:rsidR="00785C7F" w:rsidRPr="002570DF">
              <w:rPr>
                <w:rFonts w:ascii="Calibri" w:eastAsia="Times New Roman" w:hAnsi="Calibri" w:cs="Calibri"/>
                <w:bCs/>
                <w:sz w:val="18"/>
                <w:szCs w:val="18"/>
                <w:lang w:eastAsia="hr-HR"/>
              </w:rPr>
              <w:t>700,00</w:t>
            </w:r>
          </w:p>
        </w:tc>
        <w:tc>
          <w:tcPr>
            <w:tcW w:w="1180" w:type="dxa"/>
            <w:tcBorders>
              <w:top w:val="nil"/>
              <w:left w:val="nil"/>
              <w:bottom w:val="nil"/>
              <w:right w:val="nil"/>
            </w:tcBorders>
            <w:shd w:val="clear" w:color="000000" w:fill="FFFFFF"/>
            <w:noWrap/>
            <w:vAlign w:val="center"/>
            <w:hideMark/>
          </w:tcPr>
          <w:p w14:paraId="3A0DD90B"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04C5F7A"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CF7950D"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111510" w:rsidRPr="002D619A" w14:paraId="29E46AED" w14:textId="77777777" w:rsidTr="00C51A5B">
        <w:trPr>
          <w:trHeight w:val="264"/>
        </w:trPr>
        <w:tc>
          <w:tcPr>
            <w:tcW w:w="873" w:type="dxa"/>
            <w:tcBorders>
              <w:top w:val="nil"/>
              <w:left w:val="nil"/>
              <w:bottom w:val="nil"/>
              <w:right w:val="nil"/>
            </w:tcBorders>
            <w:shd w:val="clear" w:color="000000" w:fill="FFFFFF"/>
            <w:noWrap/>
            <w:vAlign w:val="bottom"/>
          </w:tcPr>
          <w:p w14:paraId="02A89094" w14:textId="77777777" w:rsidR="00111510" w:rsidRPr="002570DF" w:rsidRDefault="00111510"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17BF21CF" w14:textId="77777777" w:rsidR="00111510" w:rsidRPr="002D619A" w:rsidRDefault="0011151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1A80C3D7"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1180" w:type="dxa"/>
            <w:tcBorders>
              <w:top w:val="nil"/>
              <w:left w:val="nil"/>
              <w:bottom w:val="nil"/>
              <w:right w:val="nil"/>
            </w:tcBorders>
            <w:shd w:val="clear" w:color="000000" w:fill="FFFFFF"/>
            <w:noWrap/>
            <w:vAlign w:val="center"/>
          </w:tcPr>
          <w:p w14:paraId="58E5DE14" w14:textId="77777777" w:rsidR="00111510" w:rsidRPr="00DC0C3A" w:rsidRDefault="00111510"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5859058" w14:textId="77777777" w:rsidR="00111510" w:rsidRPr="002D619A" w:rsidRDefault="00111510" w:rsidP="00C51A5B">
            <w:pPr>
              <w:spacing w:after="0" w:line="240" w:lineRule="auto"/>
              <w:jc w:val="right"/>
              <w:rPr>
                <w:rFonts w:ascii="Calibri" w:eastAsia="Times New Roman" w:hAnsi="Calibri" w:cs="Calibri"/>
                <w:b/>
                <w:bCs/>
                <w:sz w:val="18"/>
                <w:szCs w:val="18"/>
                <w:lang w:eastAsia="hr-HR"/>
              </w:rPr>
            </w:pPr>
          </w:p>
        </w:tc>
        <w:tc>
          <w:tcPr>
            <w:tcW w:w="2069" w:type="dxa"/>
            <w:tcBorders>
              <w:top w:val="nil"/>
              <w:left w:val="nil"/>
              <w:bottom w:val="nil"/>
              <w:right w:val="nil"/>
            </w:tcBorders>
            <w:shd w:val="clear" w:color="000000" w:fill="FFFFFF"/>
          </w:tcPr>
          <w:p w14:paraId="6FFF22BC" w14:textId="77777777" w:rsidR="00111510" w:rsidRPr="002D619A" w:rsidRDefault="00111510" w:rsidP="002D619A">
            <w:pPr>
              <w:spacing w:after="0" w:line="240" w:lineRule="auto"/>
              <w:jc w:val="right"/>
              <w:rPr>
                <w:rFonts w:ascii="Calibri" w:eastAsia="Times New Roman" w:hAnsi="Calibri" w:cs="Calibri"/>
                <w:b/>
                <w:bCs/>
                <w:sz w:val="18"/>
                <w:szCs w:val="18"/>
                <w:lang w:eastAsia="hr-HR"/>
              </w:rPr>
            </w:pPr>
          </w:p>
        </w:tc>
      </w:tr>
      <w:tr w:rsidR="00785C7F" w:rsidRPr="002D619A" w14:paraId="23BCE25C" w14:textId="77777777" w:rsidTr="00C51A5B">
        <w:trPr>
          <w:trHeight w:val="264"/>
        </w:trPr>
        <w:tc>
          <w:tcPr>
            <w:tcW w:w="873" w:type="dxa"/>
            <w:tcBorders>
              <w:top w:val="nil"/>
              <w:left w:val="nil"/>
              <w:bottom w:val="nil"/>
              <w:right w:val="nil"/>
            </w:tcBorders>
            <w:shd w:val="clear" w:color="000000" w:fill="FFFFFF"/>
            <w:noWrap/>
            <w:vAlign w:val="bottom"/>
            <w:hideMark/>
          </w:tcPr>
          <w:p w14:paraId="3AE6DDD7"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A110007</w:t>
            </w:r>
          </w:p>
        </w:tc>
        <w:tc>
          <w:tcPr>
            <w:tcW w:w="4905" w:type="dxa"/>
            <w:tcBorders>
              <w:top w:val="nil"/>
              <w:left w:val="nil"/>
              <w:bottom w:val="nil"/>
              <w:right w:val="nil"/>
            </w:tcBorders>
            <w:shd w:val="clear" w:color="000000" w:fill="FFFFFF"/>
            <w:noWrap/>
            <w:vAlign w:val="bottom"/>
            <w:hideMark/>
          </w:tcPr>
          <w:p w14:paraId="45D94F7B"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Naknade građanima - prigodni pokloni</w:t>
            </w:r>
          </w:p>
        </w:tc>
        <w:tc>
          <w:tcPr>
            <w:tcW w:w="1418" w:type="dxa"/>
            <w:tcBorders>
              <w:top w:val="nil"/>
              <w:left w:val="nil"/>
              <w:bottom w:val="nil"/>
              <w:right w:val="nil"/>
            </w:tcBorders>
            <w:shd w:val="clear" w:color="000000" w:fill="FFFFFF"/>
            <w:noWrap/>
            <w:vAlign w:val="center"/>
            <w:hideMark/>
          </w:tcPr>
          <w:p w14:paraId="3CCAFB60"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45.700,00</w:t>
            </w:r>
          </w:p>
        </w:tc>
        <w:tc>
          <w:tcPr>
            <w:tcW w:w="1180" w:type="dxa"/>
            <w:tcBorders>
              <w:top w:val="nil"/>
              <w:left w:val="nil"/>
              <w:bottom w:val="nil"/>
              <w:right w:val="nil"/>
            </w:tcBorders>
            <w:shd w:val="clear" w:color="000000" w:fill="FFFFFF"/>
            <w:noWrap/>
            <w:vAlign w:val="center"/>
            <w:hideMark/>
          </w:tcPr>
          <w:p w14:paraId="521A559C"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42.400,00</w:t>
            </w:r>
          </w:p>
        </w:tc>
        <w:tc>
          <w:tcPr>
            <w:tcW w:w="850" w:type="dxa"/>
            <w:tcBorders>
              <w:top w:val="nil"/>
              <w:left w:val="nil"/>
              <w:bottom w:val="nil"/>
              <w:right w:val="nil"/>
            </w:tcBorders>
            <w:shd w:val="clear" w:color="000000" w:fill="FFFFFF"/>
            <w:noWrap/>
            <w:vAlign w:val="center"/>
            <w:hideMark/>
          </w:tcPr>
          <w:p w14:paraId="5753234D"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92,78%</w:t>
            </w:r>
          </w:p>
        </w:tc>
        <w:tc>
          <w:tcPr>
            <w:tcW w:w="2069" w:type="dxa"/>
            <w:tcBorders>
              <w:top w:val="nil"/>
              <w:left w:val="nil"/>
              <w:bottom w:val="nil"/>
              <w:right w:val="nil"/>
            </w:tcBorders>
            <w:shd w:val="clear" w:color="000000" w:fill="FFFFFF"/>
          </w:tcPr>
          <w:p w14:paraId="2B7E34D0"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4BCDF4C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044B240"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676F807"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45.700,00</w:t>
            </w:r>
          </w:p>
        </w:tc>
        <w:tc>
          <w:tcPr>
            <w:tcW w:w="1180" w:type="dxa"/>
            <w:tcBorders>
              <w:top w:val="nil"/>
              <w:left w:val="nil"/>
              <w:bottom w:val="nil"/>
              <w:right w:val="nil"/>
            </w:tcBorders>
            <w:shd w:val="clear" w:color="000000" w:fill="FFFFFF"/>
            <w:noWrap/>
            <w:vAlign w:val="center"/>
            <w:hideMark/>
          </w:tcPr>
          <w:p w14:paraId="1D15CF8E"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42.400,00</w:t>
            </w:r>
          </w:p>
        </w:tc>
        <w:tc>
          <w:tcPr>
            <w:tcW w:w="850" w:type="dxa"/>
            <w:tcBorders>
              <w:top w:val="nil"/>
              <w:left w:val="nil"/>
              <w:bottom w:val="nil"/>
              <w:right w:val="nil"/>
            </w:tcBorders>
            <w:shd w:val="clear" w:color="000000" w:fill="FFFFFF"/>
            <w:noWrap/>
            <w:vAlign w:val="center"/>
            <w:hideMark/>
          </w:tcPr>
          <w:p w14:paraId="68C8381A"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92,78%</w:t>
            </w:r>
          </w:p>
        </w:tc>
        <w:tc>
          <w:tcPr>
            <w:tcW w:w="2069" w:type="dxa"/>
            <w:tcBorders>
              <w:top w:val="nil"/>
              <w:left w:val="nil"/>
              <w:bottom w:val="nil"/>
              <w:right w:val="nil"/>
            </w:tcBorders>
            <w:shd w:val="clear" w:color="000000" w:fill="FFFFFF"/>
          </w:tcPr>
          <w:p w14:paraId="641D1C27"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0EF35A32" w14:textId="77777777" w:rsidTr="00C51A5B">
        <w:trPr>
          <w:trHeight w:val="264"/>
        </w:trPr>
        <w:tc>
          <w:tcPr>
            <w:tcW w:w="873" w:type="dxa"/>
            <w:tcBorders>
              <w:top w:val="nil"/>
              <w:left w:val="nil"/>
              <w:bottom w:val="nil"/>
              <w:right w:val="nil"/>
            </w:tcBorders>
            <w:shd w:val="clear" w:color="000000" w:fill="FFFFFF"/>
            <w:noWrap/>
            <w:vAlign w:val="bottom"/>
            <w:hideMark/>
          </w:tcPr>
          <w:p w14:paraId="37349D16"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787B1534"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24E95F48"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45.700,00</w:t>
            </w:r>
          </w:p>
        </w:tc>
        <w:tc>
          <w:tcPr>
            <w:tcW w:w="1180" w:type="dxa"/>
            <w:tcBorders>
              <w:top w:val="nil"/>
              <w:left w:val="nil"/>
              <w:bottom w:val="nil"/>
              <w:right w:val="nil"/>
            </w:tcBorders>
            <w:shd w:val="clear" w:color="000000" w:fill="FFFFFF"/>
            <w:noWrap/>
            <w:vAlign w:val="center"/>
            <w:hideMark/>
          </w:tcPr>
          <w:p w14:paraId="27F91C82"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42.400,00</w:t>
            </w:r>
          </w:p>
        </w:tc>
        <w:tc>
          <w:tcPr>
            <w:tcW w:w="850" w:type="dxa"/>
            <w:tcBorders>
              <w:top w:val="nil"/>
              <w:left w:val="nil"/>
              <w:bottom w:val="nil"/>
              <w:right w:val="nil"/>
            </w:tcBorders>
            <w:shd w:val="clear" w:color="000000" w:fill="FFFFFF"/>
            <w:noWrap/>
            <w:vAlign w:val="center"/>
            <w:hideMark/>
          </w:tcPr>
          <w:p w14:paraId="1AC7686B"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92,78%</w:t>
            </w:r>
          </w:p>
        </w:tc>
        <w:tc>
          <w:tcPr>
            <w:tcW w:w="2069" w:type="dxa"/>
            <w:tcBorders>
              <w:top w:val="nil"/>
              <w:left w:val="nil"/>
              <w:bottom w:val="nil"/>
              <w:right w:val="nil"/>
            </w:tcBorders>
            <w:shd w:val="clear" w:color="000000" w:fill="FFFFFF"/>
          </w:tcPr>
          <w:p w14:paraId="6EFD8565"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283AF1AB" w14:textId="77777777" w:rsidTr="00C51A5B">
        <w:trPr>
          <w:trHeight w:val="264"/>
        </w:trPr>
        <w:tc>
          <w:tcPr>
            <w:tcW w:w="873" w:type="dxa"/>
            <w:tcBorders>
              <w:top w:val="nil"/>
              <w:left w:val="nil"/>
              <w:bottom w:val="nil"/>
              <w:right w:val="nil"/>
            </w:tcBorders>
            <w:shd w:val="clear" w:color="000000" w:fill="FFFFFF"/>
            <w:noWrap/>
            <w:vAlign w:val="bottom"/>
            <w:hideMark/>
          </w:tcPr>
          <w:p w14:paraId="28D7F639"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3721</w:t>
            </w:r>
          </w:p>
        </w:tc>
        <w:tc>
          <w:tcPr>
            <w:tcW w:w="4905" w:type="dxa"/>
            <w:tcBorders>
              <w:top w:val="nil"/>
              <w:left w:val="nil"/>
              <w:bottom w:val="nil"/>
              <w:right w:val="nil"/>
            </w:tcBorders>
            <w:shd w:val="clear" w:color="000000" w:fill="FFFFFF"/>
            <w:noWrap/>
            <w:vAlign w:val="bottom"/>
            <w:hideMark/>
          </w:tcPr>
          <w:p w14:paraId="000DBC2E"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Naknade građanima i kućanstvima u novcu</w:t>
            </w:r>
          </w:p>
        </w:tc>
        <w:tc>
          <w:tcPr>
            <w:tcW w:w="1418" w:type="dxa"/>
            <w:tcBorders>
              <w:top w:val="nil"/>
              <w:left w:val="nil"/>
              <w:bottom w:val="nil"/>
              <w:right w:val="nil"/>
            </w:tcBorders>
            <w:shd w:val="clear" w:color="000000" w:fill="FFFFFF"/>
            <w:noWrap/>
            <w:vAlign w:val="center"/>
            <w:hideMark/>
          </w:tcPr>
          <w:p w14:paraId="29F8F187" w14:textId="309F775B"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E568017"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42.400,00</w:t>
            </w:r>
          </w:p>
        </w:tc>
        <w:tc>
          <w:tcPr>
            <w:tcW w:w="850" w:type="dxa"/>
            <w:tcBorders>
              <w:top w:val="nil"/>
              <w:left w:val="nil"/>
              <w:bottom w:val="nil"/>
              <w:right w:val="nil"/>
            </w:tcBorders>
            <w:shd w:val="clear" w:color="000000" w:fill="FFFFFF"/>
            <w:noWrap/>
            <w:vAlign w:val="center"/>
            <w:hideMark/>
          </w:tcPr>
          <w:p w14:paraId="677CD4BC"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AFA1D18"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D75DF0" w:rsidRPr="002D619A" w14:paraId="5B739EA8" w14:textId="77777777" w:rsidTr="00C51A5B">
        <w:trPr>
          <w:trHeight w:val="264"/>
        </w:trPr>
        <w:tc>
          <w:tcPr>
            <w:tcW w:w="873" w:type="dxa"/>
            <w:tcBorders>
              <w:top w:val="nil"/>
              <w:left w:val="nil"/>
              <w:bottom w:val="nil"/>
              <w:right w:val="nil"/>
            </w:tcBorders>
            <w:shd w:val="clear" w:color="000000" w:fill="FFFFFF"/>
            <w:noWrap/>
            <w:vAlign w:val="bottom"/>
          </w:tcPr>
          <w:p w14:paraId="7855FFB0" w14:textId="77777777" w:rsidR="00D75DF0" w:rsidRPr="002570DF" w:rsidRDefault="00D75DF0"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3722</w:t>
            </w:r>
          </w:p>
        </w:tc>
        <w:tc>
          <w:tcPr>
            <w:tcW w:w="4905" w:type="dxa"/>
            <w:tcBorders>
              <w:top w:val="nil"/>
              <w:left w:val="nil"/>
              <w:bottom w:val="nil"/>
              <w:right w:val="nil"/>
            </w:tcBorders>
            <w:shd w:val="clear" w:color="000000" w:fill="FFFFFF"/>
            <w:noWrap/>
            <w:vAlign w:val="bottom"/>
          </w:tcPr>
          <w:p w14:paraId="163F0996" w14:textId="77777777" w:rsidR="00D75DF0" w:rsidRPr="002570DF" w:rsidRDefault="00D75DF0"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Naknade građanima i kućanstvima u naravi</w:t>
            </w:r>
          </w:p>
        </w:tc>
        <w:tc>
          <w:tcPr>
            <w:tcW w:w="1418" w:type="dxa"/>
            <w:tcBorders>
              <w:top w:val="nil"/>
              <w:left w:val="nil"/>
              <w:bottom w:val="nil"/>
              <w:right w:val="nil"/>
            </w:tcBorders>
            <w:shd w:val="clear" w:color="000000" w:fill="FFFFFF"/>
            <w:noWrap/>
            <w:vAlign w:val="center"/>
          </w:tcPr>
          <w:p w14:paraId="0B5F82B5" w14:textId="77777777" w:rsidR="00D75DF0" w:rsidRPr="002570DF" w:rsidRDefault="00D75DF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A260A9B" w14:textId="77777777" w:rsidR="00D75DF0" w:rsidRPr="002570DF" w:rsidRDefault="00D75DF0"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5071C6A2" w14:textId="77777777" w:rsidR="00D75DF0" w:rsidRPr="002570DF" w:rsidRDefault="00D75DF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7DE0507" w14:textId="77777777" w:rsidR="00D75DF0" w:rsidRPr="002D619A" w:rsidRDefault="00D75DF0" w:rsidP="002D619A">
            <w:pPr>
              <w:spacing w:after="0" w:line="240" w:lineRule="auto"/>
              <w:jc w:val="right"/>
              <w:rPr>
                <w:rFonts w:ascii="Calibri" w:eastAsia="Times New Roman" w:hAnsi="Calibri" w:cs="Calibri"/>
                <w:sz w:val="18"/>
                <w:szCs w:val="18"/>
                <w:lang w:eastAsia="hr-HR"/>
              </w:rPr>
            </w:pPr>
          </w:p>
        </w:tc>
      </w:tr>
      <w:tr w:rsidR="00785C7F" w:rsidRPr="002D619A" w14:paraId="37716531" w14:textId="77777777" w:rsidTr="00C51A5B">
        <w:trPr>
          <w:trHeight w:val="264"/>
        </w:trPr>
        <w:tc>
          <w:tcPr>
            <w:tcW w:w="873" w:type="dxa"/>
            <w:tcBorders>
              <w:top w:val="nil"/>
              <w:left w:val="nil"/>
              <w:bottom w:val="nil"/>
              <w:right w:val="nil"/>
            </w:tcBorders>
            <w:shd w:val="clear" w:color="000000" w:fill="FFFFFF"/>
            <w:noWrap/>
            <w:vAlign w:val="bottom"/>
            <w:hideMark/>
          </w:tcPr>
          <w:p w14:paraId="7D9A66F3"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A110008</w:t>
            </w:r>
          </w:p>
        </w:tc>
        <w:tc>
          <w:tcPr>
            <w:tcW w:w="4905" w:type="dxa"/>
            <w:tcBorders>
              <w:top w:val="nil"/>
              <w:left w:val="nil"/>
              <w:bottom w:val="nil"/>
              <w:right w:val="nil"/>
            </w:tcBorders>
            <w:shd w:val="clear" w:color="000000" w:fill="FFFFFF"/>
            <w:noWrap/>
            <w:vAlign w:val="bottom"/>
            <w:hideMark/>
          </w:tcPr>
          <w:p w14:paraId="276C62E7"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Izbori za predstavnička i izvršna tijela</w:t>
            </w:r>
          </w:p>
        </w:tc>
        <w:tc>
          <w:tcPr>
            <w:tcW w:w="1418" w:type="dxa"/>
            <w:tcBorders>
              <w:top w:val="nil"/>
              <w:left w:val="nil"/>
              <w:bottom w:val="nil"/>
              <w:right w:val="nil"/>
            </w:tcBorders>
            <w:shd w:val="clear" w:color="000000" w:fill="FFFFFF"/>
            <w:noWrap/>
            <w:vAlign w:val="center"/>
            <w:hideMark/>
          </w:tcPr>
          <w:p w14:paraId="041AFDAE"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1A82B3CF"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1.510,49</w:t>
            </w:r>
          </w:p>
        </w:tc>
        <w:tc>
          <w:tcPr>
            <w:tcW w:w="850" w:type="dxa"/>
            <w:tcBorders>
              <w:top w:val="nil"/>
              <w:left w:val="nil"/>
              <w:bottom w:val="nil"/>
              <w:right w:val="nil"/>
            </w:tcBorders>
            <w:shd w:val="clear" w:color="000000" w:fill="FFFFFF"/>
            <w:noWrap/>
            <w:vAlign w:val="center"/>
            <w:hideMark/>
          </w:tcPr>
          <w:p w14:paraId="2338DD80"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3,02%</w:t>
            </w:r>
          </w:p>
        </w:tc>
        <w:tc>
          <w:tcPr>
            <w:tcW w:w="2069" w:type="dxa"/>
            <w:tcBorders>
              <w:top w:val="nil"/>
              <w:left w:val="nil"/>
              <w:bottom w:val="nil"/>
              <w:right w:val="nil"/>
            </w:tcBorders>
            <w:shd w:val="clear" w:color="000000" w:fill="FFFFFF"/>
          </w:tcPr>
          <w:p w14:paraId="57962E0C"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6D078BC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443D2AF"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8F63ACD"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50.000,00</w:t>
            </w:r>
          </w:p>
        </w:tc>
        <w:tc>
          <w:tcPr>
            <w:tcW w:w="1180" w:type="dxa"/>
            <w:tcBorders>
              <w:top w:val="nil"/>
              <w:left w:val="nil"/>
              <w:bottom w:val="nil"/>
              <w:right w:val="nil"/>
            </w:tcBorders>
            <w:shd w:val="clear" w:color="000000" w:fill="FFFFFF"/>
            <w:noWrap/>
            <w:vAlign w:val="center"/>
            <w:hideMark/>
          </w:tcPr>
          <w:p w14:paraId="693A78ED"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1.510,49</w:t>
            </w:r>
          </w:p>
        </w:tc>
        <w:tc>
          <w:tcPr>
            <w:tcW w:w="850" w:type="dxa"/>
            <w:tcBorders>
              <w:top w:val="nil"/>
              <w:left w:val="nil"/>
              <w:bottom w:val="nil"/>
              <w:right w:val="nil"/>
            </w:tcBorders>
            <w:shd w:val="clear" w:color="000000" w:fill="FFFFFF"/>
            <w:noWrap/>
            <w:vAlign w:val="center"/>
            <w:hideMark/>
          </w:tcPr>
          <w:p w14:paraId="033E0D9E"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3,02%</w:t>
            </w:r>
          </w:p>
        </w:tc>
        <w:tc>
          <w:tcPr>
            <w:tcW w:w="2069" w:type="dxa"/>
            <w:tcBorders>
              <w:top w:val="nil"/>
              <w:left w:val="nil"/>
              <w:bottom w:val="nil"/>
              <w:right w:val="nil"/>
            </w:tcBorders>
            <w:shd w:val="clear" w:color="000000" w:fill="FFFFFF"/>
          </w:tcPr>
          <w:p w14:paraId="7E9D20FD"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284F036B" w14:textId="77777777" w:rsidTr="00C51A5B">
        <w:trPr>
          <w:trHeight w:val="264"/>
        </w:trPr>
        <w:tc>
          <w:tcPr>
            <w:tcW w:w="873" w:type="dxa"/>
            <w:tcBorders>
              <w:top w:val="nil"/>
              <w:left w:val="nil"/>
              <w:bottom w:val="nil"/>
              <w:right w:val="nil"/>
            </w:tcBorders>
            <w:shd w:val="clear" w:color="000000" w:fill="FFFFFF"/>
            <w:noWrap/>
            <w:vAlign w:val="bottom"/>
            <w:hideMark/>
          </w:tcPr>
          <w:p w14:paraId="5589A05D"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BD9F89D"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142356EF"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2ACAD5A2"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1.510,49</w:t>
            </w:r>
          </w:p>
        </w:tc>
        <w:tc>
          <w:tcPr>
            <w:tcW w:w="850" w:type="dxa"/>
            <w:tcBorders>
              <w:top w:val="nil"/>
              <w:left w:val="nil"/>
              <w:bottom w:val="nil"/>
              <w:right w:val="nil"/>
            </w:tcBorders>
            <w:shd w:val="clear" w:color="000000" w:fill="FFFFFF"/>
            <w:noWrap/>
            <w:vAlign w:val="center"/>
            <w:hideMark/>
          </w:tcPr>
          <w:p w14:paraId="42727447"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3,02%</w:t>
            </w:r>
          </w:p>
        </w:tc>
        <w:tc>
          <w:tcPr>
            <w:tcW w:w="2069" w:type="dxa"/>
            <w:tcBorders>
              <w:top w:val="nil"/>
              <w:left w:val="nil"/>
              <w:bottom w:val="nil"/>
              <w:right w:val="nil"/>
            </w:tcBorders>
            <w:shd w:val="clear" w:color="000000" w:fill="FFFFFF"/>
          </w:tcPr>
          <w:p w14:paraId="3BE3AC1F"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3C468119" w14:textId="77777777" w:rsidTr="00C51A5B">
        <w:trPr>
          <w:trHeight w:val="264"/>
        </w:trPr>
        <w:tc>
          <w:tcPr>
            <w:tcW w:w="873" w:type="dxa"/>
            <w:tcBorders>
              <w:top w:val="nil"/>
              <w:left w:val="nil"/>
              <w:bottom w:val="nil"/>
              <w:right w:val="nil"/>
            </w:tcBorders>
            <w:shd w:val="clear" w:color="000000" w:fill="FFFFFF"/>
            <w:noWrap/>
            <w:vAlign w:val="bottom"/>
            <w:hideMark/>
          </w:tcPr>
          <w:p w14:paraId="7A42F7C2"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7627D026"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7069399D" w14:textId="70B2BD97"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FD426F6"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1.510,49</w:t>
            </w:r>
          </w:p>
        </w:tc>
        <w:tc>
          <w:tcPr>
            <w:tcW w:w="850" w:type="dxa"/>
            <w:tcBorders>
              <w:top w:val="nil"/>
              <w:left w:val="nil"/>
              <w:bottom w:val="nil"/>
              <w:right w:val="nil"/>
            </w:tcBorders>
            <w:shd w:val="clear" w:color="000000" w:fill="FFFFFF"/>
            <w:noWrap/>
            <w:vAlign w:val="center"/>
            <w:hideMark/>
          </w:tcPr>
          <w:p w14:paraId="58E766A2"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05948B1"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5C9BCCF4" w14:textId="77777777" w:rsidTr="00C51A5B">
        <w:trPr>
          <w:trHeight w:val="264"/>
        </w:trPr>
        <w:tc>
          <w:tcPr>
            <w:tcW w:w="873" w:type="dxa"/>
            <w:tcBorders>
              <w:top w:val="nil"/>
              <w:left w:val="nil"/>
              <w:bottom w:val="nil"/>
              <w:right w:val="nil"/>
            </w:tcBorders>
            <w:shd w:val="clear" w:color="000000" w:fill="FFFFFF"/>
            <w:noWrap/>
            <w:vAlign w:val="bottom"/>
            <w:hideMark/>
          </w:tcPr>
          <w:p w14:paraId="77D36AE7"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1101</w:t>
            </w:r>
          </w:p>
        </w:tc>
        <w:tc>
          <w:tcPr>
            <w:tcW w:w="4905" w:type="dxa"/>
            <w:tcBorders>
              <w:top w:val="nil"/>
              <w:left w:val="nil"/>
              <w:bottom w:val="nil"/>
              <w:right w:val="nil"/>
            </w:tcBorders>
            <w:shd w:val="clear" w:color="000000" w:fill="FFFFFF"/>
            <w:noWrap/>
            <w:vAlign w:val="bottom"/>
            <w:hideMark/>
          </w:tcPr>
          <w:p w14:paraId="04B9236C"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Program: RAZVOJ CIVILNOG DRUŠTVA - RAD POLITIČKIH STRANAKA</w:t>
            </w:r>
          </w:p>
        </w:tc>
        <w:tc>
          <w:tcPr>
            <w:tcW w:w="1418" w:type="dxa"/>
            <w:tcBorders>
              <w:top w:val="nil"/>
              <w:left w:val="nil"/>
              <w:bottom w:val="nil"/>
              <w:right w:val="nil"/>
            </w:tcBorders>
            <w:shd w:val="clear" w:color="000000" w:fill="FFFFFF"/>
            <w:noWrap/>
            <w:vAlign w:val="center"/>
            <w:hideMark/>
          </w:tcPr>
          <w:p w14:paraId="4D909151"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3E23BB46"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1.327,66</w:t>
            </w:r>
          </w:p>
        </w:tc>
        <w:tc>
          <w:tcPr>
            <w:tcW w:w="850" w:type="dxa"/>
            <w:tcBorders>
              <w:top w:val="nil"/>
              <w:left w:val="nil"/>
              <w:bottom w:val="nil"/>
              <w:right w:val="nil"/>
            </w:tcBorders>
            <w:shd w:val="clear" w:color="000000" w:fill="FFFFFF"/>
            <w:noWrap/>
            <w:vAlign w:val="center"/>
            <w:hideMark/>
          </w:tcPr>
          <w:p w14:paraId="7BD44704"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16,60%</w:t>
            </w:r>
          </w:p>
        </w:tc>
        <w:tc>
          <w:tcPr>
            <w:tcW w:w="2069" w:type="dxa"/>
            <w:tcBorders>
              <w:top w:val="nil"/>
              <w:left w:val="nil"/>
              <w:bottom w:val="nil"/>
              <w:right w:val="nil"/>
            </w:tcBorders>
            <w:shd w:val="clear" w:color="000000" w:fill="FFFFFF"/>
          </w:tcPr>
          <w:p w14:paraId="19B55573"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2CF22451" w14:textId="77777777" w:rsidTr="00C51A5B">
        <w:trPr>
          <w:trHeight w:val="264"/>
        </w:trPr>
        <w:tc>
          <w:tcPr>
            <w:tcW w:w="873" w:type="dxa"/>
            <w:tcBorders>
              <w:top w:val="nil"/>
              <w:left w:val="nil"/>
              <w:bottom w:val="nil"/>
              <w:right w:val="nil"/>
            </w:tcBorders>
            <w:shd w:val="clear" w:color="000000" w:fill="FFFFFF"/>
            <w:noWrap/>
            <w:vAlign w:val="bottom"/>
            <w:hideMark/>
          </w:tcPr>
          <w:p w14:paraId="6012A4F9"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A110101</w:t>
            </w:r>
          </w:p>
        </w:tc>
        <w:tc>
          <w:tcPr>
            <w:tcW w:w="4905" w:type="dxa"/>
            <w:tcBorders>
              <w:top w:val="nil"/>
              <w:left w:val="nil"/>
              <w:bottom w:val="nil"/>
              <w:right w:val="nil"/>
            </w:tcBorders>
            <w:shd w:val="clear" w:color="000000" w:fill="FFFFFF"/>
            <w:noWrap/>
            <w:vAlign w:val="bottom"/>
            <w:hideMark/>
          </w:tcPr>
          <w:p w14:paraId="464FD9B8"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Rad političkih stranaka</w:t>
            </w:r>
          </w:p>
        </w:tc>
        <w:tc>
          <w:tcPr>
            <w:tcW w:w="1418" w:type="dxa"/>
            <w:tcBorders>
              <w:top w:val="nil"/>
              <w:left w:val="nil"/>
              <w:bottom w:val="nil"/>
              <w:right w:val="nil"/>
            </w:tcBorders>
            <w:shd w:val="clear" w:color="000000" w:fill="FFFFFF"/>
            <w:noWrap/>
            <w:vAlign w:val="center"/>
            <w:hideMark/>
          </w:tcPr>
          <w:p w14:paraId="00604BF4"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094E7688"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1.327,66</w:t>
            </w:r>
          </w:p>
        </w:tc>
        <w:tc>
          <w:tcPr>
            <w:tcW w:w="850" w:type="dxa"/>
            <w:tcBorders>
              <w:top w:val="nil"/>
              <w:left w:val="nil"/>
              <w:bottom w:val="nil"/>
              <w:right w:val="nil"/>
            </w:tcBorders>
            <w:shd w:val="clear" w:color="000000" w:fill="FFFFFF"/>
            <w:noWrap/>
            <w:vAlign w:val="center"/>
            <w:hideMark/>
          </w:tcPr>
          <w:p w14:paraId="2225FD4D"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16,60%</w:t>
            </w:r>
          </w:p>
        </w:tc>
        <w:tc>
          <w:tcPr>
            <w:tcW w:w="2069" w:type="dxa"/>
            <w:tcBorders>
              <w:top w:val="nil"/>
              <w:left w:val="nil"/>
              <w:bottom w:val="nil"/>
              <w:right w:val="nil"/>
            </w:tcBorders>
            <w:shd w:val="clear" w:color="000000" w:fill="FFFFFF"/>
          </w:tcPr>
          <w:p w14:paraId="2673362D"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5942765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0680FF4"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338E1A4"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8.000,00</w:t>
            </w:r>
          </w:p>
        </w:tc>
        <w:tc>
          <w:tcPr>
            <w:tcW w:w="1180" w:type="dxa"/>
            <w:tcBorders>
              <w:top w:val="nil"/>
              <w:left w:val="nil"/>
              <w:bottom w:val="nil"/>
              <w:right w:val="nil"/>
            </w:tcBorders>
            <w:shd w:val="clear" w:color="000000" w:fill="FFFFFF"/>
            <w:noWrap/>
            <w:vAlign w:val="center"/>
            <w:hideMark/>
          </w:tcPr>
          <w:p w14:paraId="08351238"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1.327,66</w:t>
            </w:r>
          </w:p>
        </w:tc>
        <w:tc>
          <w:tcPr>
            <w:tcW w:w="850" w:type="dxa"/>
            <w:tcBorders>
              <w:top w:val="nil"/>
              <w:left w:val="nil"/>
              <w:bottom w:val="nil"/>
              <w:right w:val="nil"/>
            </w:tcBorders>
            <w:shd w:val="clear" w:color="000000" w:fill="FFFFFF"/>
            <w:noWrap/>
            <w:vAlign w:val="center"/>
            <w:hideMark/>
          </w:tcPr>
          <w:p w14:paraId="7708A650"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16,60%</w:t>
            </w:r>
          </w:p>
        </w:tc>
        <w:tc>
          <w:tcPr>
            <w:tcW w:w="2069" w:type="dxa"/>
            <w:tcBorders>
              <w:top w:val="nil"/>
              <w:left w:val="nil"/>
              <w:bottom w:val="nil"/>
              <w:right w:val="nil"/>
            </w:tcBorders>
            <w:shd w:val="clear" w:color="000000" w:fill="FFFFFF"/>
          </w:tcPr>
          <w:p w14:paraId="21E13F34"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7E934EA8" w14:textId="77777777" w:rsidTr="00C51A5B">
        <w:trPr>
          <w:trHeight w:val="264"/>
        </w:trPr>
        <w:tc>
          <w:tcPr>
            <w:tcW w:w="873" w:type="dxa"/>
            <w:tcBorders>
              <w:top w:val="nil"/>
              <w:left w:val="nil"/>
              <w:bottom w:val="nil"/>
              <w:right w:val="nil"/>
            </w:tcBorders>
            <w:shd w:val="clear" w:color="000000" w:fill="FFFFFF"/>
            <w:noWrap/>
            <w:vAlign w:val="bottom"/>
            <w:hideMark/>
          </w:tcPr>
          <w:p w14:paraId="65C3009B"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04FB3711"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347C4B36"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1F5E2DC3"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1.327,66</w:t>
            </w:r>
          </w:p>
        </w:tc>
        <w:tc>
          <w:tcPr>
            <w:tcW w:w="850" w:type="dxa"/>
            <w:tcBorders>
              <w:top w:val="nil"/>
              <w:left w:val="nil"/>
              <w:bottom w:val="nil"/>
              <w:right w:val="nil"/>
            </w:tcBorders>
            <w:shd w:val="clear" w:color="000000" w:fill="FFFFFF"/>
            <w:noWrap/>
            <w:vAlign w:val="center"/>
            <w:hideMark/>
          </w:tcPr>
          <w:p w14:paraId="7B0E4ED4"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16,60%</w:t>
            </w:r>
          </w:p>
        </w:tc>
        <w:tc>
          <w:tcPr>
            <w:tcW w:w="2069" w:type="dxa"/>
            <w:tcBorders>
              <w:top w:val="nil"/>
              <w:left w:val="nil"/>
              <w:bottom w:val="nil"/>
              <w:right w:val="nil"/>
            </w:tcBorders>
            <w:shd w:val="clear" w:color="000000" w:fill="FFFFFF"/>
          </w:tcPr>
          <w:p w14:paraId="6EF315AC"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1FFB8D3D" w14:textId="77777777" w:rsidTr="00C51A5B">
        <w:trPr>
          <w:trHeight w:val="264"/>
        </w:trPr>
        <w:tc>
          <w:tcPr>
            <w:tcW w:w="873" w:type="dxa"/>
            <w:tcBorders>
              <w:top w:val="nil"/>
              <w:left w:val="nil"/>
              <w:bottom w:val="nil"/>
              <w:right w:val="nil"/>
            </w:tcBorders>
            <w:shd w:val="clear" w:color="000000" w:fill="FFFFFF"/>
            <w:noWrap/>
            <w:vAlign w:val="bottom"/>
            <w:hideMark/>
          </w:tcPr>
          <w:p w14:paraId="743D87E0"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77929E86"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4ED86826" w14:textId="14203A67"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F20622E"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1.327,66</w:t>
            </w:r>
          </w:p>
        </w:tc>
        <w:tc>
          <w:tcPr>
            <w:tcW w:w="850" w:type="dxa"/>
            <w:tcBorders>
              <w:top w:val="nil"/>
              <w:left w:val="nil"/>
              <w:bottom w:val="nil"/>
              <w:right w:val="nil"/>
            </w:tcBorders>
            <w:shd w:val="clear" w:color="000000" w:fill="FFFFFF"/>
            <w:noWrap/>
            <w:vAlign w:val="center"/>
            <w:hideMark/>
          </w:tcPr>
          <w:p w14:paraId="78635985"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66E4937"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1B82C285" w14:textId="77777777" w:rsidTr="00C51A5B">
        <w:trPr>
          <w:trHeight w:val="264"/>
        </w:trPr>
        <w:tc>
          <w:tcPr>
            <w:tcW w:w="873" w:type="dxa"/>
            <w:tcBorders>
              <w:top w:val="nil"/>
              <w:left w:val="nil"/>
              <w:bottom w:val="nil"/>
              <w:right w:val="nil"/>
            </w:tcBorders>
            <w:shd w:val="clear" w:color="000000" w:fill="FFFFFF"/>
            <w:noWrap/>
            <w:vAlign w:val="bottom"/>
            <w:hideMark/>
          </w:tcPr>
          <w:p w14:paraId="106610DD"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1102</w:t>
            </w:r>
          </w:p>
        </w:tc>
        <w:tc>
          <w:tcPr>
            <w:tcW w:w="4905" w:type="dxa"/>
            <w:tcBorders>
              <w:top w:val="nil"/>
              <w:left w:val="nil"/>
              <w:bottom w:val="nil"/>
              <w:right w:val="nil"/>
            </w:tcBorders>
            <w:shd w:val="clear" w:color="000000" w:fill="FFFFFF"/>
            <w:noWrap/>
            <w:vAlign w:val="bottom"/>
            <w:hideMark/>
          </w:tcPr>
          <w:p w14:paraId="36A1AE80"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Program: MJESNA SAMOUPRAVA</w:t>
            </w:r>
          </w:p>
        </w:tc>
        <w:tc>
          <w:tcPr>
            <w:tcW w:w="1418" w:type="dxa"/>
            <w:tcBorders>
              <w:top w:val="nil"/>
              <w:left w:val="nil"/>
              <w:bottom w:val="nil"/>
              <w:right w:val="nil"/>
            </w:tcBorders>
            <w:shd w:val="clear" w:color="000000" w:fill="FFFFFF"/>
            <w:noWrap/>
            <w:vAlign w:val="center"/>
            <w:hideMark/>
          </w:tcPr>
          <w:p w14:paraId="73B03186"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99.900,00</w:t>
            </w:r>
          </w:p>
        </w:tc>
        <w:tc>
          <w:tcPr>
            <w:tcW w:w="1180" w:type="dxa"/>
            <w:tcBorders>
              <w:top w:val="nil"/>
              <w:left w:val="nil"/>
              <w:bottom w:val="nil"/>
              <w:right w:val="nil"/>
            </w:tcBorders>
            <w:shd w:val="clear" w:color="000000" w:fill="FFFFFF"/>
            <w:noWrap/>
            <w:vAlign w:val="center"/>
            <w:hideMark/>
          </w:tcPr>
          <w:p w14:paraId="4968D764"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34.118,76</w:t>
            </w:r>
          </w:p>
        </w:tc>
        <w:tc>
          <w:tcPr>
            <w:tcW w:w="850" w:type="dxa"/>
            <w:tcBorders>
              <w:top w:val="nil"/>
              <w:left w:val="nil"/>
              <w:bottom w:val="nil"/>
              <w:right w:val="nil"/>
            </w:tcBorders>
            <w:shd w:val="clear" w:color="000000" w:fill="FFFFFF"/>
            <w:noWrap/>
            <w:vAlign w:val="center"/>
            <w:hideMark/>
          </w:tcPr>
          <w:p w14:paraId="561BFEF4"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34,15%</w:t>
            </w:r>
          </w:p>
        </w:tc>
        <w:tc>
          <w:tcPr>
            <w:tcW w:w="2069" w:type="dxa"/>
            <w:tcBorders>
              <w:top w:val="nil"/>
              <w:left w:val="nil"/>
              <w:bottom w:val="nil"/>
              <w:right w:val="nil"/>
            </w:tcBorders>
            <w:shd w:val="clear" w:color="000000" w:fill="FFFFFF"/>
          </w:tcPr>
          <w:p w14:paraId="0B10B880"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5B8CC48C" w14:textId="77777777" w:rsidTr="00C51A5B">
        <w:trPr>
          <w:trHeight w:val="264"/>
        </w:trPr>
        <w:tc>
          <w:tcPr>
            <w:tcW w:w="873" w:type="dxa"/>
            <w:tcBorders>
              <w:top w:val="nil"/>
              <w:left w:val="nil"/>
              <w:bottom w:val="nil"/>
              <w:right w:val="nil"/>
            </w:tcBorders>
            <w:shd w:val="clear" w:color="000000" w:fill="FFFFFF"/>
            <w:noWrap/>
            <w:vAlign w:val="bottom"/>
            <w:hideMark/>
          </w:tcPr>
          <w:p w14:paraId="026D2EC1"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A110201</w:t>
            </w:r>
          </w:p>
        </w:tc>
        <w:tc>
          <w:tcPr>
            <w:tcW w:w="4905" w:type="dxa"/>
            <w:tcBorders>
              <w:top w:val="nil"/>
              <w:left w:val="nil"/>
              <w:bottom w:val="nil"/>
              <w:right w:val="nil"/>
            </w:tcBorders>
            <w:shd w:val="clear" w:color="000000" w:fill="FFFFFF"/>
            <w:noWrap/>
            <w:vAlign w:val="bottom"/>
            <w:hideMark/>
          </w:tcPr>
          <w:p w14:paraId="31A74BB3"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Djelokrug mjesne samouprave</w:t>
            </w:r>
          </w:p>
        </w:tc>
        <w:tc>
          <w:tcPr>
            <w:tcW w:w="1418" w:type="dxa"/>
            <w:tcBorders>
              <w:top w:val="nil"/>
              <w:left w:val="nil"/>
              <w:bottom w:val="nil"/>
              <w:right w:val="nil"/>
            </w:tcBorders>
            <w:shd w:val="clear" w:color="000000" w:fill="FFFFFF"/>
            <w:noWrap/>
            <w:vAlign w:val="center"/>
            <w:hideMark/>
          </w:tcPr>
          <w:p w14:paraId="7A0FE499"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99.900,00</w:t>
            </w:r>
          </w:p>
        </w:tc>
        <w:tc>
          <w:tcPr>
            <w:tcW w:w="1180" w:type="dxa"/>
            <w:tcBorders>
              <w:top w:val="nil"/>
              <w:left w:val="nil"/>
              <w:bottom w:val="nil"/>
              <w:right w:val="nil"/>
            </w:tcBorders>
            <w:shd w:val="clear" w:color="000000" w:fill="FFFFFF"/>
            <w:noWrap/>
            <w:vAlign w:val="center"/>
            <w:hideMark/>
          </w:tcPr>
          <w:p w14:paraId="4EC1B8DE"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34.118,76</w:t>
            </w:r>
          </w:p>
        </w:tc>
        <w:tc>
          <w:tcPr>
            <w:tcW w:w="850" w:type="dxa"/>
            <w:tcBorders>
              <w:top w:val="nil"/>
              <w:left w:val="nil"/>
              <w:bottom w:val="nil"/>
              <w:right w:val="nil"/>
            </w:tcBorders>
            <w:shd w:val="clear" w:color="000000" w:fill="FFFFFF"/>
            <w:noWrap/>
            <w:vAlign w:val="center"/>
            <w:hideMark/>
          </w:tcPr>
          <w:p w14:paraId="78DDFD14"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34,15%</w:t>
            </w:r>
          </w:p>
        </w:tc>
        <w:tc>
          <w:tcPr>
            <w:tcW w:w="2069" w:type="dxa"/>
            <w:tcBorders>
              <w:top w:val="nil"/>
              <w:left w:val="nil"/>
              <w:bottom w:val="nil"/>
              <w:right w:val="nil"/>
            </w:tcBorders>
            <w:shd w:val="clear" w:color="000000" w:fill="FFFFFF"/>
          </w:tcPr>
          <w:p w14:paraId="7742DFB3"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2C90027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25D05B4"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5B091E0"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95.600,00</w:t>
            </w:r>
          </w:p>
        </w:tc>
        <w:tc>
          <w:tcPr>
            <w:tcW w:w="1180" w:type="dxa"/>
            <w:tcBorders>
              <w:top w:val="nil"/>
              <w:left w:val="nil"/>
              <w:bottom w:val="nil"/>
              <w:right w:val="nil"/>
            </w:tcBorders>
            <w:shd w:val="clear" w:color="000000" w:fill="FFFFFF"/>
            <w:noWrap/>
            <w:vAlign w:val="center"/>
            <w:hideMark/>
          </w:tcPr>
          <w:p w14:paraId="61D8FCCA"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32.734,47</w:t>
            </w:r>
          </w:p>
        </w:tc>
        <w:tc>
          <w:tcPr>
            <w:tcW w:w="850" w:type="dxa"/>
            <w:tcBorders>
              <w:top w:val="nil"/>
              <w:left w:val="nil"/>
              <w:bottom w:val="nil"/>
              <w:right w:val="nil"/>
            </w:tcBorders>
            <w:shd w:val="clear" w:color="000000" w:fill="FFFFFF"/>
            <w:noWrap/>
            <w:vAlign w:val="center"/>
            <w:hideMark/>
          </w:tcPr>
          <w:p w14:paraId="5C66B6FC"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34,24%</w:t>
            </w:r>
          </w:p>
        </w:tc>
        <w:tc>
          <w:tcPr>
            <w:tcW w:w="2069" w:type="dxa"/>
            <w:tcBorders>
              <w:top w:val="nil"/>
              <w:left w:val="nil"/>
              <w:bottom w:val="nil"/>
              <w:right w:val="nil"/>
            </w:tcBorders>
            <w:shd w:val="clear" w:color="000000" w:fill="FFFFFF"/>
          </w:tcPr>
          <w:p w14:paraId="6B86C713"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2D158E67" w14:textId="77777777" w:rsidTr="00C51A5B">
        <w:trPr>
          <w:trHeight w:val="264"/>
        </w:trPr>
        <w:tc>
          <w:tcPr>
            <w:tcW w:w="873" w:type="dxa"/>
            <w:tcBorders>
              <w:top w:val="nil"/>
              <w:left w:val="nil"/>
              <w:bottom w:val="nil"/>
              <w:right w:val="nil"/>
            </w:tcBorders>
            <w:shd w:val="clear" w:color="000000" w:fill="FFFFFF"/>
            <w:noWrap/>
            <w:vAlign w:val="bottom"/>
            <w:hideMark/>
          </w:tcPr>
          <w:p w14:paraId="2BBB4BB3"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B53DBE8"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B2830DD"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95.600,00</w:t>
            </w:r>
          </w:p>
        </w:tc>
        <w:tc>
          <w:tcPr>
            <w:tcW w:w="1180" w:type="dxa"/>
            <w:tcBorders>
              <w:top w:val="nil"/>
              <w:left w:val="nil"/>
              <w:bottom w:val="nil"/>
              <w:right w:val="nil"/>
            </w:tcBorders>
            <w:shd w:val="clear" w:color="000000" w:fill="FFFFFF"/>
            <w:noWrap/>
            <w:vAlign w:val="center"/>
            <w:hideMark/>
          </w:tcPr>
          <w:p w14:paraId="7FE78977"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32.734,47</w:t>
            </w:r>
          </w:p>
        </w:tc>
        <w:tc>
          <w:tcPr>
            <w:tcW w:w="850" w:type="dxa"/>
            <w:tcBorders>
              <w:top w:val="nil"/>
              <w:left w:val="nil"/>
              <w:bottom w:val="nil"/>
              <w:right w:val="nil"/>
            </w:tcBorders>
            <w:shd w:val="clear" w:color="000000" w:fill="FFFFFF"/>
            <w:noWrap/>
            <w:vAlign w:val="center"/>
            <w:hideMark/>
          </w:tcPr>
          <w:p w14:paraId="70918BBF"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34,24%</w:t>
            </w:r>
          </w:p>
        </w:tc>
        <w:tc>
          <w:tcPr>
            <w:tcW w:w="2069" w:type="dxa"/>
            <w:tcBorders>
              <w:top w:val="nil"/>
              <w:left w:val="nil"/>
              <w:bottom w:val="nil"/>
              <w:right w:val="nil"/>
            </w:tcBorders>
            <w:shd w:val="clear" w:color="000000" w:fill="FFFFFF"/>
          </w:tcPr>
          <w:p w14:paraId="1AAAFF6C"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3511AA6B" w14:textId="77777777" w:rsidTr="00C51A5B">
        <w:trPr>
          <w:trHeight w:val="264"/>
        </w:trPr>
        <w:tc>
          <w:tcPr>
            <w:tcW w:w="873" w:type="dxa"/>
            <w:tcBorders>
              <w:top w:val="nil"/>
              <w:left w:val="nil"/>
              <w:bottom w:val="nil"/>
              <w:right w:val="nil"/>
            </w:tcBorders>
            <w:shd w:val="clear" w:color="000000" w:fill="FFFFFF"/>
            <w:noWrap/>
            <w:vAlign w:val="bottom"/>
            <w:hideMark/>
          </w:tcPr>
          <w:p w14:paraId="2F04D9CA"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hideMark/>
          </w:tcPr>
          <w:p w14:paraId="6823E216"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hideMark/>
          </w:tcPr>
          <w:p w14:paraId="43A55FAD" w14:textId="336D2E4D"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A544917"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24.218,88</w:t>
            </w:r>
          </w:p>
        </w:tc>
        <w:tc>
          <w:tcPr>
            <w:tcW w:w="850" w:type="dxa"/>
            <w:tcBorders>
              <w:top w:val="nil"/>
              <w:left w:val="nil"/>
              <w:bottom w:val="nil"/>
              <w:right w:val="nil"/>
            </w:tcBorders>
            <w:shd w:val="clear" w:color="000000" w:fill="FFFFFF"/>
            <w:noWrap/>
            <w:vAlign w:val="center"/>
            <w:hideMark/>
          </w:tcPr>
          <w:p w14:paraId="4E84B7A5"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48608EF"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E577EA" w:rsidRPr="002D619A" w14:paraId="1690FA3A" w14:textId="77777777" w:rsidTr="00C51A5B">
        <w:trPr>
          <w:trHeight w:val="264"/>
        </w:trPr>
        <w:tc>
          <w:tcPr>
            <w:tcW w:w="873" w:type="dxa"/>
            <w:tcBorders>
              <w:top w:val="nil"/>
              <w:left w:val="nil"/>
              <w:bottom w:val="nil"/>
              <w:right w:val="nil"/>
            </w:tcBorders>
            <w:shd w:val="clear" w:color="000000" w:fill="FFFFFF"/>
            <w:noWrap/>
            <w:vAlign w:val="bottom"/>
          </w:tcPr>
          <w:p w14:paraId="01C38C70" w14:textId="77777777" w:rsidR="00E577EA" w:rsidRPr="002570DF" w:rsidRDefault="00E577EA"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tcPr>
          <w:p w14:paraId="45EF55B1" w14:textId="77777777" w:rsidR="00E577EA" w:rsidRPr="002570DF" w:rsidRDefault="00E577EA"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xml:space="preserve">Sitan inventar i </w:t>
            </w:r>
            <w:proofErr w:type="spellStart"/>
            <w:r w:rsidRPr="002570D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tcPr>
          <w:p w14:paraId="09B73934" w14:textId="77777777" w:rsidR="00E577EA" w:rsidRPr="002570DF" w:rsidRDefault="00E577E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551A3876" w14:textId="77777777" w:rsidR="00E577EA" w:rsidRPr="002570DF" w:rsidRDefault="00E577EA"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9F4E606" w14:textId="77777777" w:rsidR="00E577EA" w:rsidRPr="002570DF" w:rsidRDefault="00E577E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7329683E" w14:textId="77777777" w:rsidR="00E577EA" w:rsidRPr="002D619A" w:rsidRDefault="00E577EA" w:rsidP="002D619A">
            <w:pPr>
              <w:spacing w:after="0" w:line="240" w:lineRule="auto"/>
              <w:jc w:val="right"/>
              <w:rPr>
                <w:rFonts w:ascii="Calibri" w:eastAsia="Times New Roman" w:hAnsi="Calibri" w:cs="Calibri"/>
                <w:sz w:val="18"/>
                <w:szCs w:val="18"/>
                <w:lang w:eastAsia="hr-HR"/>
              </w:rPr>
            </w:pPr>
          </w:p>
        </w:tc>
      </w:tr>
      <w:tr w:rsidR="00785C7F" w:rsidRPr="002D619A" w14:paraId="3E983ACF" w14:textId="77777777" w:rsidTr="00C51A5B">
        <w:trPr>
          <w:trHeight w:val="264"/>
        </w:trPr>
        <w:tc>
          <w:tcPr>
            <w:tcW w:w="873" w:type="dxa"/>
            <w:tcBorders>
              <w:top w:val="nil"/>
              <w:left w:val="nil"/>
              <w:bottom w:val="nil"/>
              <w:right w:val="nil"/>
            </w:tcBorders>
            <w:shd w:val="clear" w:color="000000" w:fill="FFFFFF"/>
            <w:noWrap/>
            <w:vAlign w:val="bottom"/>
            <w:hideMark/>
          </w:tcPr>
          <w:p w14:paraId="52DC4588"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676450AA"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0E7776EF" w14:textId="7E96123E"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81A54E4"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371,55</w:t>
            </w:r>
          </w:p>
        </w:tc>
        <w:tc>
          <w:tcPr>
            <w:tcW w:w="850" w:type="dxa"/>
            <w:tcBorders>
              <w:top w:val="nil"/>
              <w:left w:val="nil"/>
              <w:bottom w:val="nil"/>
              <w:right w:val="nil"/>
            </w:tcBorders>
            <w:shd w:val="clear" w:color="000000" w:fill="FFFFFF"/>
            <w:noWrap/>
            <w:vAlign w:val="center"/>
            <w:hideMark/>
          </w:tcPr>
          <w:p w14:paraId="45376CCB"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A5589E6"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45AD1758" w14:textId="77777777" w:rsidTr="00C51A5B">
        <w:trPr>
          <w:trHeight w:val="264"/>
        </w:trPr>
        <w:tc>
          <w:tcPr>
            <w:tcW w:w="873" w:type="dxa"/>
            <w:tcBorders>
              <w:top w:val="nil"/>
              <w:left w:val="nil"/>
              <w:bottom w:val="nil"/>
              <w:right w:val="nil"/>
            </w:tcBorders>
            <w:shd w:val="clear" w:color="000000" w:fill="FFFFFF"/>
            <w:noWrap/>
            <w:vAlign w:val="bottom"/>
            <w:hideMark/>
          </w:tcPr>
          <w:p w14:paraId="7114F395"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4BD199E8"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430A4002" w14:textId="5E46BF4B"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B4667B0"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4.220,04</w:t>
            </w:r>
          </w:p>
        </w:tc>
        <w:tc>
          <w:tcPr>
            <w:tcW w:w="850" w:type="dxa"/>
            <w:tcBorders>
              <w:top w:val="nil"/>
              <w:left w:val="nil"/>
              <w:bottom w:val="nil"/>
              <w:right w:val="nil"/>
            </w:tcBorders>
            <w:shd w:val="clear" w:color="000000" w:fill="FFFFFF"/>
            <w:noWrap/>
            <w:vAlign w:val="center"/>
            <w:hideMark/>
          </w:tcPr>
          <w:p w14:paraId="5704B868"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B235627"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22E8D64B" w14:textId="77777777" w:rsidTr="00C51A5B">
        <w:trPr>
          <w:trHeight w:val="264"/>
        </w:trPr>
        <w:tc>
          <w:tcPr>
            <w:tcW w:w="873" w:type="dxa"/>
            <w:tcBorders>
              <w:top w:val="nil"/>
              <w:left w:val="nil"/>
              <w:bottom w:val="nil"/>
              <w:right w:val="nil"/>
            </w:tcBorders>
            <w:shd w:val="clear" w:color="000000" w:fill="FFFFFF"/>
            <w:noWrap/>
            <w:vAlign w:val="bottom"/>
            <w:hideMark/>
          </w:tcPr>
          <w:p w14:paraId="1C656A81"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3291</w:t>
            </w:r>
          </w:p>
        </w:tc>
        <w:tc>
          <w:tcPr>
            <w:tcW w:w="4905" w:type="dxa"/>
            <w:tcBorders>
              <w:top w:val="nil"/>
              <w:left w:val="nil"/>
              <w:bottom w:val="nil"/>
              <w:right w:val="nil"/>
            </w:tcBorders>
            <w:shd w:val="clear" w:color="000000" w:fill="FFFFFF"/>
            <w:noWrap/>
            <w:vAlign w:val="bottom"/>
            <w:hideMark/>
          </w:tcPr>
          <w:p w14:paraId="79B3A10A"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Naknade za rad predstavničkih i izvršnih tijela, povjerenstava i slično</w:t>
            </w:r>
          </w:p>
        </w:tc>
        <w:tc>
          <w:tcPr>
            <w:tcW w:w="1418" w:type="dxa"/>
            <w:tcBorders>
              <w:top w:val="nil"/>
              <w:left w:val="nil"/>
              <w:bottom w:val="nil"/>
              <w:right w:val="nil"/>
            </w:tcBorders>
            <w:shd w:val="clear" w:color="000000" w:fill="FFFFFF"/>
            <w:noWrap/>
            <w:vAlign w:val="center"/>
            <w:hideMark/>
          </w:tcPr>
          <w:p w14:paraId="7B35F617" w14:textId="5B259A4E"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02EBB20"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3.924,00</w:t>
            </w:r>
          </w:p>
        </w:tc>
        <w:tc>
          <w:tcPr>
            <w:tcW w:w="850" w:type="dxa"/>
            <w:tcBorders>
              <w:top w:val="nil"/>
              <w:left w:val="nil"/>
              <w:bottom w:val="nil"/>
              <w:right w:val="nil"/>
            </w:tcBorders>
            <w:shd w:val="clear" w:color="000000" w:fill="FFFFFF"/>
            <w:noWrap/>
            <w:vAlign w:val="center"/>
            <w:hideMark/>
          </w:tcPr>
          <w:p w14:paraId="7BCDB4AE"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D99734B"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E577EA" w:rsidRPr="002D619A" w14:paraId="263AAEF3" w14:textId="77777777" w:rsidTr="00C51A5B">
        <w:trPr>
          <w:trHeight w:val="264"/>
        </w:trPr>
        <w:tc>
          <w:tcPr>
            <w:tcW w:w="873" w:type="dxa"/>
            <w:tcBorders>
              <w:top w:val="nil"/>
              <w:left w:val="nil"/>
              <w:bottom w:val="nil"/>
              <w:right w:val="nil"/>
            </w:tcBorders>
            <w:shd w:val="clear" w:color="000000" w:fill="FFFFFF"/>
            <w:noWrap/>
            <w:vAlign w:val="bottom"/>
          </w:tcPr>
          <w:p w14:paraId="5971D11D" w14:textId="77777777" w:rsidR="00E577EA" w:rsidRPr="002570DF" w:rsidRDefault="00E577EA"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tcPr>
          <w:p w14:paraId="7E702584" w14:textId="77777777" w:rsidR="00E577EA" w:rsidRPr="002570DF" w:rsidRDefault="00E577EA"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F5C2CF2" w14:textId="77777777" w:rsidR="00E577EA" w:rsidRPr="002570DF" w:rsidRDefault="00E577E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E34FA48" w14:textId="77777777" w:rsidR="00E577EA" w:rsidRPr="002570DF" w:rsidRDefault="00E577EA"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5172891A" w14:textId="77777777" w:rsidR="00E577EA" w:rsidRPr="002570DF" w:rsidRDefault="00E577E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202887B" w14:textId="77777777" w:rsidR="00E577EA" w:rsidRPr="002D619A" w:rsidRDefault="00E577EA" w:rsidP="002D619A">
            <w:pPr>
              <w:spacing w:after="0" w:line="240" w:lineRule="auto"/>
              <w:jc w:val="right"/>
              <w:rPr>
                <w:rFonts w:ascii="Calibri" w:eastAsia="Times New Roman" w:hAnsi="Calibri" w:cs="Calibri"/>
                <w:sz w:val="18"/>
                <w:szCs w:val="18"/>
                <w:lang w:eastAsia="hr-HR"/>
              </w:rPr>
            </w:pPr>
          </w:p>
        </w:tc>
      </w:tr>
      <w:tr w:rsidR="00785C7F" w:rsidRPr="002D619A" w14:paraId="6A2EABD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4567912"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746F6461"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4.300,00</w:t>
            </w:r>
          </w:p>
        </w:tc>
        <w:tc>
          <w:tcPr>
            <w:tcW w:w="1180" w:type="dxa"/>
            <w:tcBorders>
              <w:top w:val="nil"/>
              <w:left w:val="nil"/>
              <w:bottom w:val="nil"/>
              <w:right w:val="nil"/>
            </w:tcBorders>
            <w:shd w:val="clear" w:color="000000" w:fill="FFFFFF"/>
            <w:noWrap/>
            <w:vAlign w:val="center"/>
            <w:hideMark/>
          </w:tcPr>
          <w:p w14:paraId="706AC9F5"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1.384,29</w:t>
            </w:r>
          </w:p>
        </w:tc>
        <w:tc>
          <w:tcPr>
            <w:tcW w:w="850" w:type="dxa"/>
            <w:tcBorders>
              <w:top w:val="nil"/>
              <w:left w:val="nil"/>
              <w:bottom w:val="nil"/>
              <w:right w:val="nil"/>
            </w:tcBorders>
            <w:shd w:val="clear" w:color="000000" w:fill="FFFFFF"/>
            <w:noWrap/>
            <w:vAlign w:val="center"/>
            <w:hideMark/>
          </w:tcPr>
          <w:p w14:paraId="4BD2AB6C"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32,19%</w:t>
            </w:r>
          </w:p>
        </w:tc>
        <w:tc>
          <w:tcPr>
            <w:tcW w:w="2069" w:type="dxa"/>
            <w:tcBorders>
              <w:top w:val="nil"/>
              <w:left w:val="nil"/>
              <w:bottom w:val="nil"/>
              <w:right w:val="nil"/>
            </w:tcBorders>
            <w:shd w:val="clear" w:color="000000" w:fill="FFFFFF"/>
          </w:tcPr>
          <w:p w14:paraId="6C072BF8"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0D010E0B" w14:textId="77777777" w:rsidTr="00C51A5B">
        <w:trPr>
          <w:trHeight w:val="264"/>
        </w:trPr>
        <w:tc>
          <w:tcPr>
            <w:tcW w:w="873" w:type="dxa"/>
            <w:tcBorders>
              <w:top w:val="nil"/>
              <w:left w:val="nil"/>
              <w:bottom w:val="nil"/>
              <w:right w:val="nil"/>
            </w:tcBorders>
            <w:shd w:val="clear" w:color="000000" w:fill="FFFFFF"/>
            <w:noWrap/>
            <w:vAlign w:val="bottom"/>
            <w:hideMark/>
          </w:tcPr>
          <w:p w14:paraId="1B838D42"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0CEE642"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C643E2E"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4.300,00</w:t>
            </w:r>
          </w:p>
        </w:tc>
        <w:tc>
          <w:tcPr>
            <w:tcW w:w="1180" w:type="dxa"/>
            <w:tcBorders>
              <w:top w:val="nil"/>
              <w:left w:val="nil"/>
              <w:bottom w:val="nil"/>
              <w:right w:val="nil"/>
            </w:tcBorders>
            <w:shd w:val="clear" w:color="000000" w:fill="FFFFFF"/>
            <w:noWrap/>
            <w:vAlign w:val="center"/>
            <w:hideMark/>
          </w:tcPr>
          <w:p w14:paraId="6CB23A22"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1.384,29</w:t>
            </w:r>
          </w:p>
        </w:tc>
        <w:tc>
          <w:tcPr>
            <w:tcW w:w="850" w:type="dxa"/>
            <w:tcBorders>
              <w:top w:val="nil"/>
              <w:left w:val="nil"/>
              <w:bottom w:val="nil"/>
              <w:right w:val="nil"/>
            </w:tcBorders>
            <w:shd w:val="clear" w:color="000000" w:fill="FFFFFF"/>
            <w:noWrap/>
            <w:vAlign w:val="center"/>
            <w:hideMark/>
          </w:tcPr>
          <w:p w14:paraId="0C6D18E0"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32,19%</w:t>
            </w:r>
          </w:p>
        </w:tc>
        <w:tc>
          <w:tcPr>
            <w:tcW w:w="2069" w:type="dxa"/>
            <w:tcBorders>
              <w:top w:val="nil"/>
              <w:left w:val="nil"/>
              <w:bottom w:val="nil"/>
              <w:right w:val="nil"/>
            </w:tcBorders>
            <w:shd w:val="clear" w:color="000000" w:fill="FFFFFF"/>
          </w:tcPr>
          <w:p w14:paraId="505FF9DA"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5F1C1AE2" w14:textId="77777777" w:rsidTr="00C51A5B">
        <w:trPr>
          <w:trHeight w:val="264"/>
        </w:trPr>
        <w:tc>
          <w:tcPr>
            <w:tcW w:w="873" w:type="dxa"/>
            <w:tcBorders>
              <w:top w:val="nil"/>
              <w:left w:val="nil"/>
              <w:bottom w:val="nil"/>
              <w:right w:val="nil"/>
            </w:tcBorders>
            <w:shd w:val="clear" w:color="000000" w:fill="FFFFFF"/>
            <w:noWrap/>
            <w:vAlign w:val="bottom"/>
            <w:hideMark/>
          </w:tcPr>
          <w:p w14:paraId="7C847A68"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0158F3C0"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4C8BCBEA" w14:textId="4C9D780E"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A1AAE92"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1.384,29</w:t>
            </w:r>
          </w:p>
        </w:tc>
        <w:tc>
          <w:tcPr>
            <w:tcW w:w="850" w:type="dxa"/>
            <w:tcBorders>
              <w:top w:val="nil"/>
              <w:left w:val="nil"/>
              <w:bottom w:val="nil"/>
              <w:right w:val="nil"/>
            </w:tcBorders>
            <w:shd w:val="clear" w:color="000000" w:fill="FFFFFF"/>
            <w:noWrap/>
            <w:vAlign w:val="center"/>
            <w:hideMark/>
          </w:tcPr>
          <w:p w14:paraId="5CA7DED2"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F1BF894"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7CA40BF6" w14:textId="77777777" w:rsidTr="00C51A5B">
        <w:trPr>
          <w:trHeight w:val="264"/>
        </w:trPr>
        <w:tc>
          <w:tcPr>
            <w:tcW w:w="873" w:type="dxa"/>
            <w:tcBorders>
              <w:top w:val="nil"/>
              <w:left w:val="nil"/>
              <w:bottom w:val="nil"/>
              <w:right w:val="nil"/>
            </w:tcBorders>
            <w:shd w:val="clear" w:color="000000" w:fill="FFFFFF"/>
            <w:noWrap/>
            <w:vAlign w:val="bottom"/>
            <w:hideMark/>
          </w:tcPr>
          <w:p w14:paraId="54403721"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1103</w:t>
            </w:r>
          </w:p>
        </w:tc>
        <w:tc>
          <w:tcPr>
            <w:tcW w:w="4905" w:type="dxa"/>
            <w:tcBorders>
              <w:top w:val="nil"/>
              <w:left w:val="nil"/>
              <w:bottom w:val="nil"/>
              <w:right w:val="nil"/>
            </w:tcBorders>
            <w:shd w:val="clear" w:color="000000" w:fill="FFFFFF"/>
            <w:noWrap/>
            <w:vAlign w:val="bottom"/>
            <w:hideMark/>
          </w:tcPr>
          <w:p w14:paraId="3E8FBD76"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Program: MANIFESTACIJE</w:t>
            </w:r>
          </w:p>
        </w:tc>
        <w:tc>
          <w:tcPr>
            <w:tcW w:w="1418" w:type="dxa"/>
            <w:tcBorders>
              <w:top w:val="nil"/>
              <w:left w:val="nil"/>
              <w:bottom w:val="nil"/>
              <w:right w:val="nil"/>
            </w:tcBorders>
            <w:shd w:val="clear" w:color="000000" w:fill="FFFFFF"/>
            <w:noWrap/>
            <w:vAlign w:val="center"/>
            <w:hideMark/>
          </w:tcPr>
          <w:p w14:paraId="2B6434DB"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129.600,00</w:t>
            </w:r>
          </w:p>
        </w:tc>
        <w:tc>
          <w:tcPr>
            <w:tcW w:w="1180" w:type="dxa"/>
            <w:tcBorders>
              <w:top w:val="nil"/>
              <w:left w:val="nil"/>
              <w:bottom w:val="nil"/>
              <w:right w:val="nil"/>
            </w:tcBorders>
            <w:shd w:val="clear" w:color="000000" w:fill="FFFFFF"/>
            <w:noWrap/>
            <w:vAlign w:val="center"/>
            <w:hideMark/>
          </w:tcPr>
          <w:p w14:paraId="3E4C78FF"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87.277,53</w:t>
            </w:r>
          </w:p>
        </w:tc>
        <w:tc>
          <w:tcPr>
            <w:tcW w:w="850" w:type="dxa"/>
            <w:tcBorders>
              <w:top w:val="nil"/>
              <w:left w:val="nil"/>
              <w:bottom w:val="nil"/>
              <w:right w:val="nil"/>
            </w:tcBorders>
            <w:shd w:val="clear" w:color="000000" w:fill="FFFFFF"/>
            <w:noWrap/>
            <w:vAlign w:val="center"/>
            <w:hideMark/>
          </w:tcPr>
          <w:p w14:paraId="16CA9466"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67,34%</w:t>
            </w:r>
          </w:p>
        </w:tc>
        <w:tc>
          <w:tcPr>
            <w:tcW w:w="2069" w:type="dxa"/>
            <w:tcBorders>
              <w:top w:val="nil"/>
              <w:left w:val="nil"/>
              <w:bottom w:val="nil"/>
              <w:right w:val="nil"/>
            </w:tcBorders>
            <w:shd w:val="clear" w:color="000000" w:fill="FFFFFF"/>
          </w:tcPr>
          <w:p w14:paraId="74ABC4A6"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0D8065F1" w14:textId="77777777" w:rsidTr="00C51A5B">
        <w:trPr>
          <w:trHeight w:val="264"/>
        </w:trPr>
        <w:tc>
          <w:tcPr>
            <w:tcW w:w="873" w:type="dxa"/>
            <w:tcBorders>
              <w:top w:val="nil"/>
              <w:left w:val="nil"/>
              <w:bottom w:val="nil"/>
              <w:right w:val="nil"/>
            </w:tcBorders>
            <w:shd w:val="clear" w:color="000000" w:fill="FFFFFF"/>
            <w:noWrap/>
            <w:vAlign w:val="bottom"/>
            <w:hideMark/>
          </w:tcPr>
          <w:p w14:paraId="3C6BDFB8"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A110301</w:t>
            </w:r>
          </w:p>
        </w:tc>
        <w:tc>
          <w:tcPr>
            <w:tcW w:w="4905" w:type="dxa"/>
            <w:tcBorders>
              <w:top w:val="nil"/>
              <w:left w:val="nil"/>
              <w:bottom w:val="nil"/>
              <w:right w:val="nil"/>
            </w:tcBorders>
            <w:shd w:val="clear" w:color="000000" w:fill="FFFFFF"/>
            <w:noWrap/>
            <w:vAlign w:val="bottom"/>
            <w:hideMark/>
          </w:tcPr>
          <w:p w14:paraId="1172595B"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Sufinanciranje manifestacija</w:t>
            </w:r>
          </w:p>
        </w:tc>
        <w:tc>
          <w:tcPr>
            <w:tcW w:w="1418" w:type="dxa"/>
            <w:tcBorders>
              <w:top w:val="nil"/>
              <w:left w:val="nil"/>
              <w:bottom w:val="nil"/>
              <w:right w:val="nil"/>
            </w:tcBorders>
            <w:shd w:val="clear" w:color="000000" w:fill="FFFFFF"/>
            <w:noWrap/>
            <w:vAlign w:val="center"/>
            <w:hideMark/>
          </w:tcPr>
          <w:p w14:paraId="6ADAC4C8"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79.000,00</w:t>
            </w:r>
          </w:p>
        </w:tc>
        <w:tc>
          <w:tcPr>
            <w:tcW w:w="1180" w:type="dxa"/>
            <w:tcBorders>
              <w:top w:val="nil"/>
              <w:left w:val="nil"/>
              <w:bottom w:val="nil"/>
              <w:right w:val="nil"/>
            </w:tcBorders>
            <w:shd w:val="clear" w:color="000000" w:fill="FFFFFF"/>
            <w:noWrap/>
            <w:vAlign w:val="center"/>
            <w:hideMark/>
          </w:tcPr>
          <w:p w14:paraId="65BC2CDB"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86.507,49</w:t>
            </w:r>
          </w:p>
        </w:tc>
        <w:tc>
          <w:tcPr>
            <w:tcW w:w="850" w:type="dxa"/>
            <w:tcBorders>
              <w:top w:val="nil"/>
              <w:left w:val="nil"/>
              <w:bottom w:val="nil"/>
              <w:right w:val="nil"/>
            </w:tcBorders>
            <w:shd w:val="clear" w:color="000000" w:fill="FFFFFF"/>
            <w:noWrap/>
            <w:vAlign w:val="center"/>
            <w:hideMark/>
          </w:tcPr>
          <w:p w14:paraId="7F11C5AA"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109,50%</w:t>
            </w:r>
          </w:p>
        </w:tc>
        <w:tc>
          <w:tcPr>
            <w:tcW w:w="2069" w:type="dxa"/>
            <w:tcBorders>
              <w:top w:val="nil"/>
              <w:left w:val="nil"/>
              <w:bottom w:val="nil"/>
              <w:right w:val="nil"/>
            </w:tcBorders>
            <w:shd w:val="clear" w:color="000000" w:fill="FFFFFF"/>
          </w:tcPr>
          <w:p w14:paraId="67D9117A"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32A0222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1D38241"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A38B7D3"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61.000,00</w:t>
            </w:r>
          </w:p>
        </w:tc>
        <w:tc>
          <w:tcPr>
            <w:tcW w:w="1180" w:type="dxa"/>
            <w:tcBorders>
              <w:top w:val="nil"/>
              <w:left w:val="nil"/>
              <w:bottom w:val="nil"/>
              <w:right w:val="nil"/>
            </w:tcBorders>
            <w:shd w:val="clear" w:color="000000" w:fill="FFFFFF"/>
            <w:noWrap/>
            <w:vAlign w:val="center"/>
            <w:hideMark/>
          </w:tcPr>
          <w:p w14:paraId="6CF10D0A"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35.144,56</w:t>
            </w:r>
          </w:p>
        </w:tc>
        <w:tc>
          <w:tcPr>
            <w:tcW w:w="850" w:type="dxa"/>
            <w:tcBorders>
              <w:top w:val="nil"/>
              <w:left w:val="nil"/>
              <w:bottom w:val="nil"/>
              <w:right w:val="nil"/>
            </w:tcBorders>
            <w:shd w:val="clear" w:color="000000" w:fill="FFFFFF"/>
            <w:noWrap/>
            <w:vAlign w:val="center"/>
            <w:hideMark/>
          </w:tcPr>
          <w:p w14:paraId="768E2E58"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57,61%</w:t>
            </w:r>
          </w:p>
        </w:tc>
        <w:tc>
          <w:tcPr>
            <w:tcW w:w="2069" w:type="dxa"/>
            <w:tcBorders>
              <w:top w:val="nil"/>
              <w:left w:val="nil"/>
              <w:bottom w:val="nil"/>
              <w:right w:val="nil"/>
            </w:tcBorders>
            <w:shd w:val="clear" w:color="000000" w:fill="FFFFFF"/>
          </w:tcPr>
          <w:p w14:paraId="4794CD98"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70804F38" w14:textId="77777777" w:rsidTr="00C51A5B">
        <w:trPr>
          <w:trHeight w:val="264"/>
        </w:trPr>
        <w:tc>
          <w:tcPr>
            <w:tcW w:w="873" w:type="dxa"/>
            <w:tcBorders>
              <w:top w:val="nil"/>
              <w:left w:val="nil"/>
              <w:bottom w:val="nil"/>
              <w:right w:val="nil"/>
            </w:tcBorders>
            <w:shd w:val="clear" w:color="000000" w:fill="FFFFFF"/>
            <w:noWrap/>
            <w:vAlign w:val="bottom"/>
            <w:hideMark/>
          </w:tcPr>
          <w:p w14:paraId="444AF527" w14:textId="77777777" w:rsidR="00785C7F" w:rsidRPr="00792724" w:rsidRDefault="00785C7F"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AABC1D9"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A384BCA"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61.000,00</w:t>
            </w:r>
          </w:p>
        </w:tc>
        <w:tc>
          <w:tcPr>
            <w:tcW w:w="1180" w:type="dxa"/>
            <w:tcBorders>
              <w:top w:val="nil"/>
              <w:left w:val="nil"/>
              <w:bottom w:val="nil"/>
              <w:right w:val="nil"/>
            </w:tcBorders>
            <w:shd w:val="clear" w:color="000000" w:fill="FFFFFF"/>
            <w:noWrap/>
            <w:vAlign w:val="center"/>
            <w:hideMark/>
          </w:tcPr>
          <w:p w14:paraId="5CC079CB"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35.144,56</w:t>
            </w:r>
          </w:p>
        </w:tc>
        <w:tc>
          <w:tcPr>
            <w:tcW w:w="850" w:type="dxa"/>
            <w:tcBorders>
              <w:top w:val="nil"/>
              <w:left w:val="nil"/>
              <w:bottom w:val="nil"/>
              <w:right w:val="nil"/>
            </w:tcBorders>
            <w:shd w:val="clear" w:color="000000" w:fill="FFFFFF"/>
            <w:noWrap/>
            <w:vAlign w:val="center"/>
            <w:hideMark/>
          </w:tcPr>
          <w:p w14:paraId="5F0D52DC"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57,61%</w:t>
            </w:r>
          </w:p>
        </w:tc>
        <w:tc>
          <w:tcPr>
            <w:tcW w:w="2069" w:type="dxa"/>
            <w:tcBorders>
              <w:top w:val="nil"/>
              <w:left w:val="nil"/>
              <w:bottom w:val="nil"/>
              <w:right w:val="nil"/>
            </w:tcBorders>
            <w:shd w:val="clear" w:color="000000" w:fill="FFFFFF"/>
          </w:tcPr>
          <w:p w14:paraId="1D30B444"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2F7DC9F4" w14:textId="77777777" w:rsidTr="00C51A5B">
        <w:trPr>
          <w:trHeight w:val="264"/>
        </w:trPr>
        <w:tc>
          <w:tcPr>
            <w:tcW w:w="873" w:type="dxa"/>
            <w:tcBorders>
              <w:top w:val="nil"/>
              <w:left w:val="nil"/>
              <w:bottom w:val="nil"/>
              <w:right w:val="nil"/>
            </w:tcBorders>
            <w:shd w:val="clear" w:color="000000" w:fill="FFFFFF"/>
            <w:noWrap/>
            <w:vAlign w:val="bottom"/>
            <w:hideMark/>
          </w:tcPr>
          <w:p w14:paraId="056C123B"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1E0410B7"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1D020790" w14:textId="50138322"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1E8D2EF"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28.645,00</w:t>
            </w:r>
          </w:p>
        </w:tc>
        <w:tc>
          <w:tcPr>
            <w:tcW w:w="850" w:type="dxa"/>
            <w:tcBorders>
              <w:top w:val="nil"/>
              <w:left w:val="nil"/>
              <w:bottom w:val="nil"/>
              <w:right w:val="nil"/>
            </w:tcBorders>
            <w:shd w:val="clear" w:color="000000" w:fill="FFFFFF"/>
            <w:noWrap/>
            <w:vAlign w:val="center"/>
            <w:hideMark/>
          </w:tcPr>
          <w:p w14:paraId="0BF120CD"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C840342"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74DA7FFA" w14:textId="77777777" w:rsidTr="00C51A5B">
        <w:trPr>
          <w:trHeight w:val="264"/>
        </w:trPr>
        <w:tc>
          <w:tcPr>
            <w:tcW w:w="873" w:type="dxa"/>
            <w:tcBorders>
              <w:top w:val="nil"/>
              <w:left w:val="nil"/>
              <w:bottom w:val="nil"/>
              <w:right w:val="nil"/>
            </w:tcBorders>
            <w:shd w:val="clear" w:color="000000" w:fill="FFFFFF"/>
            <w:noWrap/>
            <w:vAlign w:val="bottom"/>
            <w:hideMark/>
          </w:tcPr>
          <w:p w14:paraId="07B95A5B"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hideMark/>
          </w:tcPr>
          <w:p w14:paraId="6CCBF7D3"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hideMark/>
          </w:tcPr>
          <w:p w14:paraId="67EF3E47" w14:textId="179A8539"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03527E5"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675,00</w:t>
            </w:r>
          </w:p>
        </w:tc>
        <w:tc>
          <w:tcPr>
            <w:tcW w:w="850" w:type="dxa"/>
            <w:tcBorders>
              <w:top w:val="nil"/>
              <w:left w:val="nil"/>
              <w:bottom w:val="nil"/>
              <w:right w:val="nil"/>
            </w:tcBorders>
            <w:shd w:val="clear" w:color="000000" w:fill="FFFFFF"/>
            <w:noWrap/>
            <w:vAlign w:val="center"/>
            <w:hideMark/>
          </w:tcPr>
          <w:p w14:paraId="724870ED"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0213426"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09C9598D" w14:textId="77777777" w:rsidTr="00C51A5B">
        <w:trPr>
          <w:trHeight w:val="264"/>
        </w:trPr>
        <w:tc>
          <w:tcPr>
            <w:tcW w:w="873" w:type="dxa"/>
            <w:tcBorders>
              <w:top w:val="nil"/>
              <w:left w:val="nil"/>
              <w:bottom w:val="nil"/>
              <w:right w:val="nil"/>
            </w:tcBorders>
            <w:shd w:val="clear" w:color="000000" w:fill="FFFFFF"/>
            <w:noWrap/>
            <w:vAlign w:val="bottom"/>
            <w:hideMark/>
          </w:tcPr>
          <w:p w14:paraId="7D6C826B"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46D43297"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55A59E1A" w14:textId="1DF59554"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DAF1DB7"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5.824,56</w:t>
            </w:r>
          </w:p>
        </w:tc>
        <w:tc>
          <w:tcPr>
            <w:tcW w:w="850" w:type="dxa"/>
            <w:tcBorders>
              <w:top w:val="nil"/>
              <w:left w:val="nil"/>
              <w:bottom w:val="nil"/>
              <w:right w:val="nil"/>
            </w:tcBorders>
            <w:shd w:val="clear" w:color="000000" w:fill="FFFFFF"/>
            <w:noWrap/>
            <w:vAlign w:val="center"/>
            <w:hideMark/>
          </w:tcPr>
          <w:p w14:paraId="5213E041"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F8EF13B"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46F2357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C7D2608"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3828B009"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18.000,00</w:t>
            </w:r>
          </w:p>
        </w:tc>
        <w:tc>
          <w:tcPr>
            <w:tcW w:w="1180" w:type="dxa"/>
            <w:tcBorders>
              <w:top w:val="nil"/>
              <w:left w:val="nil"/>
              <w:bottom w:val="nil"/>
              <w:right w:val="nil"/>
            </w:tcBorders>
            <w:shd w:val="clear" w:color="000000" w:fill="FFFFFF"/>
            <w:noWrap/>
            <w:vAlign w:val="center"/>
            <w:hideMark/>
          </w:tcPr>
          <w:p w14:paraId="0BF62CC7"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51.362,93</w:t>
            </w:r>
          </w:p>
        </w:tc>
        <w:tc>
          <w:tcPr>
            <w:tcW w:w="850" w:type="dxa"/>
            <w:tcBorders>
              <w:top w:val="nil"/>
              <w:left w:val="nil"/>
              <w:bottom w:val="nil"/>
              <w:right w:val="nil"/>
            </w:tcBorders>
            <w:shd w:val="clear" w:color="000000" w:fill="FFFFFF"/>
            <w:noWrap/>
            <w:vAlign w:val="center"/>
            <w:hideMark/>
          </w:tcPr>
          <w:p w14:paraId="7E208A28"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285,35%</w:t>
            </w:r>
          </w:p>
        </w:tc>
        <w:tc>
          <w:tcPr>
            <w:tcW w:w="2069" w:type="dxa"/>
            <w:tcBorders>
              <w:top w:val="nil"/>
              <w:left w:val="nil"/>
              <w:bottom w:val="nil"/>
              <w:right w:val="nil"/>
            </w:tcBorders>
            <w:shd w:val="clear" w:color="000000" w:fill="FFFFFF"/>
          </w:tcPr>
          <w:p w14:paraId="416125C1"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59FB7564" w14:textId="77777777" w:rsidTr="00C51A5B">
        <w:trPr>
          <w:trHeight w:val="264"/>
        </w:trPr>
        <w:tc>
          <w:tcPr>
            <w:tcW w:w="873" w:type="dxa"/>
            <w:tcBorders>
              <w:top w:val="nil"/>
              <w:left w:val="nil"/>
              <w:bottom w:val="nil"/>
              <w:right w:val="nil"/>
            </w:tcBorders>
            <w:shd w:val="clear" w:color="000000" w:fill="FFFFFF"/>
            <w:noWrap/>
            <w:vAlign w:val="bottom"/>
            <w:hideMark/>
          </w:tcPr>
          <w:p w14:paraId="54F982E6" w14:textId="77777777" w:rsidR="00785C7F" w:rsidRPr="00792724" w:rsidRDefault="00785C7F"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31F90A5"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CFCAA4F"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18.000,00</w:t>
            </w:r>
          </w:p>
        </w:tc>
        <w:tc>
          <w:tcPr>
            <w:tcW w:w="1180" w:type="dxa"/>
            <w:tcBorders>
              <w:top w:val="nil"/>
              <w:left w:val="nil"/>
              <w:bottom w:val="nil"/>
              <w:right w:val="nil"/>
            </w:tcBorders>
            <w:shd w:val="clear" w:color="000000" w:fill="FFFFFF"/>
            <w:noWrap/>
            <w:vAlign w:val="center"/>
            <w:hideMark/>
          </w:tcPr>
          <w:p w14:paraId="341E8486"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51.362,93</w:t>
            </w:r>
          </w:p>
        </w:tc>
        <w:tc>
          <w:tcPr>
            <w:tcW w:w="850" w:type="dxa"/>
            <w:tcBorders>
              <w:top w:val="nil"/>
              <w:left w:val="nil"/>
              <w:bottom w:val="nil"/>
              <w:right w:val="nil"/>
            </w:tcBorders>
            <w:shd w:val="clear" w:color="000000" w:fill="FFFFFF"/>
            <w:noWrap/>
            <w:vAlign w:val="center"/>
            <w:hideMark/>
          </w:tcPr>
          <w:p w14:paraId="11CEE1C6"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285,35%</w:t>
            </w:r>
          </w:p>
        </w:tc>
        <w:tc>
          <w:tcPr>
            <w:tcW w:w="2069" w:type="dxa"/>
            <w:tcBorders>
              <w:top w:val="nil"/>
              <w:left w:val="nil"/>
              <w:bottom w:val="nil"/>
              <w:right w:val="nil"/>
            </w:tcBorders>
            <w:shd w:val="clear" w:color="000000" w:fill="FFFFFF"/>
          </w:tcPr>
          <w:p w14:paraId="48B81B48"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0C82EADE" w14:textId="77777777" w:rsidTr="00C51A5B">
        <w:trPr>
          <w:trHeight w:val="264"/>
        </w:trPr>
        <w:tc>
          <w:tcPr>
            <w:tcW w:w="873" w:type="dxa"/>
            <w:tcBorders>
              <w:top w:val="nil"/>
              <w:left w:val="nil"/>
              <w:bottom w:val="nil"/>
              <w:right w:val="nil"/>
            </w:tcBorders>
            <w:shd w:val="clear" w:color="000000" w:fill="FFFFFF"/>
            <w:noWrap/>
            <w:vAlign w:val="bottom"/>
            <w:hideMark/>
          </w:tcPr>
          <w:p w14:paraId="1ED36E2C"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3235</w:t>
            </w:r>
          </w:p>
        </w:tc>
        <w:tc>
          <w:tcPr>
            <w:tcW w:w="4905" w:type="dxa"/>
            <w:tcBorders>
              <w:top w:val="nil"/>
              <w:left w:val="nil"/>
              <w:bottom w:val="nil"/>
              <w:right w:val="nil"/>
            </w:tcBorders>
            <w:shd w:val="clear" w:color="000000" w:fill="FFFFFF"/>
            <w:noWrap/>
            <w:vAlign w:val="bottom"/>
            <w:hideMark/>
          </w:tcPr>
          <w:p w14:paraId="30365697"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Zakupnine i najamnine</w:t>
            </w:r>
          </w:p>
        </w:tc>
        <w:tc>
          <w:tcPr>
            <w:tcW w:w="1418" w:type="dxa"/>
            <w:tcBorders>
              <w:top w:val="nil"/>
              <w:left w:val="nil"/>
              <w:bottom w:val="nil"/>
              <w:right w:val="nil"/>
            </w:tcBorders>
            <w:shd w:val="clear" w:color="000000" w:fill="FFFFFF"/>
            <w:noWrap/>
            <w:vAlign w:val="center"/>
            <w:hideMark/>
          </w:tcPr>
          <w:p w14:paraId="2FA4B912" w14:textId="716E8523"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D5CB5B0"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5.070,64</w:t>
            </w:r>
          </w:p>
        </w:tc>
        <w:tc>
          <w:tcPr>
            <w:tcW w:w="850" w:type="dxa"/>
            <w:tcBorders>
              <w:top w:val="nil"/>
              <w:left w:val="nil"/>
              <w:bottom w:val="nil"/>
              <w:right w:val="nil"/>
            </w:tcBorders>
            <w:shd w:val="clear" w:color="000000" w:fill="FFFFFF"/>
            <w:noWrap/>
            <w:vAlign w:val="center"/>
            <w:hideMark/>
          </w:tcPr>
          <w:p w14:paraId="48B30C16"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7E37818"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788B71A9" w14:textId="77777777" w:rsidTr="00C51A5B">
        <w:trPr>
          <w:trHeight w:val="264"/>
        </w:trPr>
        <w:tc>
          <w:tcPr>
            <w:tcW w:w="873" w:type="dxa"/>
            <w:tcBorders>
              <w:top w:val="nil"/>
              <w:left w:val="nil"/>
              <w:bottom w:val="nil"/>
              <w:right w:val="nil"/>
            </w:tcBorders>
            <w:shd w:val="clear" w:color="000000" w:fill="FFFFFF"/>
            <w:noWrap/>
            <w:vAlign w:val="bottom"/>
            <w:hideMark/>
          </w:tcPr>
          <w:p w14:paraId="1578F854"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5CDB7266"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69C0A29F" w14:textId="37F696D0"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E2B995C"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43.204,79</w:t>
            </w:r>
          </w:p>
        </w:tc>
        <w:tc>
          <w:tcPr>
            <w:tcW w:w="850" w:type="dxa"/>
            <w:tcBorders>
              <w:top w:val="nil"/>
              <w:left w:val="nil"/>
              <w:bottom w:val="nil"/>
              <w:right w:val="nil"/>
            </w:tcBorders>
            <w:shd w:val="clear" w:color="000000" w:fill="FFFFFF"/>
            <w:noWrap/>
            <w:vAlign w:val="center"/>
            <w:hideMark/>
          </w:tcPr>
          <w:p w14:paraId="09A731F8"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E34BEDF"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35A98085" w14:textId="77777777" w:rsidTr="00C51A5B">
        <w:trPr>
          <w:trHeight w:val="264"/>
        </w:trPr>
        <w:tc>
          <w:tcPr>
            <w:tcW w:w="873" w:type="dxa"/>
            <w:tcBorders>
              <w:top w:val="nil"/>
              <w:left w:val="nil"/>
              <w:bottom w:val="nil"/>
              <w:right w:val="nil"/>
            </w:tcBorders>
            <w:shd w:val="clear" w:color="000000" w:fill="FFFFFF"/>
            <w:noWrap/>
            <w:vAlign w:val="bottom"/>
            <w:hideMark/>
          </w:tcPr>
          <w:p w14:paraId="18945BF4" w14:textId="77777777" w:rsidR="00785C7F" w:rsidRPr="002D619A" w:rsidRDefault="00785C7F"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0E98675A"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07C194A8" w14:textId="0A047039"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870A3E9"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3.087,50</w:t>
            </w:r>
          </w:p>
        </w:tc>
        <w:tc>
          <w:tcPr>
            <w:tcW w:w="850" w:type="dxa"/>
            <w:tcBorders>
              <w:top w:val="nil"/>
              <w:left w:val="nil"/>
              <w:bottom w:val="nil"/>
              <w:right w:val="nil"/>
            </w:tcBorders>
            <w:shd w:val="clear" w:color="000000" w:fill="FFFFFF"/>
            <w:noWrap/>
            <w:vAlign w:val="center"/>
            <w:hideMark/>
          </w:tcPr>
          <w:p w14:paraId="044CE1F0"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48461D2"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4093621C" w14:textId="77777777" w:rsidTr="00C51A5B">
        <w:trPr>
          <w:trHeight w:val="264"/>
        </w:trPr>
        <w:tc>
          <w:tcPr>
            <w:tcW w:w="873" w:type="dxa"/>
            <w:tcBorders>
              <w:top w:val="nil"/>
              <w:left w:val="nil"/>
              <w:bottom w:val="nil"/>
              <w:right w:val="nil"/>
            </w:tcBorders>
            <w:shd w:val="clear" w:color="000000" w:fill="FFFFFF"/>
            <w:noWrap/>
            <w:vAlign w:val="bottom"/>
            <w:hideMark/>
          </w:tcPr>
          <w:p w14:paraId="42B42FE1" w14:textId="77777777" w:rsidR="00785C7F" w:rsidRPr="002D619A" w:rsidRDefault="00785C7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A110302</w:t>
            </w:r>
          </w:p>
        </w:tc>
        <w:tc>
          <w:tcPr>
            <w:tcW w:w="4905" w:type="dxa"/>
            <w:tcBorders>
              <w:top w:val="nil"/>
              <w:left w:val="nil"/>
              <w:bottom w:val="nil"/>
              <w:right w:val="nil"/>
            </w:tcBorders>
            <w:shd w:val="clear" w:color="000000" w:fill="FFFFFF"/>
            <w:noWrap/>
            <w:vAlign w:val="bottom"/>
            <w:hideMark/>
          </w:tcPr>
          <w:p w14:paraId="159DA21C" w14:textId="77777777" w:rsidR="00785C7F" w:rsidRPr="002570DF" w:rsidRDefault="00785C7F"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Međunarodni festival čipke</w:t>
            </w:r>
          </w:p>
        </w:tc>
        <w:tc>
          <w:tcPr>
            <w:tcW w:w="1418" w:type="dxa"/>
            <w:tcBorders>
              <w:top w:val="nil"/>
              <w:left w:val="nil"/>
              <w:bottom w:val="nil"/>
              <w:right w:val="nil"/>
            </w:tcBorders>
            <w:shd w:val="clear" w:color="000000" w:fill="FFFFFF"/>
            <w:noWrap/>
            <w:vAlign w:val="center"/>
            <w:hideMark/>
          </w:tcPr>
          <w:p w14:paraId="5B60B7B4"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40.000,00</w:t>
            </w:r>
          </w:p>
        </w:tc>
        <w:tc>
          <w:tcPr>
            <w:tcW w:w="1180" w:type="dxa"/>
            <w:tcBorders>
              <w:top w:val="nil"/>
              <w:left w:val="nil"/>
              <w:bottom w:val="nil"/>
              <w:right w:val="nil"/>
            </w:tcBorders>
            <w:shd w:val="clear" w:color="000000" w:fill="FFFFFF"/>
            <w:noWrap/>
            <w:vAlign w:val="center"/>
            <w:hideMark/>
          </w:tcPr>
          <w:p w14:paraId="287462B0"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770,04</w:t>
            </w:r>
          </w:p>
        </w:tc>
        <w:tc>
          <w:tcPr>
            <w:tcW w:w="850" w:type="dxa"/>
            <w:tcBorders>
              <w:top w:val="nil"/>
              <w:left w:val="nil"/>
              <w:bottom w:val="nil"/>
              <w:right w:val="nil"/>
            </w:tcBorders>
            <w:shd w:val="clear" w:color="000000" w:fill="FFFFFF"/>
            <w:noWrap/>
            <w:vAlign w:val="center"/>
            <w:hideMark/>
          </w:tcPr>
          <w:p w14:paraId="13FABBCD" w14:textId="77777777" w:rsidR="00785C7F" w:rsidRPr="002D619A" w:rsidRDefault="00785C7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1,93%</w:t>
            </w:r>
          </w:p>
        </w:tc>
        <w:tc>
          <w:tcPr>
            <w:tcW w:w="2069" w:type="dxa"/>
            <w:tcBorders>
              <w:top w:val="nil"/>
              <w:left w:val="nil"/>
              <w:bottom w:val="nil"/>
              <w:right w:val="nil"/>
            </w:tcBorders>
            <w:shd w:val="clear" w:color="000000" w:fill="FFFFFF"/>
          </w:tcPr>
          <w:p w14:paraId="1503745A"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69D5ED7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1279599"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6A30F16"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08868641"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770,04</w:t>
            </w:r>
          </w:p>
        </w:tc>
        <w:tc>
          <w:tcPr>
            <w:tcW w:w="850" w:type="dxa"/>
            <w:tcBorders>
              <w:top w:val="nil"/>
              <w:left w:val="nil"/>
              <w:bottom w:val="nil"/>
              <w:right w:val="nil"/>
            </w:tcBorders>
            <w:shd w:val="clear" w:color="000000" w:fill="FFFFFF"/>
            <w:noWrap/>
            <w:vAlign w:val="center"/>
            <w:hideMark/>
          </w:tcPr>
          <w:p w14:paraId="2BD91520"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3,85%</w:t>
            </w:r>
          </w:p>
        </w:tc>
        <w:tc>
          <w:tcPr>
            <w:tcW w:w="2069" w:type="dxa"/>
            <w:tcBorders>
              <w:top w:val="nil"/>
              <w:left w:val="nil"/>
              <w:bottom w:val="nil"/>
              <w:right w:val="nil"/>
            </w:tcBorders>
            <w:shd w:val="clear" w:color="000000" w:fill="FFFFFF"/>
          </w:tcPr>
          <w:p w14:paraId="420C383A"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29F03FE2" w14:textId="77777777" w:rsidTr="00C51A5B">
        <w:trPr>
          <w:trHeight w:val="264"/>
        </w:trPr>
        <w:tc>
          <w:tcPr>
            <w:tcW w:w="873" w:type="dxa"/>
            <w:tcBorders>
              <w:top w:val="nil"/>
              <w:left w:val="nil"/>
              <w:bottom w:val="nil"/>
              <w:right w:val="nil"/>
            </w:tcBorders>
            <w:shd w:val="clear" w:color="000000" w:fill="FFFFFF"/>
            <w:noWrap/>
            <w:vAlign w:val="bottom"/>
            <w:hideMark/>
          </w:tcPr>
          <w:p w14:paraId="4F042415"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CE90D65"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3B3DEBE"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6674ED06"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770,04</w:t>
            </w:r>
          </w:p>
        </w:tc>
        <w:tc>
          <w:tcPr>
            <w:tcW w:w="850" w:type="dxa"/>
            <w:tcBorders>
              <w:top w:val="nil"/>
              <w:left w:val="nil"/>
              <w:bottom w:val="nil"/>
              <w:right w:val="nil"/>
            </w:tcBorders>
            <w:shd w:val="clear" w:color="000000" w:fill="FFFFFF"/>
            <w:noWrap/>
            <w:vAlign w:val="center"/>
            <w:hideMark/>
          </w:tcPr>
          <w:p w14:paraId="2EB5DC64"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3,85%</w:t>
            </w:r>
          </w:p>
        </w:tc>
        <w:tc>
          <w:tcPr>
            <w:tcW w:w="2069" w:type="dxa"/>
            <w:tcBorders>
              <w:top w:val="nil"/>
              <w:left w:val="nil"/>
              <w:bottom w:val="nil"/>
              <w:right w:val="nil"/>
            </w:tcBorders>
            <w:shd w:val="clear" w:color="000000" w:fill="FFFFFF"/>
          </w:tcPr>
          <w:p w14:paraId="11D4C0AC"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85C7F" w:rsidRPr="002D619A" w14:paraId="31A1BC92" w14:textId="77777777" w:rsidTr="00C51A5B">
        <w:trPr>
          <w:trHeight w:val="264"/>
        </w:trPr>
        <w:tc>
          <w:tcPr>
            <w:tcW w:w="873" w:type="dxa"/>
            <w:tcBorders>
              <w:top w:val="nil"/>
              <w:left w:val="nil"/>
              <w:bottom w:val="nil"/>
              <w:right w:val="nil"/>
            </w:tcBorders>
            <w:shd w:val="clear" w:color="000000" w:fill="FFFFFF"/>
            <w:noWrap/>
            <w:vAlign w:val="bottom"/>
            <w:hideMark/>
          </w:tcPr>
          <w:p w14:paraId="00CF79D4"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32815A63"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27754D6D" w14:textId="6751F932" w:rsidR="00785C7F" w:rsidRPr="002570DF" w:rsidRDefault="00785C7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A281C2F"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770,04</w:t>
            </w:r>
          </w:p>
        </w:tc>
        <w:tc>
          <w:tcPr>
            <w:tcW w:w="850" w:type="dxa"/>
            <w:tcBorders>
              <w:top w:val="nil"/>
              <w:left w:val="nil"/>
              <w:bottom w:val="nil"/>
              <w:right w:val="nil"/>
            </w:tcBorders>
            <w:shd w:val="clear" w:color="000000" w:fill="FFFFFF"/>
            <w:noWrap/>
            <w:vAlign w:val="center"/>
            <w:hideMark/>
          </w:tcPr>
          <w:p w14:paraId="4FCE2781" w14:textId="77777777" w:rsidR="00785C7F" w:rsidRPr="002570DF" w:rsidRDefault="00785C7F"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2CE5BBA" w14:textId="77777777" w:rsidR="00785C7F" w:rsidRPr="002D619A" w:rsidRDefault="00785C7F" w:rsidP="002D619A">
            <w:pPr>
              <w:spacing w:after="0" w:line="240" w:lineRule="auto"/>
              <w:jc w:val="right"/>
              <w:rPr>
                <w:rFonts w:ascii="Calibri" w:eastAsia="Times New Roman" w:hAnsi="Calibri" w:cs="Calibri"/>
                <w:sz w:val="18"/>
                <w:szCs w:val="18"/>
                <w:lang w:eastAsia="hr-HR"/>
              </w:rPr>
            </w:pPr>
          </w:p>
        </w:tc>
      </w:tr>
      <w:tr w:rsidR="00785C7F" w:rsidRPr="002D619A" w14:paraId="4B33521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4CC0A40"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42B21197"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4459AD9D"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F663F1F"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0904EFE"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4E2EC881" w14:textId="77777777" w:rsidTr="00C51A5B">
        <w:trPr>
          <w:trHeight w:val="264"/>
        </w:trPr>
        <w:tc>
          <w:tcPr>
            <w:tcW w:w="873" w:type="dxa"/>
            <w:tcBorders>
              <w:top w:val="nil"/>
              <w:left w:val="nil"/>
              <w:bottom w:val="nil"/>
              <w:right w:val="nil"/>
            </w:tcBorders>
            <w:shd w:val="clear" w:color="000000" w:fill="FFFFFF"/>
            <w:noWrap/>
            <w:vAlign w:val="bottom"/>
            <w:hideMark/>
          </w:tcPr>
          <w:p w14:paraId="0AE14B2C"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00D9268"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3B654D5"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24E139F0"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F786308"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87C289B"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63B79" w:rsidRPr="002D619A" w14:paraId="6B8907E4" w14:textId="77777777" w:rsidTr="00C51A5B">
        <w:trPr>
          <w:trHeight w:val="264"/>
        </w:trPr>
        <w:tc>
          <w:tcPr>
            <w:tcW w:w="873" w:type="dxa"/>
            <w:tcBorders>
              <w:top w:val="nil"/>
              <w:left w:val="nil"/>
              <w:bottom w:val="nil"/>
              <w:right w:val="nil"/>
            </w:tcBorders>
            <w:shd w:val="clear" w:color="000000" w:fill="FFFFFF"/>
            <w:noWrap/>
            <w:vAlign w:val="bottom"/>
          </w:tcPr>
          <w:p w14:paraId="73CEE2FD"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62E6F3DA"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5125DA6B"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4392E1D"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0AACFF3"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3F866B6" w14:textId="77777777" w:rsidR="00763B79" w:rsidRPr="002D619A" w:rsidRDefault="00763B79" w:rsidP="002D619A">
            <w:pPr>
              <w:spacing w:after="0" w:line="240" w:lineRule="auto"/>
              <w:jc w:val="right"/>
              <w:rPr>
                <w:rFonts w:ascii="Calibri" w:eastAsia="Times New Roman" w:hAnsi="Calibri" w:cs="Calibri"/>
                <w:b/>
                <w:bCs/>
                <w:sz w:val="18"/>
                <w:szCs w:val="18"/>
                <w:lang w:eastAsia="hr-HR"/>
              </w:rPr>
            </w:pPr>
          </w:p>
        </w:tc>
      </w:tr>
      <w:tr w:rsidR="00785C7F" w:rsidRPr="002D619A" w14:paraId="4C5DF1E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300A361" w14:textId="77777777" w:rsidR="00785C7F" w:rsidRPr="002570DF" w:rsidRDefault="00785C7F"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6.1. Donacije</w:t>
            </w:r>
          </w:p>
        </w:tc>
        <w:tc>
          <w:tcPr>
            <w:tcW w:w="1418" w:type="dxa"/>
            <w:tcBorders>
              <w:top w:val="nil"/>
              <w:left w:val="nil"/>
              <w:bottom w:val="nil"/>
              <w:right w:val="nil"/>
            </w:tcBorders>
            <w:shd w:val="clear" w:color="000000" w:fill="FFFFFF"/>
            <w:noWrap/>
            <w:vAlign w:val="center"/>
            <w:hideMark/>
          </w:tcPr>
          <w:p w14:paraId="4A8862EE"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15.000,00</w:t>
            </w:r>
          </w:p>
        </w:tc>
        <w:tc>
          <w:tcPr>
            <w:tcW w:w="1180" w:type="dxa"/>
            <w:tcBorders>
              <w:top w:val="nil"/>
              <w:left w:val="nil"/>
              <w:bottom w:val="nil"/>
              <w:right w:val="nil"/>
            </w:tcBorders>
            <w:shd w:val="clear" w:color="000000" w:fill="FFFFFF"/>
            <w:noWrap/>
            <w:vAlign w:val="center"/>
            <w:hideMark/>
          </w:tcPr>
          <w:p w14:paraId="6D48221F"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351F20E" w14:textId="77777777" w:rsidR="00785C7F" w:rsidRPr="002570DF" w:rsidRDefault="00785C7F"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79BFC10C" w14:textId="77777777" w:rsidR="00785C7F" w:rsidRPr="002D619A" w:rsidRDefault="00785C7F" w:rsidP="002D619A">
            <w:pPr>
              <w:spacing w:after="0" w:line="240" w:lineRule="auto"/>
              <w:jc w:val="right"/>
              <w:rPr>
                <w:rFonts w:ascii="Calibri" w:eastAsia="Times New Roman" w:hAnsi="Calibri" w:cs="Calibri"/>
                <w:b/>
                <w:bCs/>
                <w:color w:val="333333"/>
                <w:sz w:val="18"/>
                <w:szCs w:val="18"/>
                <w:lang w:eastAsia="hr-HR"/>
              </w:rPr>
            </w:pPr>
          </w:p>
        </w:tc>
      </w:tr>
      <w:tr w:rsidR="00785C7F" w:rsidRPr="002D619A" w14:paraId="117AF042" w14:textId="77777777" w:rsidTr="00C51A5B">
        <w:trPr>
          <w:trHeight w:val="264"/>
        </w:trPr>
        <w:tc>
          <w:tcPr>
            <w:tcW w:w="873" w:type="dxa"/>
            <w:tcBorders>
              <w:top w:val="nil"/>
              <w:left w:val="nil"/>
              <w:bottom w:val="nil"/>
              <w:right w:val="nil"/>
            </w:tcBorders>
            <w:shd w:val="clear" w:color="000000" w:fill="FFFFFF"/>
            <w:noWrap/>
            <w:vAlign w:val="bottom"/>
            <w:hideMark/>
          </w:tcPr>
          <w:p w14:paraId="4B1533B5" w14:textId="77777777" w:rsidR="00785C7F" w:rsidRPr="002570DF" w:rsidRDefault="00785C7F"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76D80F9" w14:textId="77777777" w:rsidR="00785C7F" w:rsidRPr="002570DF" w:rsidRDefault="00785C7F"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EF9783F"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1386CDAD"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58D0F95" w14:textId="77777777" w:rsidR="00785C7F" w:rsidRPr="002570DF" w:rsidRDefault="00785C7F"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F9BA7A2" w14:textId="77777777" w:rsidR="00785C7F" w:rsidRPr="002D619A" w:rsidRDefault="00785C7F" w:rsidP="002D619A">
            <w:pPr>
              <w:spacing w:after="0" w:line="240" w:lineRule="auto"/>
              <w:jc w:val="right"/>
              <w:rPr>
                <w:rFonts w:ascii="Calibri" w:eastAsia="Times New Roman" w:hAnsi="Calibri" w:cs="Calibri"/>
                <w:b/>
                <w:bCs/>
                <w:sz w:val="18"/>
                <w:szCs w:val="18"/>
                <w:lang w:eastAsia="hr-HR"/>
              </w:rPr>
            </w:pPr>
          </w:p>
        </w:tc>
      </w:tr>
      <w:tr w:rsidR="00763B79" w:rsidRPr="002D619A" w14:paraId="7054E48D" w14:textId="77777777" w:rsidTr="00C51A5B">
        <w:trPr>
          <w:trHeight w:val="264"/>
        </w:trPr>
        <w:tc>
          <w:tcPr>
            <w:tcW w:w="873" w:type="dxa"/>
            <w:tcBorders>
              <w:top w:val="nil"/>
              <w:left w:val="nil"/>
              <w:bottom w:val="nil"/>
              <w:right w:val="nil"/>
            </w:tcBorders>
            <w:shd w:val="clear" w:color="000000" w:fill="FFFFFF"/>
            <w:noWrap/>
            <w:vAlign w:val="bottom"/>
          </w:tcPr>
          <w:p w14:paraId="345FD7F0"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5BEBE25C"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0357CAE7"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A0FAD79"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67EE595"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D3A4ACF"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54684645" w14:textId="77777777" w:rsidTr="00C51A5B">
        <w:trPr>
          <w:trHeight w:val="264"/>
        </w:trPr>
        <w:tc>
          <w:tcPr>
            <w:tcW w:w="873" w:type="dxa"/>
            <w:tcBorders>
              <w:top w:val="nil"/>
              <w:left w:val="nil"/>
              <w:bottom w:val="nil"/>
              <w:right w:val="nil"/>
            </w:tcBorders>
            <w:shd w:val="clear" w:color="000000" w:fill="FFFFFF"/>
            <w:noWrap/>
            <w:vAlign w:val="bottom"/>
            <w:hideMark/>
          </w:tcPr>
          <w:p w14:paraId="03D0F115"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A110303</w:t>
            </w:r>
          </w:p>
        </w:tc>
        <w:tc>
          <w:tcPr>
            <w:tcW w:w="4905" w:type="dxa"/>
            <w:tcBorders>
              <w:top w:val="nil"/>
              <w:left w:val="nil"/>
              <w:bottom w:val="nil"/>
              <w:right w:val="nil"/>
            </w:tcBorders>
            <w:shd w:val="clear" w:color="000000" w:fill="FFFFFF"/>
            <w:noWrap/>
            <w:vAlign w:val="bottom"/>
            <w:hideMark/>
          </w:tcPr>
          <w:p w14:paraId="01BD6FD9" w14:textId="77777777" w:rsidR="00763B79" w:rsidRPr="002570DF" w:rsidRDefault="00763B79"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Advent</w:t>
            </w:r>
          </w:p>
        </w:tc>
        <w:tc>
          <w:tcPr>
            <w:tcW w:w="1418" w:type="dxa"/>
            <w:tcBorders>
              <w:top w:val="nil"/>
              <w:left w:val="nil"/>
              <w:bottom w:val="nil"/>
              <w:right w:val="nil"/>
            </w:tcBorders>
            <w:shd w:val="clear" w:color="000000" w:fill="FFFFFF"/>
            <w:noWrap/>
            <w:vAlign w:val="center"/>
            <w:hideMark/>
          </w:tcPr>
          <w:p w14:paraId="5B789AAB"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10.600,00</w:t>
            </w:r>
          </w:p>
        </w:tc>
        <w:tc>
          <w:tcPr>
            <w:tcW w:w="1180" w:type="dxa"/>
            <w:tcBorders>
              <w:top w:val="nil"/>
              <w:left w:val="nil"/>
              <w:bottom w:val="nil"/>
              <w:right w:val="nil"/>
            </w:tcBorders>
            <w:shd w:val="clear" w:color="000000" w:fill="FFFFFF"/>
            <w:noWrap/>
            <w:vAlign w:val="center"/>
            <w:hideMark/>
          </w:tcPr>
          <w:p w14:paraId="3CD26CD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6FA7237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A095E01"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124885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F5CB349"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256D8C6"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1.300,00</w:t>
            </w:r>
          </w:p>
        </w:tc>
        <w:tc>
          <w:tcPr>
            <w:tcW w:w="1180" w:type="dxa"/>
            <w:tcBorders>
              <w:top w:val="nil"/>
              <w:left w:val="nil"/>
              <w:bottom w:val="nil"/>
              <w:right w:val="nil"/>
            </w:tcBorders>
            <w:shd w:val="clear" w:color="000000" w:fill="FFFFFF"/>
            <w:noWrap/>
            <w:vAlign w:val="center"/>
            <w:hideMark/>
          </w:tcPr>
          <w:p w14:paraId="38C71B4B"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96ECD49"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AC63679"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616EAC42" w14:textId="77777777" w:rsidTr="00C51A5B">
        <w:trPr>
          <w:trHeight w:val="264"/>
        </w:trPr>
        <w:tc>
          <w:tcPr>
            <w:tcW w:w="873" w:type="dxa"/>
            <w:tcBorders>
              <w:top w:val="nil"/>
              <w:left w:val="nil"/>
              <w:bottom w:val="nil"/>
              <w:right w:val="nil"/>
            </w:tcBorders>
            <w:shd w:val="clear" w:color="000000" w:fill="FFFFFF"/>
            <w:noWrap/>
            <w:vAlign w:val="bottom"/>
            <w:hideMark/>
          </w:tcPr>
          <w:p w14:paraId="518F36EA"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E3A8985"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6BA9D58"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1.300,00</w:t>
            </w:r>
          </w:p>
        </w:tc>
        <w:tc>
          <w:tcPr>
            <w:tcW w:w="1180" w:type="dxa"/>
            <w:tcBorders>
              <w:top w:val="nil"/>
              <w:left w:val="nil"/>
              <w:bottom w:val="nil"/>
              <w:right w:val="nil"/>
            </w:tcBorders>
            <w:shd w:val="clear" w:color="000000" w:fill="FFFFFF"/>
            <w:noWrap/>
            <w:vAlign w:val="center"/>
            <w:hideMark/>
          </w:tcPr>
          <w:p w14:paraId="6032ED58"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CC82189"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4BB5312"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D533646" w14:textId="77777777" w:rsidTr="00C51A5B">
        <w:trPr>
          <w:trHeight w:val="264"/>
        </w:trPr>
        <w:tc>
          <w:tcPr>
            <w:tcW w:w="873" w:type="dxa"/>
            <w:tcBorders>
              <w:top w:val="nil"/>
              <w:left w:val="nil"/>
              <w:bottom w:val="nil"/>
              <w:right w:val="nil"/>
            </w:tcBorders>
            <w:shd w:val="clear" w:color="000000" w:fill="FFFFFF"/>
            <w:noWrap/>
            <w:vAlign w:val="bottom"/>
          </w:tcPr>
          <w:p w14:paraId="6DD34E32"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5E6BB56B"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651BC161"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4D69B93"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81B4179"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8ABAE8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311A38F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C561557"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7D7D7275"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9.300,00</w:t>
            </w:r>
          </w:p>
        </w:tc>
        <w:tc>
          <w:tcPr>
            <w:tcW w:w="1180" w:type="dxa"/>
            <w:tcBorders>
              <w:top w:val="nil"/>
              <w:left w:val="nil"/>
              <w:bottom w:val="nil"/>
              <w:right w:val="nil"/>
            </w:tcBorders>
            <w:shd w:val="clear" w:color="000000" w:fill="FFFFFF"/>
            <w:noWrap/>
            <w:vAlign w:val="center"/>
            <w:hideMark/>
          </w:tcPr>
          <w:p w14:paraId="509CFA20"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1346EC6"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38A70E7"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566FAAA2" w14:textId="77777777" w:rsidTr="00C51A5B">
        <w:trPr>
          <w:trHeight w:val="264"/>
        </w:trPr>
        <w:tc>
          <w:tcPr>
            <w:tcW w:w="873" w:type="dxa"/>
            <w:tcBorders>
              <w:top w:val="nil"/>
              <w:left w:val="nil"/>
              <w:bottom w:val="nil"/>
              <w:right w:val="nil"/>
            </w:tcBorders>
            <w:shd w:val="clear" w:color="000000" w:fill="FFFFFF"/>
            <w:noWrap/>
            <w:vAlign w:val="bottom"/>
            <w:hideMark/>
          </w:tcPr>
          <w:p w14:paraId="56093167"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9B9210C"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E35A107"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9.300,00</w:t>
            </w:r>
          </w:p>
        </w:tc>
        <w:tc>
          <w:tcPr>
            <w:tcW w:w="1180" w:type="dxa"/>
            <w:tcBorders>
              <w:top w:val="nil"/>
              <w:left w:val="nil"/>
              <w:bottom w:val="nil"/>
              <w:right w:val="nil"/>
            </w:tcBorders>
            <w:shd w:val="clear" w:color="000000" w:fill="FFFFFF"/>
            <w:noWrap/>
            <w:vAlign w:val="center"/>
            <w:hideMark/>
          </w:tcPr>
          <w:p w14:paraId="3A6F50F3"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B815816"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C1D2DB8"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74818C85" w14:textId="77777777" w:rsidTr="00C51A5B">
        <w:trPr>
          <w:trHeight w:val="264"/>
        </w:trPr>
        <w:tc>
          <w:tcPr>
            <w:tcW w:w="873" w:type="dxa"/>
            <w:tcBorders>
              <w:top w:val="nil"/>
              <w:left w:val="nil"/>
              <w:bottom w:val="nil"/>
              <w:right w:val="nil"/>
            </w:tcBorders>
            <w:shd w:val="clear" w:color="000000" w:fill="FFFFFF"/>
            <w:noWrap/>
            <w:vAlign w:val="bottom"/>
          </w:tcPr>
          <w:p w14:paraId="14F1EAF0"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1FCEA3C0"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556CB6D2"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6AE675D"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BC022CB"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5038E95"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3F8B738B" w14:textId="77777777" w:rsidTr="00C51A5B">
        <w:trPr>
          <w:trHeight w:val="264"/>
        </w:trPr>
        <w:tc>
          <w:tcPr>
            <w:tcW w:w="873" w:type="dxa"/>
            <w:tcBorders>
              <w:top w:val="nil"/>
              <w:left w:val="nil"/>
              <w:bottom w:val="nil"/>
              <w:right w:val="nil"/>
            </w:tcBorders>
            <w:shd w:val="clear" w:color="000000" w:fill="FFFFFF"/>
            <w:noWrap/>
            <w:vAlign w:val="bottom"/>
          </w:tcPr>
          <w:p w14:paraId="28F8B278"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67E36BA6"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1AA5B924"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2BC5AE4"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EF7BB3C"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0D6E7E8"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399F6FC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3DC612D"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RAZDJEL 002 URED GRADA</w:t>
            </w:r>
          </w:p>
        </w:tc>
        <w:tc>
          <w:tcPr>
            <w:tcW w:w="1418" w:type="dxa"/>
            <w:tcBorders>
              <w:top w:val="nil"/>
              <w:left w:val="nil"/>
              <w:bottom w:val="nil"/>
              <w:right w:val="nil"/>
            </w:tcBorders>
            <w:shd w:val="clear" w:color="000000" w:fill="FFFFFF"/>
            <w:noWrap/>
            <w:vAlign w:val="center"/>
            <w:hideMark/>
          </w:tcPr>
          <w:p w14:paraId="1888F8B5"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3.346.820,00</w:t>
            </w:r>
          </w:p>
        </w:tc>
        <w:tc>
          <w:tcPr>
            <w:tcW w:w="1180" w:type="dxa"/>
            <w:tcBorders>
              <w:top w:val="nil"/>
              <w:left w:val="nil"/>
              <w:bottom w:val="nil"/>
              <w:right w:val="nil"/>
            </w:tcBorders>
            <w:shd w:val="clear" w:color="000000" w:fill="FFFFFF"/>
            <w:noWrap/>
            <w:vAlign w:val="center"/>
            <w:hideMark/>
          </w:tcPr>
          <w:p w14:paraId="59B9E6CF"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Pr>
                <w:rFonts w:ascii="Calibri" w:eastAsia="Times New Roman" w:hAnsi="Calibri" w:cs="Calibri"/>
                <w:b/>
                <w:bCs/>
                <w:sz w:val="18"/>
                <w:szCs w:val="18"/>
                <w:lang w:eastAsia="hr-HR"/>
              </w:rPr>
              <w:t>1.323.063,15</w:t>
            </w:r>
          </w:p>
        </w:tc>
        <w:tc>
          <w:tcPr>
            <w:tcW w:w="850" w:type="dxa"/>
            <w:tcBorders>
              <w:top w:val="nil"/>
              <w:left w:val="nil"/>
              <w:bottom w:val="nil"/>
              <w:right w:val="nil"/>
            </w:tcBorders>
            <w:shd w:val="clear" w:color="000000" w:fill="FFFFFF"/>
            <w:noWrap/>
            <w:vAlign w:val="center"/>
            <w:hideMark/>
          </w:tcPr>
          <w:p w14:paraId="4BD86FBC"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39,53%</w:t>
            </w:r>
          </w:p>
        </w:tc>
        <w:tc>
          <w:tcPr>
            <w:tcW w:w="2069" w:type="dxa"/>
            <w:tcBorders>
              <w:top w:val="nil"/>
              <w:left w:val="nil"/>
              <w:bottom w:val="nil"/>
              <w:right w:val="nil"/>
            </w:tcBorders>
            <w:shd w:val="clear" w:color="000000" w:fill="FFFFFF"/>
          </w:tcPr>
          <w:p w14:paraId="494365A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48B2186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4907419"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00201 URED GRADA</w:t>
            </w:r>
          </w:p>
        </w:tc>
        <w:tc>
          <w:tcPr>
            <w:tcW w:w="1418" w:type="dxa"/>
            <w:tcBorders>
              <w:top w:val="nil"/>
              <w:left w:val="nil"/>
              <w:bottom w:val="nil"/>
              <w:right w:val="nil"/>
            </w:tcBorders>
            <w:shd w:val="clear" w:color="000000" w:fill="FFFFFF"/>
            <w:noWrap/>
            <w:vAlign w:val="center"/>
            <w:hideMark/>
          </w:tcPr>
          <w:p w14:paraId="24C2A326"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977.650,00</w:t>
            </w:r>
          </w:p>
        </w:tc>
        <w:tc>
          <w:tcPr>
            <w:tcW w:w="1180" w:type="dxa"/>
            <w:tcBorders>
              <w:top w:val="nil"/>
              <w:left w:val="nil"/>
              <w:bottom w:val="nil"/>
              <w:right w:val="nil"/>
            </w:tcBorders>
            <w:shd w:val="clear" w:color="000000" w:fill="FFFFFF"/>
            <w:noWrap/>
            <w:vAlign w:val="center"/>
            <w:hideMark/>
          </w:tcPr>
          <w:p w14:paraId="59F9A7E5"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391.792,64</w:t>
            </w:r>
          </w:p>
        </w:tc>
        <w:tc>
          <w:tcPr>
            <w:tcW w:w="850" w:type="dxa"/>
            <w:tcBorders>
              <w:top w:val="nil"/>
              <w:left w:val="nil"/>
              <w:bottom w:val="nil"/>
              <w:right w:val="nil"/>
            </w:tcBorders>
            <w:shd w:val="clear" w:color="000000" w:fill="FFFFFF"/>
            <w:noWrap/>
            <w:vAlign w:val="center"/>
            <w:hideMark/>
          </w:tcPr>
          <w:p w14:paraId="59AAD3C8"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40,07%</w:t>
            </w:r>
          </w:p>
        </w:tc>
        <w:tc>
          <w:tcPr>
            <w:tcW w:w="2069" w:type="dxa"/>
            <w:tcBorders>
              <w:top w:val="nil"/>
              <w:left w:val="nil"/>
              <w:bottom w:val="nil"/>
              <w:right w:val="nil"/>
            </w:tcBorders>
            <w:shd w:val="clear" w:color="000000" w:fill="FFFFFF"/>
          </w:tcPr>
          <w:p w14:paraId="098B867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004381B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36043AC"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F110629"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968.850,00</w:t>
            </w:r>
          </w:p>
        </w:tc>
        <w:tc>
          <w:tcPr>
            <w:tcW w:w="1180" w:type="dxa"/>
            <w:tcBorders>
              <w:top w:val="nil"/>
              <w:left w:val="nil"/>
              <w:bottom w:val="nil"/>
              <w:right w:val="nil"/>
            </w:tcBorders>
            <w:shd w:val="clear" w:color="000000" w:fill="FFFFFF"/>
            <w:noWrap/>
            <w:vAlign w:val="center"/>
            <w:hideMark/>
          </w:tcPr>
          <w:p w14:paraId="5B26234B"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385.416,51</w:t>
            </w:r>
          </w:p>
        </w:tc>
        <w:tc>
          <w:tcPr>
            <w:tcW w:w="850" w:type="dxa"/>
            <w:tcBorders>
              <w:top w:val="nil"/>
              <w:left w:val="nil"/>
              <w:bottom w:val="nil"/>
              <w:right w:val="nil"/>
            </w:tcBorders>
            <w:shd w:val="clear" w:color="000000" w:fill="FFFFFF"/>
            <w:noWrap/>
            <w:vAlign w:val="center"/>
            <w:hideMark/>
          </w:tcPr>
          <w:p w14:paraId="6124CA43"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39,78%</w:t>
            </w:r>
          </w:p>
        </w:tc>
        <w:tc>
          <w:tcPr>
            <w:tcW w:w="2069" w:type="dxa"/>
            <w:tcBorders>
              <w:top w:val="nil"/>
              <w:left w:val="nil"/>
              <w:bottom w:val="nil"/>
              <w:right w:val="nil"/>
            </w:tcBorders>
            <w:shd w:val="clear" w:color="000000" w:fill="FFFFFF"/>
          </w:tcPr>
          <w:p w14:paraId="5B705A42"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02734F8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8D477B1"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4A0080D7"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1.800,00</w:t>
            </w:r>
          </w:p>
        </w:tc>
        <w:tc>
          <w:tcPr>
            <w:tcW w:w="1180" w:type="dxa"/>
            <w:tcBorders>
              <w:top w:val="nil"/>
              <w:left w:val="nil"/>
              <w:bottom w:val="nil"/>
              <w:right w:val="nil"/>
            </w:tcBorders>
            <w:shd w:val="clear" w:color="000000" w:fill="FFFFFF"/>
            <w:noWrap/>
            <w:vAlign w:val="center"/>
            <w:hideMark/>
          </w:tcPr>
          <w:p w14:paraId="105BA188"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650A7B0"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7F3DD723"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3D7C98F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CBDD006"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6.1. Donacije</w:t>
            </w:r>
          </w:p>
        </w:tc>
        <w:tc>
          <w:tcPr>
            <w:tcW w:w="1418" w:type="dxa"/>
            <w:tcBorders>
              <w:top w:val="nil"/>
              <w:left w:val="nil"/>
              <w:bottom w:val="nil"/>
              <w:right w:val="nil"/>
            </w:tcBorders>
            <w:shd w:val="clear" w:color="000000" w:fill="FFFFFF"/>
            <w:noWrap/>
            <w:vAlign w:val="center"/>
            <w:hideMark/>
          </w:tcPr>
          <w:p w14:paraId="38E22696"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7.000,00</w:t>
            </w:r>
          </w:p>
        </w:tc>
        <w:tc>
          <w:tcPr>
            <w:tcW w:w="1180" w:type="dxa"/>
            <w:tcBorders>
              <w:top w:val="nil"/>
              <w:left w:val="nil"/>
              <w:bottom w:val="nil"/>
              <w:right w:val="nil"/>
            </w:tcBorders>
            <w:shd w:val="clear" w:color="000000" w:fill="FFFFFF"/>
            <w:noWrap/>
            <w:vAlign w:val="center"/>
            <w:hideMark/>
          </w:tcPr>
          <w:p w14:paraId="56EF2002"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6.376,13</w:t>
            </w:r>
          </w:p>
        </w:tc>
        <w:tc>
          <w:tcPr>
            <w:tcW w:w="850" w:type="dxa"/>
            <w:tcBorders>
              <w:top w:val="nil"/>
              <w:left w:val="nil"/>
              <w:bottom w:val="nil"/>
              <w:right w:val="nil"/>
            </w:tcBorders>
            <w:shd w:val="clear" w:color="000000" w:fill="FFFFFF"/>
            <w:noWrap/>
            <w:vAlign w:val="center"/>
            <w:hideMark/>
          </w:tcPr>
          <w:p w14:paraId="2EABCC90"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91,09%</w:t>
            </w:r>
          </w:p>
        </w:tc>
        <w:tc>
          <w:tcPr>
            <w:tcW w:w="2069" w:type="dxa"/>
            <w:tcBorders>
              <w:top w:val="nil"/>
              <w:left w:val="nil"/>
              <w:bottom w:val="nil"/>
              <w:right w:val="nil"/>
            </w:tcBorders>
            <w:shd w:val="clear" w:color="000000" w:fill="FFFFFF"/>
          </w:tcPr>
          <w:p w14:paraId="0FD37001"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6F32FEBF" w14:textId="77777777" w:rsidTr="00C51A5B">
        <w:trPr>
          <w:trHeight w:val="264"/>
        </w:trPr>
        <w:tc>
          <w:tcPr>
            <w:tcW w:w="873" w:type="dxa"/>
            <w:tcBorders>
              <w:top w:val="nil"/>
              <w:left w:val="nil"/>
              <w:bottom w:val="nil"/>
              <w:right w:val="nil"/>
            </w:tcBorders>
            <w:shd w:val="clear" w:color="000000" w:fill="FFFFFF"/>
            <w:noWrap/>
            <w:vAlign w:val="bottom"/>
            <w:hideMark/>
          </w:tcPr>
          <w:p w14:paraId="700574A7"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1200</w:t>
            </w:r>
          </w:p>
        </w:tc>
        <w:tc>
          <w:tcPr>
            <w:tcW w:w="4905" w:type="dxa"/>
            <w:tcBorders>
              <w:top w:val="nil"/>
              <w:left w:val="nil"/>
              <w:bottom w:val="nil"/>
              <w:right w:val="nil"/>
            </w:tcBorders>
            <w:shd w:val="clear" w:color="000000" w:fill="FFFFFF"/>
            <w:noWrap/>
            <w:vAlign w:val="bottom"/>
            <w:hideMark/>
          </w:tcPr>
          <w:p w14:paraId="1C590F99" w14:textId="77777777" w:rsidR="00763B79" w:rsidRPr="002570DF" w:rsidRDefault="00763B79"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Program: PRIPREMA I DONOŠENJE AKATA IZ DJELOKRUGA TIJELA</w:t>
            </w:r>
          </w:p>
        </w:tc>
        <w:tc>
          <w:tcPr>
            <w:tcW w:w="1418" w:type="dxa"/>
            <w:tcBorders>
              <w:top w:val="nil"/>
              <w:left w:val="nil"/>
              <w:bottom w:val="nil"/>
              <w:right w:val="nil"/>
            </w:tcBorders>
            <w:shd w:val="clear" w:color="000000" w:fill="FFFFFF"/>
            <w:noWrap/>
            <w:vAlign w:val="center"/>
            <w:hideMark/>
          </w:tcPr>
          <w:p w14:paraId="1FB82DD6"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471.400,00</w:t>
            </w:r>
          </w:p>
        </w:tc>
        <w:tc>
          <w:tcPr>
            <w:tcW w:w="1180" w:type="dxa"/>
            <w:tcBorders>
              <w:top w:val="nil"/>
              <w:left w:val="nil"/>
              <w:bottom w:val="nil"/>
              <w:right w:val="nil"/>
            </w:tcBorders>
            <w:shd w:val="clear" w:color="000000" w:fill="FFFFFF"/>
            <w:noWrap/>
            <w:vAlign w:val="center"/>
            <w:hideMark/>
          </w:tcPr>
          <w:p w14:paraId="77C328A1"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214.452,95</w:t>
            </w:r>
          </w:p>
        </w:tc>
        <w:tc>
          <w:tcPr>
            <w:tcW w:w="850" w:type="dxa"/>
            <w:tcBorders>
              <w:top w:val="nil"/>
              <w:left w:val="nil"/>
              <w:bottom w:val="nil"/>
              <w:right w:val="nil"/>
            </w:tcBorders>
            <w:shd w:val="clear" w:color="000000" w:fill="FFFFFF"/>
            <w:noWrap/>
            <w:vAlign w:val="center"/>
            <w:hideMark/>
          </w:tcPr>
          <w:p w14:paraId="14FAAA0B"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45,49%</w:t>
            </w:r>
          </w:p>
        </w:tc>
        <w:tc>
          <w:tcPr>
            <w:tcW w:w="2069" w:type="dxa"/>
            <w:tcBorders>
              <w:top w:val="nil"/>
              <w:left w:val="nil"/>
              <w:bottom w:val="nil"/>
              <w:right w:val="nil"/>
            </w:tcBorders>
            <w:shd w:val="clear" w:color="000000" w:fill="FFFFFF"/>
          </w:tcPr>
          <w:p w14:paraId="6F5A1DB8"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543E545D" w14:textId="77777777" w:rsidTr="00C51A5B">
        <w:trPr>
          <w:trHeight w:val="264"/>
        </w:trPr>
        <w:tc>
          <w:tcPr>
            <w:tcW w:w="873" w:type="dxa"/>
            <w:tcBorders>
              <w:top w:val="nil"/>
              <w:left w:val="nil"/>
              <w:bottom w:val="nil"/>
              <w:right w:val="nil"/>
            </w:tcBorders>
            <w:shd w:val="clear" w:color="000000" w:fill="FFFFFF"/>
            <w:noWrap/>
            <w:vAlign w:val="bottom"/>
            <w:hideMark/>
          </w:tcPr>
          <w:p w14:paraId="1263DC9A"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A120001</w:t>
            </w:r>
          </w:p>
        </w:tc>
        <w:tc>
          <w:tcPr>
            <w:tcW w:w="4905" w:type="dxa"/>
            <w:tcBorders>
              <w:top w:val="nil"/>
              <w:left w:val="nil"/>
              <w:bottom w:val="nil"/>
              <w:right w:val="nil"/>
            </w:tcBorders>
            <w:shd w:val="clear" w:color="000000" w:fill="FFFFFF"/>
            <w:noWrap/>
            <w:vAlign w:val="bottom"/>
            <w:hideMark/>
          </w:tcPr>
          <w:p w14:paraId="1C12B320" w14:textId="77777777" w:rsidR="00763B79" w:rsidRPr="002570DF" w:rsidRDefault="00763B79"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Stručno, administrativno i tehničko osoblje</w:t>
            </w:r>
          </w:p>
        </w:tc>
        <w:tc>
          <w:tcPr>
            <w:tcW w:w="1418" w:type="dxa"/>
            <w:tcBorders>
              <w:top w:val="nil"/>
              <w:left w:val="nil"/>
              <w:bottom w:val="nil"/>
              <w:right w:val="nil"/>
            </w:tcBorders>
            <w:shd w:val="clear" w:color="000000" w:fill="FFFFFF"/>
            <w:noWrap/>
            <w:vAlign w:val="center"/>
            <w:hideMark/>
          </w:tcPr>
          <w:p w14:paraId="146E886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471.400,00</w:t>
            </w:r>
          </w:p>
        </w:tc>
        <w:tc>
          <w:tcPr>
            <w:tcW w:w="1180" w:type="dxa"/>
            <w:tcBorders>
              <w:top w:val="nil"/>
              <w:left w:val="nil"/>
              <w:bottom w:val="nil"/>
              <w:right w:val="nil"/>
            </w:tcBorders>
            <w:shd w:val="clear" w:color="000000" w:fill="FFFFFF"/>
            <w:noWrap/>
            <w:vAlign w:val="center"/>
            <w:hideMark/>
          </w:tcPr>
          <w:p w14:paraId="6F74811B"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214.452,95</w:t>
            </w:r>
          </w:p>
        </w:tc>
        <w:tc>
          <w:tcPr>
            <w:tcW w:w="850" w:type="dxa"/>
            <w:tcBorders>
              <w:top w:val="nil"/>
              <w:left w:val="nil"/>
              <w:bottom w:val="nil"/>
              <w:right w:val="nil"/>
            </w:tcBorders>
            <w:shd w:val="clear" w:color="000000" w:fill="FFFFFF"/>
            <w:noWrap/>
            <w:vAlign w:val="center"/>
            <w:hideMark/>
          </w:tcPr>
          <w:p w14:paraId="6389DBE6"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45,49%</w:t>
            </w:r>
          </w:p>
        </w:tc>
        <w:tc>
          <w:tcPr>
            <w:tcW w:w="2069" w:type="dxa"/>
            <w:tcBorders>
              <w:top w:val="nil"/>
              <w:left w:val="nil"/>
              <w:bottom w:val="nil"/>
              <w:right w:val="nil"/>
            </w:tcBorders>
            <w:shd w:val="clear" w:color="000000" w:fill="FFFFFF"/>
          </w:tcPr>
          <w:p w14:paraId="3AC5E065"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1BF0806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6374D2C"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2988593"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471.400,00</w:t>
            </w:r>
          </w:p>
        </w:tc>
        <w:tc>
          <w:tcPr>
            <w:tcW w:w="1180" w:type="dxa"/>
            <w:tcBorders>
              <w:top w:val="nil"/>
              <w:left w:val="nil"/>
              <w:bottom w:val="nil"/>
              <w:right w:val="nil"/>
            </w:tcBorders>
            <w:shd w:val="clear" w:color="000000" w:fill="FFFFFF"/>
            <w:noWrap/>
            <w:vAlign w:val="center"/>
            <w:hideMark/>
          </w:tcPr>
          <w:p w14:paraId="70492427"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214.452,95</w:t>
            </w:r>
          </w:p>
        </w:tc>
        <w:tc>
          <w:tcPr>
            <w:tcW w:w="850" w:type="dxa"/>
            <w:tcBorders>
              <w:top w:val="nil"/>
              <w:left w:val="nil"/>
              <w:bottom w:val="nil"/>
              <w:right w:val="nil"/>
            </w:tcBorders>
            <w:shd w:val="clear" w:color="000000" w:fill="FFFFFF"/>
            <w:noWrap/>
            <w:vAlign w:val="center"/>
            <w:hideMark/>
          </w:tcPr>
          <w:p w14:paraId="40FCDE82"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45,49%</w:t>
            </w:r>
          </w:p>
        </w:tc>
        <w:tc>
          <w:tcPr>
            <w:tcW w:w="2069" w:type="dxa"/>
            <w:tcBorders>
              <w:top w:val="nil"/>
              <w:left w:val="nil"/>
              <w:bottom w:val="nil"/>
              <w:right w:val="nil"/>
            </w:tcBorders>
            <w:shd w:val="clear" w:color="000000" w:fill="FFFFFF"/>
          </w:tcPr>
          <w:p w14:paraId="3FF10242"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732E2EB4" w14:textId="77777777" w:rsidTr="00C51A5B">
        <w:trPr>
          <w:trHeight w:val="264"/>
        </w:trPr>
        <w:tc>
          <w:tcPr>
            <w:tcW w:w="873" w:type="dxa"/>
            <w:tcBorders>
              <w:top w:val="nil"/>
              <w:left w:val="nil"/>
              <w:bottom w:val="nil"/>
              <w:right w:val="nil"/>
            </w:tcBorders>
            <w:shd w:val="clear" w:color="000000" w:fill="FFFFFF"/>
            <w:noWrap/>
            <w:vAlign w:val="bottom"/>
            <w:hideMark/>
          </w:tcPr>
          <w:p w14:paraId="747BEFB9"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51A87E66"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4805E200"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324.000,00</w:t>
            </w:r>
          </w:p>
        </w:tc>
        <w:tc>
          <w:tcPr>
            <w:tcW w:w="1180" w:type="dxa"/>
            <w:tcBorders>
              <w:top w:val="nil"/>
              <w:left w:val="nil"/>
              <w:bottom w:val="nil"/>
              <w:right w:val="nil"/>
            </w:tcBorders>
            <w:shd w:val="clear" w:color="000000" w:fill="FFFFFF"/>
            <w:noWrap/>
            <w:vAlign w:val="center"/>
            <w:hideMark/>
          </w:tcPr>
          <w:p w14:paraId="24BBF6C3"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138.662,74</w:t>
            </w:r>
          </w:p>
        </w:tc>
        <w:tc>
          <w:tcPr>
            <w:tcW w:w="850" w:type="dxa"/>
            <w:tcBorders>
              <w:top w:val="nil"/>
              <w:left w:val="nil"/>
              <w:bottom w:val="nil"/>
              <w:right w:val="nil"/>
            </w:tcBorders>
            <w:shd w:val="clear" w:color="000000" w:fill="FFFFFF"/>
            <w:noWrap/>
            <w:vAlign w:val="center"/>
            <w:hideMark/>
          </w:tcPr>
          <w:p w14:paraId="59F66BBB"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42,80%</w:t>
            </w:r>
          </w:p>
        </w:tc>
        <w:tc>
          <w:tcPr>
            <w:tcW w:w="2069" w:type="dxa"/>
            <w:tcBorders>
              <w:top w:val="nil"/>
              <w:left w:val="nil"/>
              <w:bottom w:val="nil"/>
              <w:right w:val="nil"/>
            </w:tcBorders>
            <w:shd w:val="clear" w:color="000000" w:fill="FFFFFF"/>
          </w:tcPr>
          <w:p w14:paraId="5D8FDD6B"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58767812" w14:textId="77777777" w:rsidTr="00C51A5B">
        <w:trPr>
          <w:trHeight w:val="264"/>
        </w:trPr>
        <w:tc>
          <w:tcPr>
            <w:tcW w:w="873" w:type="dxa"/>
            <w:tcBorders>
              <w:top w:val="nil"/>
              <w:left w:val="nil"/>
              <w:bottom w:val="nil"/>
              <w:right w:val="nil"/>
            </w:tcBorders>
            <w:shd w:val="clear" w:color="000000" w:fill="FFFFFF"/>
            <w:noWrap/>
            <w:vAlign w:val="bottom"/>
            <w:hideMark/>
          </w:tcPr>
          <w:p w14:paraId="4DC2B19E"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4124C88D"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3B2E8E02" w14:textId="4ED1DFBC"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40AB2D4"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90.312,64</w:t>
            </w:r>
          </w:p>
        </w:tc>
        <w:tc>
          <w:tcPr>
            <w:tcW w:w="850" w:type="dxa"/>
            <w:tcBorders>
              <w:top w:val="nil"/>
              <w:left w:val="nil"/>
              <w:bottom w:val="nil"/>
              <w:right w:val="nil"/>
            </w:tcBorders>
            <w:shd w:val="clear" w:color="000000" w:fill="FFFFFF"/>
            <w:noWrap/>
            <w:vAlign w:val="center"/>
            <w:hideMark/>
          </w:tcPr>
          <w:p w14:paraId="297B2929"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4E6E1EF"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613692D1" w14:textId="77777777" w:rsidTr="00C51A5B">
        <w:trPr>
          <w:trHeight w:val="264"/>
        </w:trPr>
        <w:tc>
          <w:tcPr>
            <w:tcW w:w="873" w:type="dxa"/>
            <w:tcBorders>
              <w:top w:val="nil"/>
              <w:left w:val="nil"/>
              <w:bottom w:val="nil"/>
              <w:right w:val="nil"/>
            </w:tcBorders>
            <w:shd w:val="clear" w:color="000000" w:fill="FFFFFF"/>
            <w:noWrap/>
            <w:vAlign w:val="bottom"/>
            <w:hideMark/>
          </w:tcPr>
          <w:p w14:paraId="53E93A42"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356CC926"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296D821C" w14:textId="648110B4"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92534B3"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33.448,51</w:t>
            </w:r>
          </w:p>
        </w:tc>
        <w:tc>
          <w:tcPr>
            <w:tcW w:w="850" w:type="dxa"/>
            <w:tcBorders>
              <w:top w:val="nil"/>
              <w:left w:val="nil"/>
              <w:bottom w:val="nil"/>
              <w:right w:val="nil"/>
            </w:tcBorders>
            <w:shd w:val="clear" w:color="000000" w:fill="FFFFFF"/>
            <w:noWrap/>
            <w:vAlign w:val="center"/>
            <w:hideMark/>
          </w:tcPr>
          <w:p w14:paraId="5363B0A3"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27C2F7D"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241AF48A" w14:textId="77777777" w:rsidTr="00C51A5B">
        <w:trPr>
          <w:trHeight w:val="264"/>
        </w:trPr>
        <w:tc>
          <w:tcPr>
            <w:tcW w:w="873" w:type="dxa"/>
            <w:tcBorders>
              <w:top w:val="nil"/>
              <w:left w:val="nil"/>
              <w:bottom w:val="nil"/>
              <w:right w:val="nil"/>
            </w:tcBorders>
            <w:shd w:val="clear" w:color="000000" w:fill="FFFFFF"/>
            <w:noWrap/>
            <w:vAlign w:val="bottom"/>
            <w:hideMark/>
          </w:tcPr>
          <w:p w14:paraId="05AB55EA"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190B9A66"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6D2EEADB" w14:textId="466AA853"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BF4CF6A"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14.901,59</w:t>
            </w:r>
          </w:p>
        </w:tc>
        <w:tc>
          <w:tcPr>
            <w:tcW w:w="850" w:type="dxa"/>
            <w:tcBorders>
              <w:top w:val="nil"/>
              <w:left w:val="nil"/>
              <w:bottom w:val="nil"/>
              <w:right w:val="nil"/>
            </w:tcBorders>
            <w:shd w:val="clear" w:color="000000" w:fill="FFFFFF"/>
            <w:noWrap/>
            <w:vAlign w:val="center"/>
            <w:hideMark/>
          </w:tcPr>
          <w:p w14:paraId="39C5F917"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AF1AA30"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372980F6" w14:textId="77777777" w:rsidTr="00C51A5B">
        <w:trPr>
          <w:trHeight w:val="264"/>
        </w:trPr>
        <w:tc>
          <w:tcPr>
            <w:tcW w:w="873" w:type="dxa"/>
            <w:tcBorders>
              <w:top w:val="nil"/>
              <w:left w:val="nil"/>
              <w:bottom w:val="nil"/>
              <w:right w:val="nil"/>
            </w:tcBorders>
            <w:shd w:val="clear" w:color="000000" w:fill="FFFFFF"/>
            <w:noWrap/>
            <w:vAlign w:val="bottom"/>
            <w:hideMark/>
          </w:tcPr>
          <w:p w14:paraId="39242AC6"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B89C333"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F124A21"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147.400,00</w:t>
            </w:r>
          </w:p>
        </w:tc>
        <w:tc>
          <w:tcPr>
            <w:tcW w:w="1180" w:type="dxa"/>
            <w:tcBorders>
              <w:top w:val="nil"/>
              <w:left w:val="nil"/>
              <w:bottom w:val="nil"/>
              <w:right w:val="nil"/>
            </w:tcBorders>
            <w:shd w:val="clear" w:color="000000" w:fill="FFFFFF"/>
            <w:noWrap/>
            <w:vAlign w:val="center"/>
            <w:hideMark/>
          </w:tcPr>
          <w:p w14:paraId="6BB29C38"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75.790,21</w:t>
            </w:r>
          </w:p>
        </w:tc>
        <w:tc>
          <w:tcPr>
            <w:tcW w:w="850" w:type="dxa"/>
            <w:tcBorders>
              <w:top w:val="nil"/>
              <w:left w:val="nil"/>
              <w:bottom w:val="nil"/>
              <w:right w:val="nil"/>
            </w:tcBorders>
            <w:shd w:val="clear" w:color="000000" w:fill="FFFFFF"/>
            <w:noWrap/>
            <w:vAlign w:val="center"/>
            <w:hideMark/>
          </w:tcPr>
          <w:p w14:paraId="3E1FEE14"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51,42%</w:t>
            </w:r>
          </w:p>
        </w:tc>
        <w:tc>
          <w:tcPr>
            <w:tcW w:w="2069" w:type="dxa"/>
            <w:tcBorders>
              <w:top w:val="nil"/>
              <w:left w:val="nil"/>
              <w:bottom w:val="nil"/>
              <w:right w:val="nil"/>
            </w:tcBorders>
            <w:shd w:val="clear" w:color="000000" w:fill="FFFFFF"/>
          </w:tcPr>
          <w:p w14:paraId="69FD5818"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02070426" w14:textId="77777777" w:rsidTr="00C51A5B">
        <w:trPr>
          <w:trHeight w:val="264"/>
        </w:trPr>
        <w:tc>
          <w:tcPr>
            <w:tcW w:w="873" w:type="dxa"/>
            <w:tcBorders>
              <w:top w:val="nil"/>
              <w:left w:val="nil"/>
              <w:bottom w:val="nil"/>
              <w:right w:val="nil"/>
            </w:tcBorders>
            <w:shd w:val="clear" w:color="000000" w:fill="FFFFFF"/>
            <w:noWrap/>
            <w:vAlign w:val="bottom"/>
            <w:hideMark/>
          </w:tcPr>
          <w:p w14:paraId="4E453AF4"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3211</w:t>
            </w:r>
          </w:p>
        </w:tc>
        <w:tc>
          <w:tcPr>
            <w:tcW w:w="4905" w:type="dxa"/>
            <w:tcBorders>
              <w:top w:val="nil"/>
              <w:left w:val="nil"/>
              <w:bottom w:val="nil"/>
              <w:right w:val="nil"/>
            </w:tcBorders>
            <w:shd w:val="clear" w:color="000000" w:fill="FFFFFF"/>
            <w:noWrap/>
            <w:vAlign w:val="bottom"/>
            <w:hideMark/>
          </w:tcPr>
          <w:p w14:paraId="50F37775"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hideMark/>
          </w:tcPr>
          <w:p w14:paraId="273AB506" w14:textId="04C85751"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23F61C7"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123,20</w:t>
            </w:r>
          </w:p>
        </w:tc>
        <w:tc>
          <w:tcPr>
            <w:tcW w:w="850" w:type="dxa"/>
            <w:tcBorders>
              <w:top w:val="nil"/>
              <w:left w:val="nil"/>
              <w:bottom w:val="nil"/>
              <w:right w:val="nil"/>
            </w:tcBorders>
            <w:shd w:val="clear" w:color="000000" w:fill="FFFFFF"/>
            <w:noWrap/>
            <w:vAlign w:val="center"/>
            <w:hideMark/>
          </w:tcPr>
          <w:p w14:paraId="2496C46B"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6FA0E65"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69A99E2F" w14:textId="77777777" w:rsidTr="00C51A5B">
        <w:trPr>
          <w:trHeight w:val="264"/>
        </w:trPr>
        <w:tc>
          <w:tcPr>
            <w:tcW w:w="873" w:type="dxa"/>
            <w:tcBorders>
              <w:top w:val="nil"/>
              <w:left w:val="nil"/>
              <w:bottom w:val="nil"/>
              <w:right w:val="nil"/>
            </w:tcBorders>
            <w:shd w:val="clear" w:color="000000" w:fill="FFFFFF"/>
            <w:noWrap/>
            <w:vAlign w:val="bottom"/>
            <w:hideMark/>
          </w:tcPr>
          <w:p w14:paraId="6236D5E8"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hideMark/>
          </w:tcPr>
          <w:p w14:paraId="6CB916A6"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hideMark/>
          </w:tcPr>
          <w:p w14:paraId="13A6C855" w14:textId="14CA65C4"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0601942"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2.425,28</w:t>
            </w:r>
          </w:p>
        </w:tc>
        <w:tc>
          <w:tcPr>
            <w:tcW w:w="850" w:type="dxa"/>
            <w:tcBorders>
              <w:top w:val="nil"/>
              <w:left w:val="nil"/>
              <w:bottom w:val="nil"/>
              <w:right w:val="nil"/>
            </w:tcBorders>
            <w:shd w:val="clear" w:color="000000" w:fill="FFFFFF"/>
            <w:noWrap/>
            <w:vAlign w:val="center"/>
            <w:hideMark/>
          </w:tcPr>
          <w:p w14:paraId="01B5AB2F"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174D204"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43FB2B1D" w14:textId="77777777" w:rsidTr="00C51A5B">
        <w:trPr>
          <w:trHeight w:val="264"/>
        </w:trPr>
        <w:tc>
          <w:tcPr>
            <w:tcW w:w="873" w:type="dxa"/>
            <w:tcBorders>
              <w:top w:val="nil"/>
              <w:left w:val="nil"/>
              <w:bottom w:val="nil"/>
              <w:right w:val="nil"/>
            </w:tcBorders>
            <w:shd w:val="clear" w:color="000000" w:fill="FFFFFF"/>
            <w:noWrap/>
            <w:vAlign w:val="bottom"/>
            <w:hideMark/>
          </w:tcPr>
          <w:p w14:paraId="2B265A9D"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796EF99F"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316B38A2" w14:textId="33AED18B"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96859AB"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425,00</w:t>
            </w:r>
          </w:p>
        </w:tc>
        <w:tc>
          <w:tcPr>
            <w:tcW w:w="850" w:type="dxa"/>
            <w:tcBorders>
              <w:top w:val="nil"/>
              <w:left w:val="nil"/>
              <w:bottom w:val="nil"/>
              <w:right w:val="nil"/>
            </w:tcBorders>
            <w:shd w:val="clear" w:color="000000" w:fill="FFFFFF"/>
            <w:noWrap/>
            <w:vAlign w:val="center"/>
            <w:hideMark/>
          </w:tcPr>
          <w:p w14:paraId="3344E584"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525BE1C"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14445E5A" w14:textId="77777777" w:rsidTr="00C51A5B">
        <w:trPr>
          <w:trHeight w:val="264"/>
        </w:trPr>
        <w:tc>
          <w:tcPr>
            <w:tcW w:w="873" w:type="dxa"/>
            <w:tcBorders>
              <w:top w:val="nil"/>
              <w:left w:val="nil"/>
              <w:bottom w:val="nil"/>
              <w:right w:val="nil"/>
            </w:tcBorders>
            <w:shd w:val="clear" w:color="000000" w:fill="FFFFFF"/>
            <w:noWrap/>
            <w:vAlign w:val="bottom"/>
            <w:hideMark/>
          </w:tcPr>
          <w:p w14:paraId="15B1C397"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3214</w:t>
            </w:r>
          </w:p>
        </w:tc>
        <w:tc>
          <w:tcPr>
            <w:tcW w:w="4905" w:type="dxa"/>
            <w:tcBorders>
              <w:top w:val="nil"/>
              <w:left w:val="nil"/>
              <w:bottom w:val="nil"/>
              <w:right w:val="nil"/>
            </w:tcBorders>
            <w:shd w:val="clear" w:color="000000" w:fill="FFFFFF"/>
            <w:noWrap/>
            <w:vAlign w:val="bottom"/>
            <w:hideMark/>
          </w:tcPr>
          <w:p w14:paraId="5FA93957"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Ostale naknade troškova zaposlenima</w:t>
            </w:r>
          </w:p>
        </w:tc>
        <w:tc>
          <w:tcPr>
            <w:tcW w:w="1418" w:type="dxa"/>
            <w:tcBorders>
              <w:top w:val="nil"/>
              <w:left w:val="nil"/>
              <w:bottom w:val="nil"/>
              <w:right w:val="nil"/>
            </w:tcBorders>
            <w:shd w:val="clear" w:color="000000" w:fill="FFFFFF"/>
            <w:noWrap/>
            <w:vAlign w:val="center"/>
            <w:hideMark/>
          </w:tcPr>
          <w:p w14:paraId="7A09B55D" w14:textId="54A983F5"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17FAD2A"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34,00</w:t>
            </w:r>
          </w:p>
        </w:tc>
        <w:tc>
          <w:tcPr>
            <w:tcW w:w="850" w:type="dxa"/>
            <w:tcBorders>
              <w:top w:val="nil"/>
              <w:left w:val="nil"/>
              <w:bottom w:val="nil"/>
              <w:right w:val="nil"/>
            </w:tcBorders>
            <w:shd w:val="clear" w:color="000000" w:fill="FFFFFF"/>
            <w:noWrap/>
            <w:vAlign w:val="center"/>
            <w:hideMark/>
          </w:tcPr>
          <w:p w14:paraId="7A23122D"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E7D3419"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4A922070" w14:textId="77777777" w:rsidTr="00C51A5B">
        <w:trPr>
          <w:trHeight w:val="264"/>
        </w:trPr>
        <w:tc>
          <w:tcPr>
            <w:tcW w:w="873" w:type="dxa"/>
            <w:tcBorders>
              <w:top w:val="nil"/>
              <w:left w:val="nil"/>
              <w:bottom w:val="nil"/>
              <w:right w:val="nil"/>
            </w:tcBorders>
            <w:shd w:val="clear" w:color="000000" w:fill="FFFFFF"/>
            <w:noWrap/>
            <w:vAlign w:val="bottom"/>
            <w:hideMark/>
          </w:tcPr>
          <w:p w14:paraId="1DE4702C"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5FB01AC7"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0200397C" w14:textId="06382C44"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DAA00D1"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3.183,10</w:t>
            </w:r>
          </w:p>
        </w:tc>
        <w:tc>
          <w:tcPr>
            <w:tcW w:w="850" w:type="dxa"/>
            <w:tcBorders>
              <w:top w:val="nil"/>
              <w:left w:val="nil"/>
              <w:bottom w:val="nil"/>
              <w:right w:val="nil"/>
            </w:tcBorders>
            <w:shd w:val="clear" w:color="000000" w:fill="FFFFFF"/>
            <w:noWrap/>
            <w:vAlign w:val="center"/>
            <w:hideMark/>
          </w:tcPr>
          <w:p w14:paraId="5DEE49A9"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98CD348"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68D318D1" w14:textId="77777777" w:rsidTr="00C51A5B">
        <w:trPr>
          <w:trHeight w:val="264"/>
        </w:trPr>
        <w:tc>
          <w:tcPr>
            <w:tcW w:w="873" w:type="dxa"/>
            <w:tcBorders>
              <w:top w:val="nil"/>
              <w:left w:val="nil"/>
              <w:bottom w:val="nil"/>
              <w:right w:val="nil"/>
            </w:tcBorders>
            <w:shd w:val="clear" w:color="000000" w:fill="FFFFFF"/>
            <w:noWrap/>
            <w:vAlign w:val="bottom"/>
            <w:hideMark/>
          </w:tcPr>
          <w:p w14:paraId="62F333C4"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hideMark/>
          </w:tcPr>
          <w:p w14:paraId="2715C032"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hideMark/>
          </w:tcPr>
          <w:p w14:paraId="087AF76A" w14:textId="3406F383"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072484A"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6.713,95</w:t>
            </w:r>
          </w:p>
        </w:tc>
        <w:tc>
          <w:tcPr>
            <w:tcW w:w="850" w:type="dxa"/>
            <w:tcBorders>
              <w:top w:val="nil"/>
              <w:left w:val="nil"/>
              <w:bottom w:val="nil"/>
              <w:right w:val="nil"/>
            </w:tcBorders>
            <w:shd w:val="clear" w:color="000000" w:fill="FFFFFF"/>
            <w:noWrap/>
            <w:vAlign w:val="center"/>
            <w:hideMark/>
          </w:tcPr>
          <w:p w14:paraId="6B4C3438"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57C3390"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708ADA13" w14:textId="77777777" w:rsidTr="00C51A5B">
        <w:trPr>
          <w:trHeight w:val="264"/>
        </w:trPr>
        <w:tc>
          <w:tcPr>
            <w:tcW w:w="873" w:type="dxa"/>
            <w:tcBorders>
              <w:top w:val="nil"/>
              <w:left w:val="nil"/>
              <w:bottom w:val="nil"/>
              <w:right w:val="nil"/>
            </w:tcBorders>
            <w:shd w:val="clear" w:color="000000" w:fill="FFFFFF"/>
            <w:noWrap/>
            <w:vAlign w:val="bottom"/>
            <w:hideMark/>
          </w:tcPr>
          <w:p w14:paraId="056BED49"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hideMark/>
          </w:tcPr>
          <w:p w14:paraId="187AB774"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xml:space="preserve">Sitni inventar i </w:t>
            </w:r>
            <w:proofErr w:type="spellStart"/>
            <w:r w:rsidRPr="002570D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hideMark/>
          </w:tcPr>
          <w:p w14:paraId="36DC9DE1" w14:textId="09B8B505"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8A1982E"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1.169,53</w:t>
            </w:r>
          </w:p>
        </w:tc>
        <w:tc>
          <w:tcPr>
            <w:tcW w:w="850" w:type="dxa"/>
            <w:tcBorders>
              <w:top w:val="nil"/>
              <w:left w:val="nil"/>
              <w:bottom w:val="nil"/>
              <w:right w:val="nil"/>
            </w:tcBorders>
            <w:shd w:val="clear" w:color="000000" w:fill="FFFFFF"/>
            <w:noWrap/>
            <w:vAlign w:val="center"/>
            <w:hideMark/>
          </w:tcPr>
          <w:p w14:paraId="7A57F593"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B74F294"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73712427" w14:textId="77777777" w:rsidTr="00C51A5B">
        <w:trPr>
          <w:trHeight w:val="264"/>
        </w:trPr>
        <w:tc>
          <w:tcPr>
            <w:tcW w:w="873" w:type="dxa"/>
            <w:tcBorders>
              <w:top w:val="nil"/>
              <w:left w:val="nil"/>
              <w:bottom w:val="nil"/>
              <w:right w:val="nil"/>
            </w:tcBorders>
            <w:shd w:val="clear" w:color="000000" w:fill="FFFFFF"/>
            <w:noWrap/>
            <w:vAlign w:val="bottom"/>
            <w:hideMark/>
          </w:tcPr>
          <w:p w14:paraId="19DD0197"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4E92CCE7"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70CBABF5" w14:textId="0E053EC9"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090C160"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26.995,94</w:t>
            </w:r>
          </w:p>
        </w:tc>
        <w:tc>
          <w:tcPr>
            <w:tcW w:w="850" w:type="dxa"/>
            <w:tcBorders>
              <w:top w:val="nil"/>
              <w:left w:val="nil"/>
              <w:bottom w:val="nil"/>
              <w:right w:val="nil"/>
            </w:tcBorders>
            <w:shd w:val="clear" w:color="000000" w:fill="FFFFFF"/>
            <w:noWrap/>
            <w:vAlign w:val="center"/>
            <w:hideMark/>
          </w:tcPr>
          <w:p w14:paraId="5C5764F4"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FC8BFC1"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18BD2029" w14:textId="77777777" w:rsidTr="00C51A5B">
        <w:trPr>
          <w:trHeight w:val="264"/>
        </w:trPr>
        <w:tc>
          <w:tcPr>
            <w:tcW w:w="873" w:type="dxa"/>
            <w:tcBorders>
              <w:top w:val="nil"/>
              <w:left w:val="nil"/>
              <w:bottom w:val="nil"/>
              <w:right w:val="nil"/>
            </w:tcBorders>
            <w:shd w:val="clear" w:color="000000" w:fill="FFFFFF"/>
            <w:noWrap/>
            <w:vAlign w:val="bottom"/>
            <w:hideMark/>
          </w:tcPr>
          <w:p w14:paraId="5684F297"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3233</w:t>
            </w:r>
          </w:p>
        </w:tc>
        <w:tc>
          <w:tcPr>
            <w:tcW w:w="4905" w:type="dxa"/>
            <w:tcBorders>
              <w:top w:val="nil"/>
              <w:left w:val="nil"/>
              <w:bottom w:val="nil"/>
              <w:right w:val="nil"/>
            </w:tcBorders>
            <w:shd w:val="clear" w:color="000000" w:fill="FFFFFF"/>
            <w:noWrap/>
            <w:vAlign w:val="bottom"/>
            <w:hideMark/>
          </w:tcPr>
          <w:p w14:paraId="455B5F99"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Usluge promidžbe i informiranja</w:t>
            </w:r>
          </w:p>
        </w:tc>
        <w:tc>
          <w:tcPr>
            <w:tcW w:w="1418" w:type="dxa"/>
            <w:tcBorders>
              <w:top w:val="nil"/>
              <w:left w:val="nil"/>
              <w:bottom w:val="nil"/>
              <w:right w:val="nil"/>
            </w:tcBorders>
            <w:shd w:val="clear" w:color="000000" w:fill="FFFFFF"/>
            <w:noWrap/>
            <w:vAlign w:val="center"/>
            <w:hideMark/>
          </w:tcPr>
          <w:p w14:paraId="5D6F5B21" w14:textId="7A4660CF"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407E612"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28.713,22</w:t>
            </w:r>
          </w:p>
        </w:tc>
        <w:tc>
          <w:tcPr>
            <w:tcW w:w="850" w:type="dxa"/>
            <w:tcBorders>
              <w:top w:val="nil"/>
              <w:left w:val="nil"/>
              <w:bottom w:val="nil"/>
              <w:right w:val="nil"/>
            </w:tcBorders>
            <w:shd w:val="clear" w:color="000000" w:fill="FFFFFF"/>
            <w:noWrap/>
            <w:vAlign w:val="center"/>
            <w:hideMark/>
          </w:tcPr>
          <w:p w14:paraId="0E11F54B"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1FBECED"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7A896EB5" w14:textId="77777777" w:rsidTr="00C51A5B">
        <w:trPr>
          <w:trHeight w:val="264"/>
        </w:trPr>
        <w:tc>
          <w:tcPr>
            <w:tcW w:w="873" w:type="dxa"/>
            <w:tcBorders>
              <w:top w:val="nil"/>
              <w:left w:val="nil"/>
              <w:bottom w:val="nil"/>
              <w:right w:val="nil"/>
            </w:tcBorders>
            <w:shd w:val="clear" w:color="000000" w:fill="FFFFFF"/>
            <w:noWrap/>
            <w:vAlign w:val="bottom"/>
            <w:hideMark/>
          </w:tcPr>
          <w:p w14:paraId="2A877320"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29586F3D"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40B03E1E" w14:textId="78FCE373"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44BDF43"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429,93</w:t>
            </w:r>
          </w:p>
        </w:tc>
        <w:tc>
          <w:tcPr>
            <w:tcW w:w="850" w:type="dxa"/>
            <w:tcBorders>
              <w:top w:val="nil"/>
              <w:left w:val="nil"/>
              <w:bottom w:val="nil"/>
              <w:right w:val="nil"/>
            </w:tcBorders>
            <w:shd w:val="clear" w:color="000000" w:fill="FFFFFF"/>
            <w:noWrap/>
            <w:vAlign w:val="center"/>
            <w:hideMark/>
          </w:tcPr>
          <w:p w14:paraId="2DC0E96E"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CC7DD80"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629B0236" w14:textId="77777777" w:rsidTr="00C51A5B">
        <w:trPr>
          <w:trHeight w:val="264"/>
        </w:trPr>
        <w:tc>
          <w:tcPr>
            <w:tcW w:w="873" w:type="dxa"/>
            <w:tcBorders>
              <w:top w:val="nil"/>
              <w:left w:val="nil"/>
              <w:bottom w:val="nil"/>
              <w:right w:val="nil"/>
            </w:tcBorders>
            <w:shd w:val="clear" w:color="000000" w:fill="FFFFFF"/>
            <w:noWrap/>
            <w:vAlign w:val="bottom"/>
            <w:hideMark/>
          </w:tcPr>
          <w:p w14:paraId="05691596"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2B6DCA79"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2DFD5987" w14:textId="18AEB588"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B605427"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3.529,39</w:t>
            </w:r>
          </w:p>
        </w:tc>
        <w:tc>
          <w:tcPr>
            <w:tcW w:w="850" w:type="dxa"/>
            <w:tcBorders>
              <w:top w:val="nil"/>
              <w:left w:val="nil"/>
              <w:bottom w:val="nil"/>
              <w:right w:val="nil"/>
            </w:tcBorders>
            <w:shd w:val="clear" w:color="000000" w:fill="FFFFFF"/>
            <w:noWrap/>
            <w:vAlign w:val="center"/>
            <w:hideMark/>
          </w:tcPr>
          <w:p w14:paraId="69893A47"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08D9507"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6FB56AC0" w14:textId="77777777" w:rsidTr="00C51A5B">
        <w:trPr>
          <w:trHeight w:val="264"/>
        </w:trPr>
        <w:tc>
          <w:tcPr>
            <w:tcW w:w="873" w:type="dxa"/>
            <w:tcBorders>
              <w:top w:val="nil"/>
              <w:left w:val="nil"/>
              <w:bottom w:val="nil"/>
              <w:right w:val="nil"/>
            </w:tcBorders>
            <w:shd w:val="clear" w:color="000000" w:fill="FFFFFF"/>
            <w:noWrap/>
            <w:vAlign w:val="bottom"/>
            <w:hideMark/>
          </w:tcPr>
          <w:p w14:paraId="6FB0B532"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hideMark/>
          </w:tcPr>
          <w:p w14:paraId="6924285C"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hideMark/>
          </w:tcPr>
          <w:p w14:paraId="2B2D5286" w14:textId="0176D48A"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4C3B740"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1.904,85</w:t>
            </w:r>
          </w:p>
        </w:tc>
        <w:tc>
          <w:tcPr>
            <w:tcW w:w="850" w:type="dxa"/>
            <w:tcBorders>
              <w:top w:val="nil"/>
              <w:left w:val="nil"/>
              <w:bottom w:val="nil"/>
              <w:right w:val="nil"/>
            </w:tcBorders>
            <w:shd w:val="clear" w:color="000000" w:fill="FFFFFF"/>
            <w:noWrap/>
            <w:vAlign w:val="center"/>
            <w:hideMark/>
          </w:tcPr>
          <w:p w14:paraId="6359BA2F"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448962A"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316BD519" w14:textId="77777777" w:rsidTr="00C51A5B">
        <w:trPr>
          <w:trHeight w:val="264"/>
        </w:trPr>
        <w:tc>
          <w:tcPr>
            <w:tcW w:w="873" w:type="dxa"/>
            <w:tcBorders>
              <w:top w:val="nil"/>
              <w:left w:val="nil"/>
              <w:bottom w:val="nil"/>
              <w:right w:val="nil"/>
            </w:tcBorders>
            <w:shd w:val="clear" w:color="000000" w:fill="FFFFFF"/>
            <w:noWrap/>
            <w:vAlign w:val="bottom"/>
            <w:hideMark/>
          </w:tcPr>
          <w:p w14:paraId="1DCD2902"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62AB02DF"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559A1A59" w14:textId="46C4531A"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3F1B368"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142,82</w:t>
            </w:r>
          </w:p>
        </w:tc>
        <w:tc>
          <w:tcPr>
            <w:tcW w:w="850" w:type="dxa"/>
            <w:tcBorders>
              <w:top w:val="nil"/>
              <w:left w:val="nil"/>
              <w:bottom w:val="nil"/>
              <w:right w:val="nil"/>
            </w:tcBorders>
            <w:shd w:val="clear" w:color="000000" w:fill="FFFFFF"/>
            <w:noWrap/>
            <w:vAlign w:val="center"/>
            <w:hideMark/>
          </w:tcPr>
          <w:p w14:paraId="3A7C65E9"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15E8046"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5DF08A4B" w14:textId="77777777" w:rsidTr="00C51A5B">
        <w:trPr>
          <w:trHeight w:val="264"/>
        </w:trPr>
        <w:tc>
          <w:tcPr>
            <w:tcW w:w="873" w:type="dxa"/>
            <w:tcBorders>
              <w:top w:val="nil"/>
              <w:left w:val="nil"/>
              <w:bottom w:val="nil"/>
              <w:right w:val="nil"/>
            </w:tcBorders>
            <w:shd w:val="clear" w:color="000000" w:fill="FFFFFF"/>
            <w:noWrap/>
            <w:vAlign w:val="bottom"/>
            <w:hideMark/>
          </w:tcPr>
          <w:p w14:paraId="10DAE77E"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1201</w:t>
            </w:r>
          </w:p>
        </w:tc>
        <w:tc>
          <w:tcPr>
            <w:tcW w:w="4905" w:type="dxa"/>
            <w:tcBorders>
              <w:top w:val="nil"/>
              <w:left w:val="nil"/>
              <w:bottom w:val="nil"/>
              <w:right w:val="nil"/>
            </w:tcBorders>
            <w:shd w:val="clear" w:color="000000" w:fill="FFFFFF"/>
            <w:noWrap/>
            <w:vAlign w:val="bottom"/>
            <w:hideMark/>
          </w:tcPr>
          <w:p w14:paraId="38EF8439" w14:textId="77777777" w:rsidR="00763B79" w:rsidRPr="002570DF" w:rsidRDefault="00763B79"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Program: OSTALI RASHODI GRADA</w:t>
            </w:r>
          </w:p>
        </w:tc>
        <w:tc>
          <w:tcPr>
            <w:tcW w:w="1418" w:type="dxa"/>
            <w:tcBorders>
              <w:top w:val="nil"/>
              <w:left w:val="nil"/>
              <w:bottom w:val="nil"/>
              <w:right w:val="nil"/>
            </w:tcBorders>
            <w:shd w:val="clear" w:color="000000" w:fill="FFFFFF"/>
            <w:noWrap/>
            <w:vAlign w:val="center"/>
            <w:hideMark/>
          </w:tcPr>
          <w:p w14:paraId="57B04211"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118.200,00</w:t>
            </w:r>
          </w:p>
        </w:tc>
        <w:tc>
          <w:tcPr>
            <w:tcW w:w="1180" w:type="dxa"/>
            <w:tcBorders>
              <w:top w:val="nil"/>
              <w:left w:val="nil"/>
              <w:bottom w:val="nil"/>
              <w:right w:val="nil"/>
            </w:tcBorders>
            <w:shd w:val="clear" w:color="000000" w:fill="FFFFFF"/>
            <w:noWrap/>
            <w:vAlign w:val="center"/>
            <w:hideMark/>
          </w:tcPr>
          <w:p w14:paraId="1FE36B55"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38.405,25</w:t>
            </w:r>
          </w:p>
        </w:tc>
        <w:tc>
          <w:tcPr>
            <w:tcW w:w="850" w:type="dxa"/>
            <w:tcBorders>
              <w:top w:val="nil"/>
              <w:left w:val="nil"/>
              <w:bottom w:val="nil"/>
              <w:right w:val="nil"/>
            </w:tcBorders>
            <w:shd w:val="clear" w:color="000000" w:fill="FFFFFF"/>
            <w:noWrap/>
            <w:vAlign w:val="center"/>
            <w:hideMark/>
          </w:tcPr>
          <w:p w14:paraId="72995798"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32,49%</w:t>
            </w:r>
          </w:p>
        </w:tc>
        <w:tc>
          <w:tcPr>
            <w:tcW w:w="2069" w:type="dxa"/>
            <w:tcBorders>
              <w:top w:val="nil"/>
              <w:left w:val="nil"/>
              <w:bottom w:val="nil"/>
              <w:right w:val="nil"/>
            </w:tcBorders>
            <w:shd w:val="clear" w:color="000000" w:fill="FFFFFF"/>
          </w:tcPr>
          <w:p w14:paraId="7FC25980"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4B09674C" w14:textId="77777777" w:rsidTr="00C51A5B">
        <w:trPr>
          <w:trHeight w:val="264"/>
        </w:trPr>
        <w:tc>
          <w:tcPr>
            <w:tcW w:w="873" w:type="dxa"/>
            <w:tcBorders>
              <w:top w:val="nil"/>
              <w:left w:val="nil"/>
              <w:bottom w:val="nil"/>
              <w:right w:val="nil"/>
            </w:tcBorders>
            <w:shd w:val="clear" w:color="000000" w:fill="FFFFFF"/>
            <w:noWrap/>
            <w:vAlign w:val="bottom"/>
            <w:hideMark/>
          </w:tcPr>
          <w:p w14:paraId="6FF656C1"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A120101</w:t>
            </w:r>
          </w:p>
        </w:tc>
        <w:tc>
          <w:tcPr>
            <w:tcW w:w="4905" w:type="dxa"/>
            <w:tcBorders>
              <w:top w:val="nil"/>
              <w:left w:val="nil"/>
              <w:bottom w:val="nil"/>
              <w:right w:val="nil"/>
            </w:tcBorders>
            <w:shd w:val="clear" w:color="000000" w:fill="FFFFFF"/>
            <w:noWrap/>
            <w:vAlign w:val="bottom"/>
            <w:hideMark/>
          </w:tcPr>
          <w:p w14:paraId="586B1F73" w14:textId="77777777" w:rsidR="00763B79" w:rsidRPr="002570DF" w:rsidRDefault="00763B79" w:rsidP="00793716">
            <w:pPr>
              <w:spacing w:after="0" w:line="240" w:lineRule="auto"/>
              <w:jc w:val="both"/>
              <w:rPr>
                <w:rFonts w:ascii="Calibri" w:eastAsia="Times New Roman" w:hAnsi="Calibri" w:cs="Calibri"/>
                <w:b/>
                <w:sz w:val="18"/>
                <w:szCs w:val="18"/>
                <w:lang w:eastAsia="hr-HR"/>
              </w:rPr>
            </w:pPr>
            <w:r w:rsidRPr="002570DF">
              <w:rPr>
                <w:rFonts w:ascii="Calibri" w:eastAsia="Times New Roman" w:hAnsi="Calibri" w:cs="Calibri"/>
                <w:b/>
                <w:sz w:val="18"/>
                <w:szCs w:val="18"/>
                <w:lang w:eastAsia="hr-HR"/>
              </w:rPr>
              <w:t>Aktivnost: Ostali rashodi po posebnim aktima</w:t>
            </w:r>
          </w:p>
        </w:tc>
        <w:tc>
          <w:tcPr>
            <w:tcW w:w="1418" w:type="dxa"/>
            <w:tcBorders>
              <w:top w:val="nil"/>
              <w:left w:val="nil"/>
              <w:bottom w:val="nil"/>
              <w:right w:val="nil"/>
            </w:tcBorders>
            <w:shd w:val="clear" w:color="000000" w:fill="FFFFFF"/>
            <w:noWrap/>
            <w:vAlign w:val="center"/>
            <w:hideMark/>
          </w:tcPr>
          <w:p w14:paraId="20A26A01"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70.400,00</w:t>
            </w:r>
          </w:p>
        </w:tc>
        <w:tc>
          <w:tcPr>
            <w:tcW w:w="1180" w:type="dxa"/>
            <w:tcBorders>
              <w:top w:val="nil"/>
              <w:left w:val="nil"/>
              <w:bottom w:val="nil"/>
              <w:right w:val="nil"/>
            </w:tcBorders>
            <w:shd w:val="clear" w:color="000000" w:fill="FFFFFF"/>
            <w:noWrap/>
            <w:vAlign w:val="center"/>
            <w:hideMark/>
          </w:tcPr>
          <w:p w14:paraId="11C95912"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31.835,95</w:t>
            </w:r>
          </w:p>
        </w:tc>
        <w:tc>
          <w:tcPr>
            <w:tcW w:w="850" w:type="dxa"/>
            <w:tcBorders>
              <w:top w:val="nil"/>
              <w:left w:val="nil"/>
              <w:bottom w:val="nil"/>
              <w:right w:val="nil"/>
            </w:tcBorders>
            <w:shd w:val="clear" w:color="000000" w:fill="FFFFFF"/>
            <w:noWrap/>
            <w:vAlign w:val="center"/>
            <w:hideMark/>
          </w:tcPr>
          <w:p w14:paraId="746ABD8F"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45,22%</w:t>
            </w:r>
          </w:p>
        </w:tc>
        <w:tc>
          <w:tcPr>
            <w:tcW w:w="2069" w:type="dxa"/>
            <w:tcBorders>
              <w:top w:val="nil"/>
              <w:left w:val="nil"/>
              <w:bottom w:val="nil"/>
              <w:right w:val="nil"/>
            </w:tcBorders>
            <w:shd w:val="clear" w:color="000000" w:fill="FFFFFF"/>
          </w:tcPr>
          <w:p w14:paraId="3DF715BA"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FB0473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2CCA993"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0923382"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63.400,00</w:t>
            </w:r>
          </w:p>
        </w:tc>
        <w:tc>
          <w:tcPr>
            <w:tcW w:w="1180" w:type="dxa"/>
            <w:tcBorders>
              <w:top w:val="nil"/>
              <w:left w:val="nil"/>
              <w:bottom w:val="nil"/>
              <w:right w:val="nil"/>
            </w:tcBorders>
            <w:shd w:val="clear" w:color="000000" w:fill="FFFFFF"/>
            <w:noWrap/>
            <w:vAlign w:val="center"/>
            <w:hideMark/>
          </w:tcPr>
          <w:p w14:paraId="43CEEA87"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25.459,82</w:t>
            </w:r>
          </w:p>
        </w:tc>
        <w:tc>
          <w:tcPr>
            <w:tcW w:w="850" w:type="dxa"/>
            <w:tcBorders>
              <w:top w:val="nil"/>
              <w:left w:val="nil"/>
              <w:bottom w:val="nil"/>
              <w:right w:val="nil"/>
            </w:tcBorders>
            <w:shd w:val="clear" w:color="000000" w:fill="FFFFFF"/>
            <w:noWrap/>
            <w:vAlign w:val="center"/>
            <w:hideMark/>
          </w:tcPr>
          <w:p w14:paraId="740810E3"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40,16%</w:t>
            </w:r>
          </w:p>
        </w:tc>
        <w:tc>
          <w:tcPr>
            <w:tcW w:w="2069" w:type="dxa"/>
            <w:tcBorders>
              <w:top w:val="nil"/>
              <w:left w:val="nil"/>
              <w:bottom w:val="nil"/>
              <w:right w:val="nil"/>
            </w:tcBorders>
            <w:shd w:val="clear" w:color="000000" w:fill="FFFFFF"/>
          </w:tcPr>
          <w:p w14:paraId="747CB81E"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2E0E91CB" w14:textId="77777777" w:rsidTr="00C51A5B">
        <w:trPr>
          <w:trHeight w:val="264"/>
        </w:trPr>
        <w:tc>
          <w:tcPr>
            <w:tcW w:w="873" w:type="dxa"/>
            <w:tcBorders>
              <w:top w:val="nil"/>
              <w:left w:val="nil"/>
              <w:bottom w:val="nil"/>
              <w:right w:val="nil"/>
            </w:tcBorders>
            <w:shd w:val="clear" w:color="000000" w:fill="FFFFFF"/>
            <w:noWrap/>
            <w:vAlign w:val="bottom"/>
            <w:hideMark/>
          </w:tcPr>
          <w:p w14:paraId="58A8ED9C"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3B05169"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E301DE1"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63.400,00</w:t>
            </w:r>
          </w:p>
        </w:tc>
        <w:tc>
          <w:tcPr>
            <w:tcW w:w="1180" w:type="dxa"/>
            <w:tcBorders>
              <w:top w:val="nil"/>
              <w:left w:val="nil"/>
              <w:bottom w:val="nil"/>
              <w:right w:val="nil"/>
            </w:tcBorders>
            <w:shd w:val="clear" w:color="000000" w:fill="FFFFFF"/>
            <w:noWrap/>
            <w:vAlign w:val="center"/>
            <w:hideMark/>
          </w:tcPr>
          <w:p w14:paraId="16F740CB"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25.459,82</w:t>
            </w:r>
          </w:p>
        </w:tc>
        <w:tc>
          <w:tcPr>
            <w:tcW w:w="850" w:type="dxa"/>
            <w:tcBorders>
              <w:top w:val="nil"/>
              <w:left w:val="nil"/>
              <w:bottom w:val="nil"/>
              <w:right w:val="nil"/>
            </w:tcBorders>
            <w:shd w:val="clear" w:color="000000" w:fill="FFFFFF"/>
            <w:noWrap/>
            <w:vAlign w:val="center"/>
            <w:hideMark/>
          </w:tcPr>
          <w:p w14:paraId="267D6F8F"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40,16%</w:t>
            </w:r>
          </w:p>
        </w:tc>
        <w:tc>
          <w:tcPr>
            <w:tcW w:w="2069" w:type="dxa"/>
            <w:tcBorders>
              <w:top w:val="nil"/>
              <w:left w:val="nil"/>
              <w:bottom w:val="nil"/>
              <w:right w:val="nil"/>
            </w:tcBorders>
            <w:shd w:val="clear" w:color="000000" w:fill="FFFFFF"/>
          </w:tcPr>
          <w:p w14:paraId="352D8330"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8D4254" w:rsidRPr="002D619A" w14:paraId="302BF2B8" w14:textId="77777777" w:rsidTr="00C51A5B">
        <w:trPr>
          <w:trHeight w:val="264"/>
        </w:trPr>
        <w:tc>
          <w:tcPr>
            <w:tcW w:w="873" w:type="dxa"/>
            <w:tcBorders>
              <w:top w:val="nil"/>
              <w:left w:val="nil"/>
              <w:bottom w:val="nil"/>
              <w:right w:val="nil"/>
            </w:tcBorders>
            <w:shd w:val="clear" w:color="000000" w:fill="FFFFFF"/>
            <w:noWrap/>
            <w:vAlign w:val="bottom"/>
          </w:tcPr>
          <w:p w14:paraId="7FFBEBEA" w14:textId="77777777" w:rsidR="008D4254" w:rsidRPr="002570DF" w:rsidRDefault="008D4254"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7E9661AC" w14:textId="77777777" w:rsidR="008D4254" w:rsidRPr="002570DF" w:rsidRDefault="008D4254"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6A2DF273"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FBB266D"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9BE1F14"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DBB294B" w14:textId="77777777" w:rsidR="008D4254" w:rsidRPr="002D619A" w:rsidRDefault="008D4254" w:rsidP="00763B79">
            <w:pPr>
              <w:spacing w:after="0" w:line="240" w:lineRule="auto"/>
              <w:jc w:val="right"/>
              <w:rPr>
                <w:rFonts w:ascii="Calibri" w:eastAsia="Times New Roman" w:hAnsi="Calibri" w:cs="Calibri"/>
                <w:b/>
                <w:bCs/>
                <w:sz w:val="18"/>
                <w:szCs w:val="18"/>
                <w:lang w:eastAsia="hr-HR"/>
              </w:rPr>
            </w:pPr>
          </w:p>
        </w:tc>
      </w:tr>
      <w:tr w:rsidR="00763B79" w:rsidRPr="002D619A" w14:paraId="4AAF35D3" w14:textId="77777777" w:rsidTr="00C51A5B">
        <w:trPr>
          <w:trHeight w:val="264"/>
        </w:trPr>
        <w:tc>
          <w:tcPr>
            <w:tcW w:w="873" w:type="dxa"/>
            <w:tcBorders>
              <w:top w:val="nil"/>
              <w:left w:val="nil"/>
              <w:bottom w:val="nil"/>
              <w:right w:val="nil"/>
            </w:tcBorders>
            <w:shd w:val="clear" w:color="000000" w:fill="FFFFFF"/>
            <w:noWrap/>
            <w:vAlign w:val="bottom"/>
            <w:hideMark/>
          </w:tcPr>
          <w:p w14:paraId="210B59D5"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hideMark/>
          </w:tcPr>
          <w:p w14:paraId="4B8203D0"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hideMark/>
          </w:tcPr>
          <w:p w14:paraId="55D92EAF" w14:textId="74B4E349"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7E0CD8A"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13.530,00</w:t>
            </w:r>
          </w:p>
        </w:tc>
        <w:tc>
          <w:tcPr>
            <w:tcW w:w="850" w:type="dxa"/>
            <w:tcBorders>
              <w:top w:val="nil"/>
              <w:left w:val="nil"/>
              <w:bottom w:val="nil"/>
              <w:right w:val="nil"/>
            </w:tcBorders>
            <w:shd w:val="clear" w:color="000000" w:fill="FFFFFF"/>
            <w:noWrap/>
            <w:vAlign w:val="center"/>
            <w:hideMark/>
          </w:tcPr>
          <w:p w14:paraId="5639D211"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33CB317"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12A2C0CD" w14:textId="77777777" w:rsidTr="00C51A5B">
        <w:trPr>
          <w:trHeight w:val="264"/>
        </w:trPr>
        <w:tc>
          <w:tcPr>
            <w:tcW w:w="873" w:type="dxa"/>
            <w:tcBorders>
              <w:top w:val="nil"/>
              <w:left w:val="nil"/>
              <w:bottom w:val="nil"/>
              <w:right w:val="nil"/>
            </w:tcBorders>
            <w:shd w:val="clear" w:color="000000" w:fill="FFFFFF"/>
            <w:noWrap/>
            <w:vAlign w:val="bottom"/>
            <w:hideMark/>
          </w:tcPr>
          <w:p w14:paraId="3EB0A989"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1A64BAFF"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25669464" w14:textId="5A8060D4"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B578C4E"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11.929,82</w:t>
            </w:r>
          </w:p>
        </w:tc>
        <w:tc>
          <w:tcPr>
            <w:tcW w:w="850" w:type="dxa"/>
            <w:tcBorders>
              <w:top w:val="nil"/>
              <w:left w:val="nil"/>
              <w:bottom w:val="nil"/>
              <w:right w:val="nil"/>
            </w:tcBorders>
            <w:shd w:val="clear" w:color="000000" w:fill="FFFFFF"/>
            <w:noWrap/>
            <w:vAlign w:val="center"/>
            <w:hideMark/>
          </w:tcPr>
          <w:p w14:paraId="18AE6D39"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6A0D1EF"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3E06768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8CB3F6F" w14:textId="77777777" w:rsidR="00763B79" w:rsidRPr="002570DF" w:rsidRDefault="00763B79" w:rsidP="00793716">
            <w:pPr>
              <w:spacing w:after="0" w:line="240" w:lineRule="auto"/>
              <w:jc w:val="both"/>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Izvor 6.1. Donacije</w:t>
            </w:r>
          </w:p>
        </w:tc>
        <w:tc>
          <w:tcPr>
            <w:tcW w:w="1418" w:type="dxa"/>
            <w:tcBorders>
              <w:top w:val="nil"/>
              <w:left w:val="nil"/>
              <w:bottom w:val="nil"/>
              <w:right w:val="nil"/>
            </w:tcBorders>
            <w:shd w:val="clear" w:color="000000" w:fill="FFFFFF"/>
            <w:noWrap/>
            <w:vAlign w:val="center"/>
            <w:hideMark/>
          </w:tcPr>
          <w:p w14:paraId="784D3952"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7.000,00</w:t>
            </w:r>
          </w:p>
        </w:tc>
        <w:tc>
          <w:tcPr>
            <w:tcW w:w="1180" w:type="dxa"/>
            <w:tcBorders>
              <w:top w:val="nil"/>
              <w:left w:val="nil"/>
              <w:bottom w:val="nil"/>
              <w:right w:val="nil"/>
            </w:tcBorders>
            <w:shd w:val="clear" w:color="000000" w:fill="FFFFFF"/>
            <w:noWrap/>
            <w:vAlign w:val="center"/>
            <w:hideMark/>
          </w:tcPr>
          <w:p w14:paraId="459D013D"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6.376,13</w:t>
            </w:r>
          </w:p>
        </w:tc>
        <w:tc>
          <w:tcPr>
            <w:tcW w:w="850" w:type="dxa"/>
            <w:tcBorders>
              <w:top w:val="nil"/>
              <w:left w:val="nil"/>
              <w:bottom w:val="nil"/>
              <w:right w:val="nil"/>
            </w:tcBorders>
            <w:shd w:val="clear" w:color="000000" w:fill="FFFFFF"/>
            <w:noWrap/>
            <w:vAlign w:val="center"/>
            <w:hideMark/>
          </w:tcPr>
          <w:p w14:paraId="33456424" w14:textId="77777777" w:rsidR="00763B79" w:rsidRPr="002570DF" w:rsidRDefault="00763B79" w:rsidP="00C51A5B">
            <w:pPr>
              <w:spacing w:after="0" w:line="240" w:lineRule="auto"/>
              <w:jc w:val="right"/>
              <w:rPr>
                <w:rFonts w:ascii="Calibri" w:eastAsia="Times New Roman" w:hAnsi="Calibri" w:cs="Calibri"/>
                <w:bCs/>
                <w:color w:val="333333"/>
                <w:sz w:val="18"/>
                <w:szCs w:val="18"/>
                <w:lang w:eastAsia="hr-HR"/>
              </w:rPr>
            </w:pPr>
            <w:r w:rsidRPr="002570DF">
              <w:rPr>
                <w:rFonts w:ascii="Calibri" w:eastAsia="Times New Roman" w:hAnsi="Calibri" w:cs="Calibri"/>
                <w:bCs/>
                <w:color w:val="333333"/>
                <w:sz w:val="18"/>
                <w:szCs w:val="18"/>
                <w:lang w:eastAsia="hr-HR"/>
              </w:rPr>
              <w:t>91,09%</w:t>
            </w:r>
          </w:p>
        </w:tc>
        <w:tc>
          <w:tcPr>
            <w:tcW w:w="2069" w:type="dxa"/>
            <w:tcBorders>
              <w:top w:val="nil"/>
              <w:left w:val="nil"/>
              <w:bottom w:val="nil"/>
              <w:right w:val="nil"/>
            </w:tcBorders>
            <w:shd w:val="clear" w:color="000000" w:fill="FFFFFF"/>
          </w:tcPr>
          <w:p w14:paraId="081F90E6"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24C8F56B" w14:textId="77777777" w:rsidTr="00C51A5B">
        <w:trPr>
          <w:trHeight w:val="264"/>
        </w:trPr>
        <w:tc>
          <w:tcPr>
            <w:tcW w:w="873" w:type="dxa"/>
            <w:tcBorders>
              <w:top w:val="nil"/>
              <w:left w:val="nil"/>
              <w:bottom w:val="nil"/>
              <w:right w:val="nil"/>
            </w:tcBorders>
            <w:shd w:val="clear" w:color="000000" w:fill="FFFFFF"/>
            <w:noWrap/>
            <w:vAlign w:val="bottom"/>
            <w:hideMark/>
          </w:tcPr>
          <w:p w14:paraId="18FE3B57"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C373CB7"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1E211698"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7.000,00</w:t>
            </w:r>
          </w:p>
        </w:tc>
        <w:tc>
          <w:tcPr>
            <w:tcW w:w="1180" w:type="dxa"/>
            <w:tcBorders>
              <w:top w:val="nil"/>
              <w:left w:val="nil"/>
              <w:bottom w:val="nil"/>
              <w:right w:val="nil"/>
            </w:tcBorders>
            <w:shd w:val="clear" w:color="000000" w:fill="FFFFFF"/>
            <w:noWrap/>
            <w:vAlign w:val="center"/>
            <w:hideMark/>
          </w:tcPr>
          <w:p w14:paraId="766C7E16"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344,13</w:t>
            </w:r>
          </w:p>
        </w:tc>
        <w:tc>
          <w:tcPr>
            <w:tcW w:w="850" w:type="dxa"/>
            <w:tcBorders>
              <w:top w:val="nil"/>
              <w:left w:val="nil"/>
              <w:bottom w:val="nil"/>
              <w:right w:val="nil"/>
            </w:tcBorders>
            <w:shd w:val="clear" w:color="000000" w:fill="FFFFFF"/>
            <w:noWrap/>
            <w:vAlign w:val="center"/>
            <w:hideMark/>
          </w:tcPr>
          <w:p w14:paraId="3B2E0D06"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4,92%</w:t>
            </w:r>
          </w:p>
        </w:tc>
        <w:tc>
          <w:tcPr>
            <w:tcW w:w="2069" w:type="dxa"/>
            <w:tcBorders>
              <w:top w:val="nil"/>
              <w:left w:val="nil"/>
              <w:bottom w:val="nil"/>
              <w:right w:val="nil"/>
            </w:tcBorders>
            <w:shd w:val="clear" w:color="000000" w:fill="FFFFFF"/>
          </w:tcPr>
          <w:p w14:paraId="70B682E8"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8D4254" w:rsidRPr="002D619A" w14:paraId="7AB61630" w14:textId="77777777" w:rsidTr="00C51A5B">
        <w:trPr>
          <w:trHeight w:val="264"/>
        </w:trPr>
        <w:tc>
          <w:tcPr>
            <w:tcW w:w="873" w:type="dxa"/>
            <w:tcBorders>
              <w:top w:val="nil"/>
              <w:left w:val="nil"/>
              <w:bottom w:val="nil"/>
              <w:right w:val="nil"/>
            </w:tcBorders>
            <w:shd w:val="clear" w:color="000000" w:fill="FFFFFF"/>
            <w:noWrap/>
            <w:vAlign w:val="bottom"/>
          </w:tcPr>
          <w:p w14:paraId="4C7BDC84" w14:textId="77777777" w:rsidR="008D4254" w:rsidRPr="002570DF" w:rsidRDefault="008D4254"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3211</w:t>
            </w:r>
          </w:p>
        </w:tc>
        <w:tc>
          <w:tcPr>
            <w:tcW w:w="4905" w:type="dxa"/>
            <w:tcBorders>
              <w:top w:val="nil"/>
              <w:left w:val="nil"/>
              <w:bottom w:val="nil"/>
              <w:right w:val="nil"/>
            </w:tcBorders>
            <w:shd w:val="clear" w:color="000000" w:fill="FFFFFF"/>
            <w:noWrap/>
            <w:vAlign w:val="bottom"/>
          </w:tcPr>
          <w:p w14:paraId="46C79B34" w14:textId="77777777" w:rsidR="008D4254" w:rsidRPr="002570DF" w:rsidRDefault="008D4254"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tcPr>
          <w:p w14:paraId="7299FF44"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8E2CAB1"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F86ACDC"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CA2557A" w14:textId="77777777" w:rsidR="008D4254" w:rsidRPr="002D619A" w:rsidRDefault="008D4254" w:rsidP="00763B79">
            <w:pPr>
              <w:spacing w:after="0" w:line="240" w:lineRule="auto"/>
              <w:jc w:val="right"/>
              <w:rPr>
                <w:rFonts w:ascii="Calibri" w:eastAsia="Times New Roman" w:hAnsi="Calibri" w:cs="Calibri"/>
                <w:b/>
                <w:bCs/>
                <w:sz w:val="18"/>
                <w:szCs w:val="18"/>
                <w:lang w:eastAsia="hr-HR"/>
              </w:rPr>
            </w:pPr>
          </w:p>
        </w:tc>
      </w:tr>
      <w:tr w:rsidR="008D4254" w:rsidRPr="002D619A" w14:paraId="7860AC4C" w14:textId="77777777" w:rsidTr="00C51A5B">
        <w:trPr>
          <w:trHeight w:val="264"/>
        </w:trPr>
        <w:tc>
          <w:tcPr>
            <w:tcW w:w="873" w:type="dxa"/>
            <w:tcBorders>
              <w:top w:val="nil"/>
              <w:left w:val="nil"/>
              <w:bottom w:val="nil"/>
              <w:right w:val="nil"/>
            </w:tcBorders>
            <w:shd w:val="clear" w:color="000000" w:fill="FFFFFF"/>
            <w:noWrap/>
            <w:vAlign w:val="bottom"/>
          </w:tcPr>
          <w:p w14:paraId="367E2CCB" w14:textId="77777777" w:rsidR="008D4254" w:rsidRPr="002570DF" w:rsidRDefault="008D4254"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3291</w:t>
            </w:r>
          </w:p>
        </w:tc>
        <w:tc>
          <w:tcPr>
            <w:tcW w:w="4905" w:type="dxa"/>
            <w:tcBorders>
              <w:top w:val="nil"/>
              <w:left w:val="nil"/>
              <w:bottom w:val="nil"/>
              <w:right w:val="nil"/>
            </w:tcBorders>
            <w:shd w:val="clear" w:color="000000" w:fill="FFFFFF"/>
            <w:noWrap/>
            <w:vAlign w:val="bottom"/>
          </w:tcPr>
          <w:p w14:paraId="21893D3E" w14:textId="77777777" w:rsidR="008D4254" w:rsidRPr="002570DF" w:rsidRDefault="008D4254"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Naknade za rad predstavničkih i izvršenih tijela, povjerenstava i slično</w:t>
            </w:r>
          </w:p>
        </w:tc>
        <w:tc>
          <w:tcPr>
            <w:tcW w:w="1418" w:type="dxa"/>
            <w:tcBorders>
              <w:top w:val="nil"/>
              <w:left w:val="nil"/>
              <w:bottom w:val="nil"/>
              <w:right w:val="nil"/>
            </w:tcBorders>
            <w:shd w:val="clear" w:color="000000" w:fill="FFFFFF"/>
            <w:noWrap/>
            <w:vAlign w:val="center"/>
          </w:tcPr>
          <w:p w14:paraId="28FF30AB"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0FACBFD"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07087C6" w14:textId="77777777" w:rsidR="008D4254" w:rsidRPr="002570DF" w:rsidRDefault="008D425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81568C2" w14:textId="77777777" w:rsidR="008D4254" w:rsidRPr="002D619A" w:rsidRDefault="008D4254" w:rsidP="00763B79">
            <w:pPr>
              <w:spacing w:after="0" w:line="240" w:lineRule="auto"/>
              <w:jc w:val="right"/>
              <w:rPr>
                <w:rFonts w:ascii="Calibri" w:eastAsia="Times New Roman" w:hAnsi="Calibri" w:cs="Calibri"/>
                <w:b/>
                <w:bCs/>
                <w:sz w:val="18"/>
                <w:szCs w:val="18"/>
                <w:lang w:eastAsia="hr-HR"/>
              </w:rPr>
            </w:pPr>
          </w:p>
        </w:tc>
      </w:tr>
      <w:tr w:rsidR="00763B79" w:rsidRPr="002D619A" w14:paraId="1BDCF330" w14:textId="77777777" w:rsidTr="00C51A5B">
        <w:trPr>
          <w:trHeight w:val="264"/>
        </w:trPr>
        <w:tc>
          <w:tcPr>
            <w:tcW w:w="873" w:type="dxa"/>
            <w:tcBorders>
              <w:top w:val="nil"/>
              <w:left w:val="nil"/>
              <w:bottom w:val="nil"/>
              <w:right w:val="nil"/>
            </w:tcBorders>
            <w:shd w:val="clear" w:color="000000" w:fill="FFFFFF"/>
            <w:noWrap/>
            <w:vAlign w:val="bottom"/>
            <w:hideMark/>
          </w:tcPr>
          <w:p w14:paraId="2FBEC6F0"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44E2AB3F"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46D0635B" w14:textId="0A0F81DB"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380813C"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344,13</w:t>
            </w:r>
          </w:p>
        </w:tc>
        <w:tc>
          <w:tcPr>
            <w:tcW w:w="850" w:type="dxa"/>
            <w:tcBorders>
              <w:top w:val="nil"/>
              <w:left w:val="nil"/>
              <w:bottom w:val="nil"/>
              <w:right w:val="nil"/>
            </w:tcBorders>
            <w:shd w:val="clear" w:color="000000" w:fill="FFFFFF"/>
            <w:noWrap/>
            <w:vAlign w:val="center"/>
            <w:hideMark/>
          </w:tcPr>
          <w:p w14:paraId="33EAB935"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ECFFAFF"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769A14BA" w14:textId="77777777" w:rsidTr="00C51A5B">
        <w:trPr>
          <w:trHeight w:val="264"/>
        </w:trPr>
        <w:tc>
          <w:tcPr>
            <w:tcW w:w="873" w:type="dxa"/>
            <w:tcBorders>
              <w:top w:val="nil"/>
              <w:left w:val="nil"/>
              <w:bottom w:val="nil"/>
              <w:right w:val="nil"/>
            </w:tcBorders>
            <w:shd w:val="clear" w:color="000000" w:fill="FFFFFF"/>
            <w:noWrap/>
            <w:vAlign w:val="bottom"/>
            <w:hideMark/>
          </w:tcPr>
          <w:p w14:paraId="066A3728" w14:textId="77777777" w:rsidR="00763B79" w:rsidRPr="002570DF" w:rsidRDefault="00763B79" w:rsidP="00793716">
            <w:pPr>
              <w:spacing w:after="0" w:line="240" w:lineRule="auto"/>
              <w:jc w:val="both"/>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3D2AE48"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474D533"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0,00</w:t>
            </w:r>
          </w:p>
        </w:tc>
        <w:tc>
          <w:tcPr>
            <w:tcW w:w="1180" w:type="dxa"/>
            <w:tcBorders>
              <w:top w:val="nil"/>
              <w:left w:val="nil"/>
              <w:bottom w:val="nil"/>
              <w:right w:val="nil"/>
            </w:tcBorders>
            <w:shd w:val="clear" w:color="000000" w:fill="FFFFFF"/>
            <w:noWrap/>
            <w:vAlign w:val="center"/>
            <w:hideMark/>
          </w:tcPr>
          <w:p w14:paraId="0123E597"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6.032,00</w:t>
            </w:r>
          </w:p>
        </w:tc>
        <w:tc>
          <w:tcPr>
            <w:tcW w:w="850" w:type="dxa"/>
            <w:tcBorders>
              <w:top w:val="nil"/>
              <w:left w:val="nil"/>
              <w:bottom w:val="nil"/>
              <w:right w:val="nil"/>
            </w:tcBorders>
            <w:shd w:val="clear" w:color="000000" w:fill="FFFFFF"/>
            <w:noWrap/>
            <w:vAlign w:val="center"/>
            <w:hideMark/>
          </w:tcPr>
          <w:p w14:paraId="592B8016" w14:textId="77777777" w:rsidR="00763B79" w:rsidRPr="002570DF" w:rsidRDefault="00763B79" w:rsidP="00C51A5B">
            <w:pPr>
              <w:spacing w:after="0" w:line="240" w:lineRule="auto"/>
              <w:jc w:val="right"/>
              <w:rPr>
                <w:rFonts w:ascii="Calibri" w:eastAsia="Times New Roman" w:hAnsi="Calibri" w:cs="Calibri"/>
                <w:bCs/>
                <w:sz w:val="18"/>
                <w:szCs w:val="18"/>
                <w:lang w:eastAsia="hr-HR"/>
              </w:rPr>
            </w:pPr>
            <w:r w:rsidRPr="002570DF">
              <w:rPr>
                <w:rFonts w:ascii="Calibri" w:eastAsia="Times New Roman" w:hAnsi="Calibri" w:cs="Calibri"/>
                <w:bCs/>
                <w:sz w:val="18"/>
                <w:szCs w:val="18"/>
                <w:lang w:eastAsia="hr-HR"/>
              </w:rPr>
              <w:t> </w:t>
            </w:r>
          </w:p>
        </w:tc>
        <w:tc>
          <w:tcPr>
            <w:tcW w:w="2069" w:type="dxa"/>
            <w:tcBorders>
              <w:top w:val="nil"/>
              <w:left w:val="nil"/>
              <w:bottom w:val="nil"/>
              <w:right w:val="nil"/>
            </w:tcBorders>
            <w:shd w:val="clear" w:color="000000" w:fill="FFFFFF"/>
          </w:tcPr>
          <w:p w14:paraId="74DDA89A"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0D9A9A0C" w14:textId="77777777" w:rsidTr="00C51A5B">
        <w:trPr>
          <w:trHeight w:val="264"/>
        </w:trPr>
        <w:tc>
          <w:tcPr>
            <w:tcW w:w="873" w:type="dxa"/>
            <w:tcBorders>
              <w:top w:val="nil"/>
              <w:left w:val="nil"/>
              <w:bottom w:val="nil"/>
              <w:right w:val="nil"/>
            </w:tcBorders>
            <w:shd w:val="clear" w:color="000000" w:fill="FFFFFF"/>
            <w:noWrap/>
            <w:vAlign w:val="bottom"/>
            <w:hideMark/>
          </w:tcPr>
          <w:p w14:paraId="101A1C48"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4227</w:t>
            </w:r>
          </w:p>
        </w:tc>
        <w:tc>
          <w:tcPr>
            <w:tcW w:w="4905" w:type="dxa"/>
            <w:tcBorders>
              <w:top w:val="nil"/>
              <w:left w:val="nil"/>
              <w:bottom w:val="nil"/>
              <w:right w:val="nil"/>
            </w:tcBorders>
            <w:shd w:val="clear" w:color="000000" w:fill="FFFFFF"/>
            <w:noWrap/>
            <w:vAlign w:val="bottom"/>
            <w:hideMark/>
          </w:tcPr>
          <w:p w14:paraId="54BBC19C" w14:textId="77777777" w:rsidR="00763B79" w:rsidRPr="002570DF" w:rsidRDefault="00763B79" w:rsidP="00793716">
            <w:pPr>
              <w:spacing w:after="0" w:line="240" w:lineRule="auto"/>
              <w:jc w:val="both"/>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hideMark/>
          </w:tcPr>
          <w:p w14:paraId="41FF5424" w14:textId="0FF56410" w:rsidR="00763B79" w:rsidRPr="002570D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B4BB414"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6.032,00</w:t>
            </w:r>
          </w:p>
        </w:tc>
        <w:tc>
          <w:tcPr>
            <w:tcW w:w="850" w:type="dxa"/>
            <w:tcBorders>
              <w:top w:val="nil"/>
              <w:left w:val="nil"/>
              <w:bottom w:val="nil"/>
              <w:right w:val="nil"/>
            </w:tcBorders>
            <w:shd w:val="clear" w:color="000000" w:fill="FFFFFF"/>
            <w:noWrap/>
            <w:vAlign w:val="center"/>
            <w:hideMark/>
          </w:tcPr>
          <w:p w14:paraId="22485CA7" w14:textId="77777777" w:rsidR="00763B79" w:rsidRPr="002570DF" w:rsidRDefault="00763B79" w:rsidP="00C51A5B">
            <w:pPr>
              <w:spacing w:after="0" w:line="240" w:lineRule="auto"/>
              <w:jc w:val="right"/>
              <w:rPr>
                <w:rFonts w:ascii="Calibri" w:eastAsia="Times New Roman" w:hAnsi="Calibri" w:cs="Calibri"/>
                <w:sz w:val="18"/>
                <w:szCs w:val="18"/>
                <w:lang w:eastAsia="hr-HR"/>
              </w:rPr>
            </w:pPr>
            <w:r w:rsidRPr="002570D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D173009"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3F8C7702" w14:textId="77777777" w:rsidTr="00C51A5B">
        <w:trPr>
          <w:trHeight w:val="264"/>
        </w:trPr>
        <w:tc>
          <w:tcPr>
            <w:tcW w:w="873" w:type="dxa"/>
            <w:tcBorders>
              <w:top w:val="nil"/>
              <w:left w:val="nil"/>
              <w:bottom w:val="nil"/>
              <w:right w:val="nil"/>
            </w:tcBorders>
            <w:shd w:val="clear" w:color="000000" w:fill="FFFFFF"/>
            <w:noWrap/>
            <w:vAlign w:val="bottom"/>
            <w:hideMark/>
          </w:tcPr>
          <w:p w14:paraId="7F146A7D"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A120102</w:t>
            </w:r>
          </w:p>
        </w:tc>
        <w:tc>
          <w:tcPr>
            <w:tcW w:w="4905" w:type="dxa"/>
            <w:tcBorders>
              <w:top w:val="nil"/>
              <w:left w:val="nil"/>
              <w:bottom w:val="nil"/>
              <w:right w:val="nil"/>
            </w:tcBorders>
            <w:shd w:val="clear" w:color="000000" w:fill="FFFFFF"/>
            <w:noWrap/>
            <w:vAlign w:val="bottom"/>
            <w:hideMark/>
          </w:tcPr>
          <w:p w14:paraId="4D463D16"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Aktivnost: Sufinanciranje rada djelatnika i  ustanova</w:t>
            </w:r>
          </w:p>
        </w:tc>
        <w:tc>
          <w:tcPr>
            <w:tcW w:w="1418" w:type="dxa"/>
            <w:tcBorders>
              <w:top w:val="nil"/>
              <w:left w:val="nil"/>
              <w:bottom w:val="nil"/>
              <w:right w:val="nil"/>
            </w:tcBorders>
            <w:shd w:val="clear" w:color="000000" w:fill="FFFFFF"/>
            <w:noWrap/>
            <w:vAlign w:val="center"/>
            <w:hideMark/>
          </w:tcPr>
          <w:p w14:paraId="1AA2629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18.000,00</w:t>
            </w:r>
          </w:p>
        </w:tc>
        <w:tc>
          <w:tcPr>
            <w:tcW w:w="1180" w:type="dxa"/>
            <w:tcBorders>
              <w:top w:val="nil"/>
              <w:left w:val="nil"/>
              <w:bottom w:val="nil"/>
              <w:right w:val="nil"/>
            </w:tcBorders>
            <w:shd w:val="clear" w:color="000000" w:fill="FFFFFF"/>
            <w:noWrap/>
            <w:vAlign w:val="center"/>
            <w:hideMark/>
          </w:tcPr>
          <w:p w14:paraId="62ADF0E8"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6.569,30</w:t>
            </w:r>
          </w:p>
        </w:tc>
        <w:tc>
          <w:tcPr>
            <w:tcW w:w="850" w:type="dxa"/>
            <w:tcBorders>
              <w:top w:val="nil"/>
              <w:left w:val="nil"/>
              <w:bottom w:val="nil"/>
              <w:right w:val="nil"/>
            </w:tcBorders>
            <w:shd w:val="clear" w:color="000000" w:fill="FFFFFF"/>
            <w:noWrap/>
            <w:vAlign w:val="center"/>
            <w:hideMark/>
          </w:tcPr>
          <w:p w14:paraId="45FFE63F"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36,50%</w:t>
            </w:r>
          </w:p>
        </w:tc>
        <w:tc>
          <w:tcPr>
            <w:tcW w:w="2069" w:type="dxa"/>
            <w:tcBorders>
              <w:top w:val="nil"/>
              <w:left w:val="nil"/>
              <w:bottom w:val="nil"/>
              <w:right w:val="nil"/>
            </w:tcBorders>
            <w:shd w:val="clear" w:color="000000" w:fill="FFFFFF"/>
          </w:tcPr>
          <w:p w14:paraId="0530E34B"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587598F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ABE5B80" w14:textId="77777777" w:rsidR="00763B79" w:rsidRPr="00F90906" w:rsidRDefault="00763B79" w:rsidP="00793716">
            <w:pPr>
              <w:spacing w:after="0" w:line="240" w:lineRule="auto"/>
              <w:jc w:val="both"/>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3C8F3D3"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18.000,00</w:t>
            </w:r>
          </w:p>
        </w:tc>
        <w:tc>
          <w:tcPr>
            <w:tcW w:w="1180" w:type="dxa"/>
            <w:tcBorders>
              <w:top w:val="nil"/>
              <w:left w:val="nil"/>
              <w:bottom w:val="nil"/>
              <w:right w:val="nil"/>
            </w:tcBorders>
            <w:shd w:val="clear" w:color="000000" w:fill="FFFFFF"/>
            <w:noWrap/>
            <w:vAlign w:val="center"/>
            <w:hideMark/>
          </w:tcPr>
          <w:p w14:paraId="0F3EB395"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6.569,30</w:t>
            </w:r>
          </w:p>
        </w:tc>
        <w:tc>
          <w:tcPr>
            <w:tcW w:w="850" w:type="dxa"/>
            <w:tcBorders>
              <w:top w:val="nil"/>
              <w:left w:val="nil"/>
              <w:bottom w:val="nil"/>
              <w:right w:val="nil"/>
            </w:tcBorders>
            <w:shd w:val="clear" w:color="000000" w:fill="FFFFFF"/>
            <w:noWrap/>
            <w:vAlign w:val="center"/>
            <w:hideMark/>
          </w:tcPr>
          <w:p w14:paraId="737C0B01"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36,50%</w:t>
            </w:r>
          </w:p>
        </w:tc>
        <w:tc>
          <w:tcPr>
            <w:tcW w:w="2069" w:type="dxa"/>
            <w:tcBorders>
              <w:top w:val="nil"/>
              <w:left w:val="nil"/>
              <w:bottom w:val="nil"/>
              <w:right w:val="nil"/>
            </w:tcBorders>
            <w:shd w:val="clear" w:color="000000" w:fill="FFFFFF"/>
          </w:tcPr>
          <w:p w14:paraId="78BF282F"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2A44418B" w14:textId="77777777" w:rsidTr="00C51A5B">
        <w:trPr>
          <w:trHeight w:val="264"/>
        </w:trPr>
        <w:tc>
          <w:tcPr>
            <w:tcW w:w="873" w:type="dxa"/>
            <w:tcBorders>
              <w:top w:val="nil"/>
              <w:left w:val="nil"/>
              <w:bottom w:val="nil"/>
              <w:right w:val="nil"/>
            </w:tcBorders>
            <w:shd w:val="clear" w:color="000000" w:fill="FFFFFF"/>
            <w:noWrap/>
            <w:vAlign w:val="bottom"/>
            <w:hideMark/>
          </w:tcPr>
          <w:p w14:paraId="327A52B6" w14:textId="77777777" w:rsidR="00763B79" w:rsidRPr="00F90906" w:rsidRDefault="00763B79"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9C3EA2F"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BFBCD4B"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18.000,00</w:t>
            </w:r>
          </w:p>
        </w:tc>
        <w:tc>
          <w:tcPr>
            <w:tcW w:w="1180" w:type="dxa"/>
            <w:tcBorders>
              <w:top w:val="nil"/>
              <w:left w:val="nil"/>
              <w:bottom w:val="nil"/>
              <w:right w:val="nil"/>
            </w:tcBorders>
            <w:shd w:val="clear" w:color="000000" w:fill="FFFFFF"/>
            <w:noWrap/>
            <w:vAlign w:val="center"/>
            <w:hideMark/>
          </w:tcPr>
          <w:p w14:paraId="55FF5CE8"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6.569,30</w:t>
            </w:r>
          </w:p>
        </w:tc>
        <w:tc>
          <w:tcPr>
            <w:tcW w:w="850" w:type="dxa"/>
            <w:tcBorders>
              <w:top w:val="nil"/>
              <w:left w:val="nil"/>
              <w:bottom w:val="nil"/>
              <w:right w:val="nil"/>
            </w:tcBorders>
            <w:shd w:val="clear" w:color="000000" w:fill="FFFFFF"/>
            <w:noWrap/>
            <w:vAlign w:val="center"/>
            <w:hideMark/>
          </w:tcPr>
          <w:p w14:paraId="409C25FE"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36,50%</w:t>
            </w:r>
          </w:p>
        </w:tc>
        <w:tc>
          <w:tcPr>
            <w:tcW w:w="2069" w:type="dxa"/>
            <w:tcBorders>
              <w:top w:val="nil"/>
              <w:left w:val="nil"/>
              <w:bottom w:val="nil"/>
              <w:right w:val="nil"/>
            </w:tcBorders>
            <w:shd w:val="clear" w:color="000000" w:fill="FFFFFF"/>
          </w:tcPr>
          <w:p w14:paraId="416A68D3"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94BCEAA" w14:textId="77777777" w:rsidTr="00C51A5B">
        <w:trPr>
          <w:trHeight w:val="264"/>
        </w:trPr>
        <w:tc>
          <w:tcPr>
            <w:tcW w:w="873" w:type="dxa"/>
            <w:tcBorders>
              <w:top w:val="nil"/>
              <w:left w:val="nil"/>
              <w:bottom w:val="nil"/>
              <w:right w:val="nil"/>
            </w:tcBorders>
            <w:shd w:val="clear" w:color="000000" w:fill="FFFFFF"/>
            <w:noWrap/>
            <w:vAlign w:val="bottom"/>
            <w:hideMark/>
          </w:tcPr>
          <w:p w14:paraId="179331A3"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04E40047"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39EB50E7" w14:textId="540C6173"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38B6EBC"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6.569,30</w:t>
            </w:r>
          </w:p>
        </w:tc>
        <w:tc>
          <w:tcPr>
            <w:tcW w:w="850" w:type="dxa"/>
            <w:tcBorders>
              <w:top w:val="nil"/>
              <w:left w:val="nil"/>
              <w:bottom w:val="nil"/>
              <w:right w:val="nil"/>
            </w:tcBorders>
            <w:shd w:val="clear" w:color="000000" w:fill="FFFFFF"/>
            <w:noWrap/>
            <w:vAlign w:val="center"/>
            <w:hideMark/>
          </w:tcPr>
          <w:p w14:paraId="6723DA57"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57C36B6"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687FB972" w14:textId="77777777" w:rsidTr="00C51A5B">
        <w:trPr>
          <w:trHeight w:val="264"/>
        </w:trPr>
        <w:tc>
          <w:tcPr>
            <w:tcW w:w="873" w:type="dxa"/>
            <w:tcBorders>
              <w:top w:val="nil"/>
              <w:left w:val="nil"/>
              <w:bottom w:val="nil"/>
              <w:right w:val="nil"/>
            </w:tcBorders>
            <w:shd w:val="clear" w:color="000000" w:fill="FFFFFF"/>
            <w:noWrap/>
            <w:vAlign w:val="bottom"/>
            <w:hideMark/>
          </w:tcPr>
          <w:p w14:paraId="1C4434D7"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A120103</w:t>
            </w:r>
          </w:p>
        </w:tc>
        <w:tc>
          <w:tcPr>
            <w:tcW w:w="4905" w:type="dxa"/>
            <w:tcBorders>
              <w:top w:val="nil"/>
              <w:left w:val="nil"/>
              <w:bottom w:val="nil"/>
              <w:right w:val="nil"/>
            </w:tcBorders>
            <w:shd w:val="clear" w:color="000000" w:fill="FFFFFF"/>
            <w:noWrap/>
            <w:vAlign w:val="bottom"/>
            <w:hideMark/>
          </w:tcPr>
          <w:p w14:paraId="7FABD0DA"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Aktivnost: Izrada strateških dokumenata i elaborata</w:t>
            </w:r>
          </w:p>
        </w:tc>
        <w:tc>
          <w:tcPr>
            <w:tcW w:w="1418" w:type="dxa"/>
            <w:tcBorders>
              <w:top w:val="nil"/>
              <w:left w:val="nil"/>
              <w:bottom w:val="nil"/>
              <w:right w:val="nil"/>
            </w:tcBorders>
            <w:shd w:val="clear" w:color="000000" w:fill="FFFFFF"/>
            <w:noWrap/>
            <w:vAlign w:val="center"/>
            <w:hideMark/>
          </w:tcPr>
          <w:p w14:paraId="7D783699"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29.800,00</w:t>
            </w:r>
          </w:p>
        </w:tc>
        <w:tc>
          <w:tcPr>
            <w:tcW w:w="1180" w:type="dxa"/>
            <w:tcBorders>
              <w:top w:val="nil"/>
              <w:left w:val="nil"/>
              <w:bottom w:val="nil"/>
              <w:right w:val="nil"/>
            </w:tcBorders>
            <w:shd w:val="clear" w:color="000000" w:fill="FFFFFF"/>
            <w:noWrap/>
            <w:vAlign w:val="center"/>
            <w:hideMark/>
          </w:tcPr>
          <w:p w14:paraId="07D39215"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A97E4E7"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0355161"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1147EB8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6FA47FF" w14:textId="77777777" w:rsidR="00763B79" w:rsidRPr="00F90906" w:rsidRDefault="00763B79" w:rsidP="00793716">
            <w:pPr>
              <w:spacing w:after="0" w:line="240" w:lineRule="auto"/>
              <w:jc w:val="both"/>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AA8C599"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28.000,00</w:t>
            </w:r>
          </w:p>
        </w:tc>
        <w:tc>
          <w:tcPr>
            <w:tcW w:w="1180" w:type="dxa"/>
            <w:tcBorders>
              <w:top w:val="nil"/>
              <w:left w:val="nil"/>
              <w:bottom w:val="nil"/>
              <w:right w:val="nil"/>
            </w:tcBorders>
            <w:shd w:val="clear" w:color="000000" w:fill="FFFFFF"/>
            <w:noWrap/>
            <w:vAlign w:val="center"/>
            <w:hideMark/>
          </w:tcPr>
          <w:p w14:paraId="47B14EC1"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8272996"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17359C7"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0E8F3958" w14:textId="77777777" w:rsidTr="00C51A5B">
        <w:trPr>
          <w:trHeight w:val="264"/>
        </w:trPr>
        <w:tc>
          <w:tcPr>
            <w:tcW w:w="873" w:type="dxa"/>
            <w:tcBorders>
              <w:top w:val="nil"/>
              <w:left w:val="nil"/>
              <w:bottom w:val="nil"/>
              <w:right w:val="nil"/>
            </w:tcBorders>
            <w:shd w:val="clear" w:color="000000" w:fill="FFFFFF"/>
            <w:noWrap/>
            <w:vAlign w:val="bottom"/>
            <w:hideMark/>
          </w:tcPr>
          <w:p w14:paraId="0F246C46" w14:textId="77777777" w:rsidR="00763B79" w:rsidRPr="00F90906" w:rsidRDefault="00763B79"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35A6A10"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EA396DE"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28.000,00</w:t>
            </w:r>
          </w:p>
        </w:tc>
        <w:tc>
          <w:tcPr>
            <w:tcW w:w="1180" w:type="dxa"/>
            <w:tcBorders>
              <w:top w:val="nil"/>
              <w:left w:val="nil"/>
              <w:bottom w:val="nil"/>
              <w:right w:val="nil"/>
            </w:tcBorders>
            <w:shd w:val="clear" w:color="000000" w:fill="FFFFFF"/>
            <w:noWrap/>
            <w:vAlign w:val="center"/>
            <w:hideMark/>
          </w:tcPr>
          <w:p w14:paraId="24DF9F30"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1EAB46D"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418981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8D4254" w:rsidRPr="002D619A" w14:paraId="09A1F589" w14:textId="77777777" w:rsidTr="00C51A5B">
        <w:trPr>
          <w:trHeight w:val="264"/>
        </w:trPr>
        <w:tc>
          <w:tcPr>
            <w:tcW w:w="873" w:type="dxa"/>
            <w:tcBorders>
              <w:top w:val="nil"/>
              <w:left w:val="nil"/>
              <w:bottom w:val="nil"/>
              <w:right w:val="nil"/>
            </w:tcBorders>
            <w:shd w:val="clear" w:color="000000" w:fill="FFFFFF"/>
            <w:noWrap/>
            <w:vAlign w:val="bottom"/>
          </w:tcPr>
          <w:p w14:paraId="2797A509" w14:textId="77777777" w:rsidR="008D4254" w:rsidRPr="00F90906" w:rsidRDefault="008D4254"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7FA3095B"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2CAAE604"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346E7F8"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23DD7A1"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98620B7" w14:textId="77777777" w:rsidR="008D4254" w:rsidRPr="002D619A" w:rsidRDefault="008D4254" w:rsidP="00763B79">
            <w:pPr>
              <w:spacing w:after="0" w:line="240" w:lineRule="auto"/>
              <w:jc w:val="right"/>
              <w:rPr>
                <w:rFonts w:ascii="Calibri" w:eastAsia="Times New Roman" w:hAnsi="Calibri" w:cs="Calibri"/>
                <w:b/>
                <w:bCs/>
                <w:sz w:val="18"/>
                <w:szCs w:val="18"/>
                <w:lang w:eastAsia="hr-HR"/>
              </w:rPr>
            </w:pPr>
          </w:p>
        </w:tc>
      </w:tr>
      <w:tr w:rsidR="008D4254" w:rsidRPr="002D619A" w14:paraId="6AB97F85" w14:textId="77777777" w:rsidTr="00C51A5B">
        <w:trPr>
          <w:trHeight w:val="264"/>
        </w:trPr>
        <w:tc>
          <w:tcPr>
            <w:tcW w:w="873" w:type="dxa"/>
            <w:tcBorders>
              <w:top w:val="nil"/>
              <w:left w:val="nil"/>
              <w:bottom w:val="nil"/>
              <w:right w:val="nil"/>
            </w:tcBorders>
            <w:shd w:val="clear" w:color="000000" w:fill="FFFFFF"/>
            <w:noWrap/>
            <w:vAlign w:val="bottom"/>
          </w:tcPr>
          <w:p w14:paraId="25552F36" w14:textId="77777777" w:rsidR="008D4254" w:rsidRPr="00F90906" w:rsidRDefault="008D4254"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3239</w:t>
            </w:r>
          </w:p>
        </w:tc>
        <w:tc>
          <w:tcPr>
            <w:tcW w:w="4905" w:type="dxa"/>
            <w:tcBorders>
              <w:top w:val="nil"/>
              <w:left w:val="nil"/>
              <w:bottom w:val="nil"/>
              <w:right w:val="nil"/>
            </w:tcBorders>
            <w:shd w:val="clear" w:color="000000" w:fill="FFFFFF"/>
            <w:noWrap/>
            <w:vAlign w:val="bottom"/>
          </w:tcPr>
          <w:p w14:paraId="5000E510"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tcPr>
          <w:p w14:paraId="4D60645D"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5F71D8E"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43574EC"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1D3859C" w14:textId="77777777" w:rsidR="008D4254" w:rsidRPr="002D619A" w:rsidRDefault="008D4254" w:rsidP="00763B79">
            <w:pPr>
              <w:spacing w:after="0" w:line="240" w:lineRule="auto"/>
              <w:jc w:val="right"/>
              <w:rPr>
                <w:rFonts w:ascii="Calibri" w:eastAsia="Times New Roman" w:hAnsi="Calibri" w:cs="Calibri"/>
                <w:b/>
                <w:bCs/>
                <w:sz w:val="18"/>
                <w:szCs w:val="18"/>
                <w:lang w:eastAsia="hr-HR"/>
              </w:rPr>
            </w:pPr>
          </w:p>
        </w:tc>
      </w:tr>
      <w:tr w:rsidR="00763B79" w:rsidRPr="002D619A" w14:paraId="4B65DF3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95E06F4" w14:textId="77777777" w:rsidR="00763B79" w:rsidRPr="00F90906" w:rsidRDefault="00763B79" w:rsidP="00793716">
            <w:pPr>
              <w:spacing w:after="0" w:line="240" w:lineRule="auto"/>
              <w:jc w:val="both"/>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573D9F39"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1.800,00</w:t>
            </w:r>
          </w:p>
        </w:tc>
        <w:tc>
          <w:tcPr>
            <w:tcW w:w="1180" w:type="dxa"/>
            <w:tcBorders>
              <w:top w:val="nil"/>
              <w:left w:val="nil"/>
              <w:bottom w:val="nil"/>
              <w:right w:val="nil"/>
            </w:tcBorders>
            <w:shd w:val="clear" w:color="000000" w:fill="FFFFFF"/>
            <w:noWrap/>
            <w:vAlign w:val="center"/>
            <w:hideMark/>
          </w:tcPr>
          <w:p w14:paraId="72122CB7"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E4A4E9C"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3B68054"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19F34A7C" w14:textId="77777777" w:rsidTr="00C51A5B">
        <w:trPr>
          <w:trHeight w:val="264"/>
        </w:trPr>
        <w:tc>
          <w:tcPr>
            <w:tcW w:w="873" w:type="dxa"/>
            <w:tcBorders>
              <w:top w:val="nil"/>
              <w:left w:val="nil"/>
              <w:bottom w:val="nil"/>
              <w:right w:val="nil"/>
            </w:tcBorders>
            <w:shd w:val="clear" w:color="000000" w:fill="FFFFFF"/>
            <w:noWrap/>
            <w:vAlign w:val="bottom"/>
            <w:hideMark/>
          </w:tcPr>
          <w:p w14:paraId="1E306259" w14:textId="77777777" w:rsidR="00763B79" w:rsidRPr="00F90906" w:rsidRDefault="00763B79"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139BA5D"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5EAF46F1"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1.800,00</w:t>
            </w:r>
          </w:p>
        </w:tc>
        <w:tc>
          <w:tcPr>
            <w:tcW w:w="1180" w:type="dxa"/>
            <w:tcBorders>
              <w:top w:val="nil"/>
              <w:left w:val="nil"/>
              <w:bottom w:val="nil"/>
              <w:right w:val="nil"/>
            </w:tcBorders>
            <w:shd w:val="clear" w:color="000000" w:fill="FFFFFF"/>
            <w:noWrap/>
            <w:vAlign w:val="center"/>
            <w:hideMark/>
          </w:tcPr>
          <w:p w14:paraId="05417E7F"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C9E73AD"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5C88DC3"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8D4254" w:rsidRPr="002D619A" w14:paraId="134545EA" w14:textId="77777777" w:rsidTr="00C51A5B">
        <w:trPr>
          <w:trHeight w:val="264"/>
        </w:trPr>
        <w:tc>
          <w:tcPr>
            <w:tcW w:w="873" w:type="dxa"/>
            <w:tcBorders>
              <w:top w:val="nil"/>
              <w:left w:val="nil"/>
              <w:bottom w:val="nil"/>
              <w:right w:val="nil"/>
            </w:tcBorders>
            <w:shd w:val="clear" w:color="000000" w:fill="FFFFFF"/>
            <w:noWrap/>
            <w:vAlign w:val="bottom"/>
          </w:tcPr>
          <w:p w14:paraId="257D25F4" w14:textId="77777777" w:rsidR="008D4254" w:rsidRPr="00F90906" w:rsidRDefault="008D4254"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4D25D03D"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3EB2A2C1"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61AA3D9"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70C9E97"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A2CC9C5" w14:textId="77777777" w:rsidR="008D4254" w:rsidRPr="002D619A" w:rsidRDefault="008D4254" w:rsidP="00763B79">
            <w:pPr>
              <w:spacing w:after="0" w:line="240" w:lineRule="auto"/>
              <w:jc w:val="right"/>
              <w:rPr>
                <w:rFonts w:ascii="Calibri" w:eastAsia="Times New Roman" w:hAnsi="Calibri" w:cs="Calibri"/>
                <w:b/>
                <w:bCs/>
                <w:sz w:val="18"/>
                <w:szCs w:val="18"/>
                <w:lang w:eastAsia="hr-HR"/>
              </w:rPr>
            </w:pPr>
          </w:p>
        </w:tc>
      </w:tr>
      <w:tr w:rsidR="00763B79" w:rsidRPr="002D619A" w14:paraId="5EB1963C" w14:textId="77777777" w:rsidTr="00C51A5B">
        <w:trPr>
          <w:trHeight w:val="264"/>
        </w:trPr>
        <w:tc>
          <w:tcPr>
            <w:tcW w:w="873" w:type="dxa"/>
            <w:tcBorders>
              <w:top w:val="nil"/>
              <w:left w:val="nil"/>
              <w:bottom w:val="nil"/>
              <w:right w:val="nil"/>
            </w:tcBorders>
            <w:shd w:val="clear" w:color="000000" w:fill="FFFFFF"/>
            <w:noWrap/>
            <w:vAlign w:val="bottom"/>
            <w:hideMark/>
          </w:tcPr>
          <w:p w14:paraId="6397D016" w14:textId="77777777" w:rsidR="00763B79" w:rsidRPr="00792724" w:rsidRDefault="00763B79" w:rsidP="00793716">
            <w:pPr>
              <w:spacing w:after="0" w:line="240" w:lineRule="auto"/>
              <w:jc w:val="both"/>
              <w:rPr>
                <w:rFonts w:ascii="Calibri" w:eastAsia="Times New Roman" w:hAnsi="Calibri" w:cs="Calibri"/>
                <w:b/>
                <w:bCs/>
                <w:sz w:val="18"/>
                <w:szCs w:val="18"/>
                <w:lang w:eastAsia="hr-HR"/>
              </w:rPr>
            </w:pPr>
            <w:r w:rsidRPr="00792724">
              <w:rPr>
                <w:rFonts w:ascii="Calibri" w:eastAsia="Times New Roman" w:hAnsi="Calibri" w:cs="Calibri"/>
                <w:b/>
                <w:bCs/>
                <w:sz w:val="18"/>
                <w:szCs w:val="18"/>
                <w:lang w:eastAsia="hr-HR"/>
              </w:rPr>
              <w:t>1203</w:t>
            </w:r>
          </w:p>
        </w:tc>
        <w:tc>
          <w:tcPr>
            <w:tcW w:w="4905" w:type="dxa"/>
            <w:tcBorders>
              <w:top w:val="nil"/>
              <w:left w:val="nil"/>
              <w:bottom w:val="nil"/>
              <w:right w:val="nil"/>
            </w:tcBorders>
            <w:shd w:val="clear" w:color="000000" w:fill="FFFFFF"/>
            <w:noWrap/>
            <w:vAlign w:val="bottom"/>
            <w:hideMark/>
          </w:tcPr>
          <w:p w14:paraId="5216D108" w14:textId="77777777" w:rsidR="00763B79" w:rsidRPr="00792724" w:rsidRDefault="00763B79"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Program: NABAVA I ODRŽAVANJE OPREME</w:t>
            </w:r>
          </w:p>
        </w:tc>
        <w:tc>
          <w:tcPr>
            <w:tcW w:w="1418" w:type="dxa"/>
            <w:tcBorders>
              <w:top w:val="nil"/>
              <w:left w:val="nil"/>
              <w:bottom w:val="nil"/>
              <w:right w:val="nil"/>
            </w:tcBorders>
            <w:shd w:val="clear" w:color="000000" w:fill="FFFFFF"/>
            <w:noWrap/>
            <w:vAlign w:val="center"/>
            <w:hideMark/>
          </w:tcPr>
          <w:p w14:paraId="505DEF1B" w14:textId="77777777" w:rsidR="00763B79" w:rsidRPr="00792724" w:rsidRDefault="00763B79" w:rsidP="00C51A5B">
            <w:pPr>
              <w:spacing w:after="0" w:line="240" w:lineRule="auto"/>
              <w:jc w:val="right"/>
              <w:rPr>
                <w:rFonts w:ascii="Calibri" w:eastAsia="Times New Roman" w:hAnsi="Calibri" w:cs="Calibri"/>
                <w:b/>
                <w:bCs/>
                <w:sz w:val="18"/>
                <w:szCs w:val="18"/>
                <w:lang w:eastAsia="hr-HR"/>
              </w:rPr>
            </w:pPr>
            <w:r w:rsidRPr="00792724">
              <w:rPr>
                <w:rFonts w:ascii="Calibri" w:eastAsia="Times New Roman" w:hAnsi="Calibri" w:cs="Calibri"/>
                <w:b/>
                <w:bCs/>
                <w:sz w:val="18"/>
                <w:szCs w:val="18"/>
                <w:lang w:eastAsia="hr-HR"/>
              </w:rPr>
              <w:t>115.500,00</w:t>
            </w:r>
          </w:p>
        </w:tc>
        <w:tc>
          <w:tcPr>
            <w:tcW w:w="1180" w:type="dxa"/>
            <w:tcBorders>
              <w:top w:val="nil"/>
              <w:left w:val="nil"/>
              <w:bottom w:val="nil"/>
              <w:right w:val="nil"/>
            </w:tcBorders>
            <w:shd w:val="clear" w:color="000000" w:fill="FFFFFF"/>
            <w:noWrap/>
            <w:vAlign w:val="center"/>
            <w:hideMark/>
          </w:tcPr>
          <w:p w14:paraId="3EAAB86C" w14:textId="77777777" w:rsidR="00763B79" w:rsidRPr="00792724" w:rsidRDefault="00763B79" w:rsidP="00C51A5B">
            <w:pPr>
              <w:spacing w:after="0" w:line="240" w:lineRule="auto"/>
              <w:jc w:val="right"/>
              <w:rPr>
                <w:rFonts w:ascii="Calibri" w:eastAsia="Times New Roman" w:hAnsi="Calibri" w:cs="Calibri"/>
                <w:b/>
                <w:bCs/>
                <w:sz w:val="18"/>
                <w:szCs w:val="18"/>
                <w:lang w:eastAsia="hr-HR"/>
              </w:rPr>
            </w:pPr>
            <w:r w:rsidRPr="00792724">
              <w:rPr>
                <w:rFonts w:ascii="Calibri" w:eastAsia="Times New Roman" w:hAnsi="Calibri" w:cs="Calibri"/>
                <w:b/>
                <w:bCs/>
                <w:sz w:val="18"/>
                <w:szCs w:val="18"/>
                <w:lang w:eastAsia="hr-HR"/>
              </w:rPr>
              <w:t>40.784,85</w:t>
            </w:r>
          </w:p>
        </w:tc>
        <w:tc>
          <w:tcPr>
            <w:tcW w:w="850" w:type="dxa"/>
            <w:tcBorders>
              <w:top w:val="nil"/>
              <w:left w:val="nil"/>
              <w:bottom w:val="nil"/>
              <w:right w:val="nil"/>
            </w:tcBorders>
            <w:shd w:val="clear" w:color="000000" w:fill="FFFFFF"/>
            <w:noWrap/>
            <w:vAlign w:val="center"/>
            <w:hideMark/>
          </w:tcPr>
          <w:p w14:paraId="3671EA5E" w14:textId="77777777" w:rsidR="00763B79" w:rsidRPr="00792724" w:rsidRDefault="00763B79" w:rsidP="00C51A5B">
            <w:pPr>
              <w:spacing w:after="0" w:line="240" w:lineRule="auto"/>
              <w:jc w:val="right"/>
              <w:rPr>
                <w:rFonts w:ascii="Calibri" w:eastAsia="Times New Roman" w:hAnsi="Calibri" w:cs="Calibri"/>
                <w:b/>
                <w:bCs/>
                <w:sz w:val="18"/>
                <w:szCs w:val="18"/>
                <w:lang w:eastAsia="hr-HR"/>
              </w:rPr>
            </w:pPr>
            <w:r w:rsidRPr="00792724">
              <w:rPr>
                <w:rFonts w:ascii="Calibri" w:eastAsia="Times New Roman" w:hAnsi="Calibri" w:cs="Calibri"/>
                <w:b/>
                <w:bCs/>
                <w:sz w:val="18"/>
                <w:szCs w:val="18"/>
                <w:lang w:eastAsia="hr-HR"/>
              </w:rPr>
              <w:t>35,31%</w:t>
            </w:r>
          </w:p>
        </w:tc>
        <w:tc>
          <w:tcPr>
            <w:tcW w:w="2069" w:type="dxa"/>
            <w:tcBorders>
              <w:top w:val="nil"/>
              <w:left w:val="nil"/>
              <w:bottom w:val="nil"/>
              <w:right w:val="nil"/>
            </w:tcBorders>
            <w:shd w:val="clear" w:color="000000" w:fill="FFFFFF"/>
          </w:tcPr>
          <w:p w14:paraId="4B38D78A"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74E48DE7" w14:textId="77777777" w:rsidTr="00C51A5B">
        <w:trPr>
          <w:trHeight w:val="264"/>
        </w:trPr>
        <w:tc>
          <w:tcPr>
            <w:tcW w:w="873" w:type="dxa"/>
            <w:tcBorders>
              <w:top w:val="nil"/>
              <w:left w:val="nil"/>
              <w:bottom w:val="nil"/>
              <w:right w:val="nil"/>
            </w:tcBorders>
            <w:shd w:val="clear" w:color="000000" w:fill="FFFFFF"/>
            <w:noWrap/>
            <w:vAlign w:val="bottom"/>
            <w:hideMark/>
          </w:tcPr>
          <w:p w14:paraId="5DDD521D"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A120301</w:t>
            </w:r>
          </w:p>
        </w:tc>
        <w:tc>
          <w:tcPr>
            <w:tcW w:w="4905" w:type="dxa"/>
            <w:tcBorders>
              <w:top w:val="nil"/>
              <w:left w:val="nil"/>
              <w:bottom w:val="nil"/>
              <w:right w:val="nil"/>
            </w:tcBorders>
            <w:shd w:val="clear" w:color="000000" w:fill="FFFFFF"/>
            <w:noWrap/>
            <w:vAlign w:val="bottom"/>
            <w:hideMark/>
          </w:tcPr>
          <w:p w14:paraId="0EA405F8"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Aktivnost: Od</w:t>
            </w:r>
            <w:r w:rsidR="008D4254" w:rsidRPr="00F90906">
              <w:rPr>
                <w:rFonts w:ascii="Calibri" w:eastAsia="Times New Roman" w:hAnsi="Calibri" w:cs="Calibri"/>
                <w:b/>
                <w:sz w:val="18"/>
                <w:szCs w:val="18"/>
                <w:lang w:eastAsia="hr-HR"/>
              </w:rPr>
              <w:t>r</w:t>
            </w:r>
            <w:r w:rsidRPr="00F90906">
              <w:rPr>
                <w:rFonts w:ascii="Calibri" w:eastAsia="Times New Roman" w:hAnsi="Calibri" w:cs="Calibri"/>
                <w:b/>
                <w:sz w:val="18"/>
                <w:szCs w:val="18"/>
                <w:lang w:eastAsia="hr-HR"/>
              </w:rPr>
              <w:t>žavanje opreme i programa</w:t>
            </w:r>
          </w:p>
        </w:tc>
        <w:tc>
          <w:tcPr>
            <w:tcW w:w="1418" w:type="dxa"/>
            <w:tcBorders>
              <w:top w:val="nil"/>
              <w:left w:val="nil"/>
              <w:bottom w:val="nil"/>
              <w:right w:val="nil"/>
            </w:tcBorders>
            <w:shd w:val="clear" w:color="000000" w:fill="FFFFFF"/>
            <w:noWrap/>
            <w:vAlign w:val="center"/>
            <w:hideMark/>
          </w:tcPr>
          <w:p w14:paraId="4585AFFE"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72.000,00</w:t>
            </w:r>
          </w:p>
        </w:tc>
        <w:tc>
          <w:tcPr>
            <w:tcW w:w="1180" w:type="dxa"/>
            <w:tcBorders>
              <w:top w:val="nil"/>
              <w:left w:val="nil"/>
              <w:bottom w:val="nil"/>
              <w:right w:val="nil"/>
            </w:tcBorders>
            <w:shd w:val="clear" w:color="000000" w:fill="FFFFFF"/>
            <w:noWrap/>
            <w:vAlign w:val="center"/>
            <w:hideMark/>
          </w:tcPr>
          <w:p w14:paraId="34BD8641"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30.699,09</w:t>
            </w:r>
          </w:p>
        </w:tc>
        <w:tc>
          <w:tcPr>
            <w:tcW w:w="850" w:type="dxa"/>
            <w:tcBorders>
              <w:top w:val="nil"/>
              <w:left w:val="nil"/>
              <w:bottom w:val="nil"/>
              <w:right w:val="nil"/>
            </w:tcBorders>
            <w:shd w:val="clear" w:color="000000" w:fill="FFFFFF"/>
            <w:noWrap/>
            <w:vAlign w:val="center"/>
            <w:hideMark/>
          </w:tcPr>
          <w:p w14:paraId="65D4436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42,64%</w:t>
            </w:r>
          </w:p>
        </w:tc>
        <w:tc>
          <w:tcPr>
            <w:tcW w:w="2069" w:type="dxa"/>
            <w:tcBorders>
              <w:top w:val="nil"/>
              <w:left w:val="nil"/>
              <w:bottom w:val="nil"/>
              <w:right w:val="nil"/>
            </w:tcBorders>
            <w:shd w:val="clear" w:color="000000" w:fill="FFFFFF"/>
          </w:tcPr>
          <w:p w14:paraId="1B2BA84F"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3C993D6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F24C163" w14:textId="77777777" w:rsidR="00763B79" w:rsidRPr="00F90906" w:rsidRDefault="00763B79" w:rsidP="00793716">
            <w:pPr>
              <w:spacing w:after="0" w:line="240" w:lineRule="auto"/>
              <w:jc w:val="both"/>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01BF783"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72.000,00</w:t>
            </w:r>
          </w:p>
        </w:tc>
        <w:tc>
          <w:tcPr>
            <w:tcW w:w="1180" w:type="dxa"/>
            <w:tcBorders>
              <w:top w:val="nil"/>
              <w:left w:val="nil"/>
              <w:bottom w:val="nil"/>
              <w:right w:val="nil"/>
            </w:tcBorders>
            <w:shd w:val="clear" w:color="000000" w:fill="FFFFFF"/>
            <w:noWrap/>
            <w:vAlign w:val="center"/>
            <w:hideMark/>
          </w:tcPr>
          <w:p w14:paraId="0BF342DF"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30.699,09</w:t>
            </w:r>
          </w:p>
        </w:tc>
        <w:tc>
          <w:tcPr>
            <w:tcW w:w="850" w:type="dxa"/>
            <w:tcBorders>
              <w:top w:val="nil"/>
              <w:left w:val="nil"/>
              <w:bottom w:val="nil"/>
              <w:right w:val="nil"/>
            </w:tcBorders>
            <w:shd w:val="clear" w:color="000000" w:fill="FFFFFF"/>
            <w:noWrap/>
            <w:vAlign w:val="center"/>
            <w:hideMark/>
          </w:tcPr>
          <w:p w14:paraId="0E59162B"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42,64%</w:t>
            </w:r>
          </w:p>
        </w:tc>
        <w:tc>
          <w:tcPr>
            <w:tcW w:w="2069" w:type="dxa"/>
            <w:tcBorders>
              <w:top w:val="nil"/>
              <w:left w:val="nil"/>
              <w:bottom w:val="nil"/>
              <w:right w:val="nil"/>
            </w:tcBorders>
            <w:shd w:val="clear" w:color="000000" w:fill="FFFFFF"/>
          </w:tcPr>
          <w:p w14:paraId="0AB42918"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7EAABEF8" w14:textId="77777777" w:rsidTr="00C51A5B">
        <w:trPr>
          <w:trHeight w:val="264"/>
        </w:trPr>
        <w:tc>
          <w:tcPr>
            <w:tcW w:w="873" w:type="dxa"/>
            <w:tcBorders>
              <w:top w:val="nil"/>
              <w:left w:val="nil"/>
              <w:bottom w:val="nil"/>
              <w:right w:val="nil"/>
            </w:tcBorders>
            <w:shd w:val="clear" w:color="000000" w:fill="FFFFFF"/>
            <w:noWrap/>
            <w:vAlign w:val="bottom"/>
            <w:hideMark/>
          </w:tcPr>
          <w:p w14:paraId="5DD5A7C1" w14:textId="77777777" w:rsidR="00763B79" w:rsidRPr="00F90906" w:rsidRDefault="00763B79"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891834F"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16752A1"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72.000,00</w:t>
            </w:r>
          </w:p>
        </w:tc>
        <w:tc>
          <w:tcPr>
            <w:tcW w:w="1180" w:type="dxa"/>
            <w:tcBorders>
              <w:top w:val="nil"/>
              <w:left w:val="nil"/>
              <w:bottom w:val="nil"/>
              <w:right w:val="nil"/>
            </w:tcBorders>
            <w:shd w:val="clear" w:color="000000" w:fill="FFFFFF"/>
            <w:noWrap/>
            <w:vAlign w:val="center"/>
            <w:hideMark/>
          </w:tcPr>
          <w:p w14:paraId="63D9B7AA"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30.699,09</w:t>
            </w:r>
          </w:p>
        </w:tc>
        <w:tc>
          <w:tcPr>
            <w:tcW w:w="850" w:type="dxa"/>
            <w:tcBorders>
              <w:top w:val="nil"/>
              <w:left w:val="nil"/>
              <w:bottom w:val="nil"/>
              <w:right w:val="nil"/>
            </w:tcBorders>
            <w:shd w:val="clear" w:color="000000" w:fill="FFFFFF"/>
            <w:noWrap/>
            <w:vAlign w:val="center"/>
            <w:hideMark/>
          </w:tcPr>
          <w:p w14:paraId="3267D20B"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42,64%</w:t>
            </w:r>
          </w:p>
        </w:tc>
        <w:tc>
          <w:tcPr>
            <w:tcW w:w="2069" w:type="dxa"/>
            <w:tcBorders>
              <w:top w:val="nil"/>
              <w:left w:val="nil"/>
              <w:bottom w:val="nil"/>
              <w:right w:val="nil"/>
            </w:tcBorders>
            <w:shd w:val="clear" w:color="000000" w:fill="FFFFFF"/>
          </w:tcPr>
          <w:p w14:paraId="53F1CF4E"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5AB8286F" w14:textId="77777777" w:rsidTr="00C51A5B">
        <w:trPr>
          <w:trHeight w:val="264"/>
        </w:trPr>
        <w:tc>
          <w:tcPr>
            <w:tcW w:w="873" w:type="dxa"/>
            <w:tcBorders>
              <w:top w:val="nil"/>
              <w:left w:val="nil"/>
              <w:bottom w:val="nil"/>
              <w:right w:val="nil"/>
            </w:tcBorders>
            <w:shd w:val="clear" w:color="000000" w:fill="FFFFFF"/>
            <w:noWrap/>
            <w:vAlign w:val="bottom"/>
            <w:hideMark/>
          </w:tcPr>
          <w:p w14:paraId="776D35EA"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3224</w:t>
            </w:r>
          </w:p>
        </w:tc>
        <w:tc>
          <w:tcPr>
            <w:tcW w:w="4905" w:type="dxa"/>
            <w:tcBorders>
              <w:top w:val="nil"/>
              <w:left w:val="nil"/>
              <w:bottom w:val="nil"/>
              <w:right w:val="nil"/>
            </w:tcBorders>
            <w:shd w:val="clear" w:color="000000" w:fill="FFFFFF"/>
            <w:noWrap/>
            <w:vAlign w:val="bottom"/>
            <w:hideMark/>
          </w:tcPr>
          <w:p w14:paraId="33BA3BBC"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Materijal i dijelovi za tekuće i investicijsko održavanje</w:t>
            </w:r>
          </w:p>
        </w:tc>
        <w:tc>
          <w:tcPr>
            <w:tcW w:w="1418" w:type="dxa"/>
            <w:tcBorders>
              <w:top w:val="nil"/>
              <w:left w:val="nil"/>
              <w:bottom w:val="nil"/>
              <w:right w:val="nil"/>
            </w:tcBorders>
            <w:shd w:val="clear" w:color="000000" w:fill="FFFFFF"/>
            <w:noWrap/>
            <w:vAlign w:val="center"/>
            <w:hideMark/>
          </w:tcPr>
          <w:p w14:paraId="0A925A2A" w14:textId="7A0355FC"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B99BFF2"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13.464,99</w:t>
            </w:r>
          </w:p>
        </w:tc>
        <w:tc>
          <w:tcPr>
            <w:tcW w:w="850" w:type="dxa"/>
            <w:tcBorders>
              <w:top w:val="nil"/>
              <w:left w:val="nil"/>
              <w:bottom w:val="nil"/>
              <w:right w:val="nil"/>
            </w:tcBorders>
            <w:shd w:val="clear" w:color="000000" w:fill="FFFFFF"/>
            <w:noWrap/>
            <w:vAlign w:val="center"/>
            <w:hideMark/>
          </w:tcPr>
          <w:p w14:paraId="446573B7"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315144B"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5D690C79" w14:textId="77777777" w:rsidTr="00C51A5B">
        <w:trPr>
          <w:trHeight w:val="264"/>
        </w:trPr>
        <w:tc>
          <w:tcPr>
            <w:tcW w:w="873" w:type="dxa"/>
            <w:tcBorders>
              <w:top w:val="nil"/>
              <w:left w:val="nil"/>
              <w:bottom w:val="nil"/>
              <w:right w:val="nil"/>
            </w:tcBorders>
            <w:shd w:val="clear" w:color="000000" w:fill="FFFFFF"/>
            <w:noWrap/>
            <w:vAlign w:val="bottom"/>
            <w:hideMark/>
          </w:tcPr>
          <w:p w14:paraId="65F40417"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5D4DC80F"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0C00E243" w14:textId="6D06A340"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8F4CCA7"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4.520,40</w:t>
            </w:r>
          </w:p>
        </w:tc>
        <w:tc>
          <w:tcPr>
            <w:tcW w:w="850" w:type="dxa"/>
            <w:tcBorders>
              <w:top w:val="nil"/>
              <w:left w:val="nil"/>
              <w:bottom w:val="nil"/>
              <w:right w:val="nil"/>
            </w:tcBorders>
            <w:shd w:val="clear" w:color="000000" w:fill="FFFFFF"/>
            <w:noWrap/>
            <w:vAlign w:val="center"/>
            <w:hideMark/>
          </w:tcPr>
          <w:p w14:paraId="025BF1DF"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C5AAB44"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5602D410" w14:textId="77777777" w:rsidTr="00C51A5B">
        <w:trPr>
          <w:trHeight w:val="264"/>
        </w:trPr>
        <w:tc>
          <w:tcPr>
            <w:tcW w:w="873" w:type="dxa"/>
            <w:tcBorders>
              <w:top w:val="nil"/>
              <w:left w:val="nil"/>
              <w:bottom w:val="nil"/>
              <w:right w:val="nil"/>
            </w:tcBorders>
            <w:shd w:val="clear" w:color="000000" w:fill="FFFFFF"/>
            <w:noWrap/>
            <w:vAlign w:val="bottom"/>
            <w:hideMark/>
          </w:tcPr>
          <w:p w14:paraId="2210545A"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3235</w:t>
            </w:r>
          </w:p>
        </w:tc>
        <w:tc>
          <w:tcPr>
            <w:tcW w:w="4905" w:type="dxa"/>
            <w:tcBorders>
              <w:top w:val="nil"/>
              <w:left w:val="nil"/>
              <w:bottom w:val="nil"/>
              <w:right w:val="nil"/>
            </w:tcBorders>
            <w:shd w:val="clear" w:color="000000" w:fill="FFFFFF"/>
            <w:noWrap/>
            <w:vAlign w:val="bottom"/>
            <w:hideMark/>
          </w:tcPr>
          <w:p w14:paraId="6780C4BA"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Zakupnine i najamnine</w:t>
            </w:r>
          </w:p>
        </w:tc>
        <w:tc>
          <w:tcPr>
            <w:tcW w:w="1418" w:type="dxa"/>
            <w:tcBorders>
              <w:top w:val="nil"/>
              <w:left w:val="nil"/>
              <w:bottom w:val="nil"/>
              <w:right w:val="nil"/>
            </w:tcBorders>
            <w:shd w:val="clear" w:color="000000" w:fill="FFFFFF"/>
            <w:noWrap/>
            <w:vAlign w:val="center"/>
            <w:hideMark/>
          </w:tcPr>
          <w:p w14:paraId="52081113" w14:textId="32B1AE16"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A83E943"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1.508,29</w:t>
            </w:r>
          </w:p>
        </w:tc>
        <w:tc>
          <w:tcPr>
            <w:tcW w:w="850" w:type="dxa"/>
            <w:tcBorders>
              <w:top w:val="nil"/>
              <w:left w:val="nil"/>
              <w:bottom w:val="nil"/>
              <w:right w:val="nil"/>
            </w:tcBorders>
            <w:shd w:val="clear" w:color="000000" w:fill="FFFFFF"/>
            <w:noWrap/>
            <w:vAlign w:val="center"/>
            <w:hideMark/>
          </w:tcPr>
          <w:p w14:paraId="51985D45"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D3F072B"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0764918D" w14:textId="77777777" w:rsidTr="00C51A5B">
        <w:trPr>
          <w:trHeight w:val="264"/>
        </w:trPr>
        <w:tc>
          <w:tcPr>
            <w:tcW w:w="873" w:type="dxa"/>
            <w:tcBorders>
              <w:top w:val="nil"/>
              <w:left w:val="nil"/>
              <w:bottom w:val="nil"/>
              <w:right w:val="nil"/>
            </w:tcBorders>
            <w:shd w:val="clear" w:color="000000" w:fill="FFFFFF"/>
            <w:noWrap/>
            <w:vAlign w:val="bottom"/>
            <w:hideMark/>
          </w:tcPr>
          <w:p w14:paraId="458E42AD"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3238</w:t>
            </w:r>
          </w:p>
        </w:tc>
        <w:tc>
          <w:tcPr>
            <w:tcW w:w="4905" w:type="dxa"/>
            <w:tcBorders>
              <w:top w:val="nil"/>
              <w:left w:val="nil"/>
              <w:bottom w:val="nil"/>
              <w:right w:val="nil"/>
            </w:tcBorders>
            <w:shd w:val="clear" w:color="000000" w:fill="FFFFFF"/>
            <w:noWrap/>
            <w:vAlign w:val="bottom"/>
            <w:hideMark/>
          </w:tcPr>
          <w:p w14:paraId="7DA0D105"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Računalne usluge</w:t>
            </w:r>
          </w:p>
        </w:tc>
        <w:tc>
          <w:tcPr>
            <w:tcW w:w="1418" w:type="dxa"/>
            <w:tcBorders>
              <w:top w:val="nil"/>
              <w:left w:val="nil"/>
              <w:bottom w:val="nil"/>
              <w:right w:val="nil"/>
            </w:tcBorders>
            <w:shd w:val="clear" w:color="000000" w:fill="FFFFFF"/>
            <w:noWrap/>
            <w:vAlign w:val="center"/>
            <w:hideMark/>
          </w:tcPr>
          <w:p w14:paraId="1D7F956B" w14:textId="657041C1"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293F33A"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11.205,41</w:t>
            </w:r>
          </w:p>
        </w:tc>
        <w:tc>
          <w:tcPr>
            <w:tcW w:w="850" w:type="dxa"/>
            <w:tcBorders>
              <w:top w:val="nil"/>
              <w:left w:val="nil"/>
              <w:bottom w:val="nil"/>
              <w:right w:val="nil"/>
            </w:tcBorders>
            <w:shd w:val="clear" w:color="000000" w:fill="FFFFFF"/>
            <w:noWrap/>
            <w:vAlign w:val="center"/>
            <w:hideMark/>
          </w:tcPr>
          <w:p w14:paraId="40E6CB3E"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10FD4D3"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48D0F501" w14:textId="77777777" w:rsidTr="00C51A5B">
        <w:trPr>
          <w:trHeight w:val="264"/>
        </w:trPr>
        <w:tc>
          <w:tcPr>
            <w:tcW w:w="873" w:type="dxa"/>
            <w:tcBorders>
              <w:top w:val="nil"/>
              <w:left w:val="nil"/>
              <w:bottom w:val="nil"/>
              <w:right w:val="nil"/>
            </w:tcBorders>
            <w:shd w:val="clear" w:color="000000" w:fill="FFFFFF"/>
            <w:noWrap/>
            <w:vAlign w:val="bottom"/>
            <w:hideMark/>
          </w:tcPr>
          <w:p w14:paraId="38307B1B"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K120301</w:t>
            </w:r>
          </w:p>
        </w:tc>
        <w:tc>
          <w:tcPr>
            <w:tcW w:w="4905" w:type="dxa"/>
            <w:tcBorders>
              <w:top w:val="nil"/>
              <w:left w:val="nil"/>
              <w:bottom w:val="nil"/>
              <w:right w:val="nil"/>
            </w:tcBorders>
            <w:shd w:val="clear" w:color="000000" w:fill="FFFFFF"/>
            <w:noWrap/>
            <w:vAlign w:val="bottom"/>
            <w:hideMark/>
          </w:tcPr>
          <w:p w14:paraId="36EF8D15"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Kapitalni projekt: Računalna i druga oprema i programi</w:t>
            </w:r>
          </w:p>
        </w:tc>
        <w:tc>
          <w:tcPr>
            <w:tcW w:w="1418" w:type="dxa"/>
            <w:tcBorders>
              <w:top w:val="nil"/>
              <w:left w:val="nil"/>
              <w:bottom w:val="nil"/>
              <w:right w:val="nil"/>
            </w:tcBorders>
            <w:shd w:val="clear" w:color="000000" w:fill="FFFFFF"/>
            <w:noWrap/>
            <w:vAlign w:val="center"/>
            <w:hideMark/>
          </w:tcPr>
          <w:p w14:paraId="1F04230A"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30.500,00</w:t>
            </w:r>
          </w:p>
        </w:tc>
        <w:tc>
          <w:tcPr>
            <w:tcW w:w="1180" w:type="dxa"/>
            <w:tcBorders>
              <w:top w:val="nil"/>
              <w:left w:val="nil"/>
              <w:bottom w:val="nil"/>
              <w:right w:val="nil"/>
            </w:tcBorders>
            <w:shd w:val="clear" w:color="000000" w:fill="FFFFFF"/>
            <w:noWrap/>
            <w:vAlign w:val="center"/>
            <w:hideMark/>
          </w:tcPr>
          <w:p w14:paraId="7CC10A40"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5.258,26</w:t>
            </w:r>
          </w:p>
        </w:tc>
        <w:tc>
          <w:tcPr>
            <w:tcW w:w="850" w:type="dxa"/>
            <w:tcBorders>
              <w:top w:val="nil"/>
              <w:left w:val="nil"/>
              <w:bottom w:val="nil"/>
              <w:right w:val="nil"/>
            </w:tcBorders>
            <w:shd w:val="clear" w:color="000000" w:fill="FFFFFF"/>
            <w:noWrap/>
            <w:vAlign w:val="center"/>
            <w:hideMark/>
          </w:tcPr>
          <w:p w14:paraId="14B32E5E"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17,24%</w:t>
            </w:r>
          </w:p>
        </w:tc>
        <w:tc>
          <w:tcPr>
            <w:tcW w:w="2069" w:type="dxa"/>
            <w:tcBorders>
              <w:top w:val="nil"/>
              <w:left w:val="nil"/>
              <w:bottom w:val="nil"/>
              <w:right w:val="nil"/>
            </w:tcBorders>
            <w:shd w:val="clear" w:color="000000" w:fill="FFFFFF"/>
          </w:tcPr>
          <w:p w14:paraId="39067C07"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5EA993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35406C0" w14:textId="77777777" w:rsidR="00763B79" w:rsidRPr="00F90906" w:rsidRDefault="00763B79" w:rsidP="00793716">
            <w:pPr>
              <w:spacing w:after="0" w:line="240" w:lineRule="auto"/>
              <w:jc w:val="both"/>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993AFFF"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30.500,00</w:t>
            </w:r>
          </w:p>
        </w:tc>
        <w:tc>
          <w:tcPr>
            <w:tcW w:w="1180" w:type="dxa"/>
            <w:tcBorders>
              <w:top w:val="nil"/>
              <w:left w:val="nil"/>
              <w:bottom w:val="nil"/>
              <w:right w:val="nil"/>
            </w:tcBorders>
            <w:shd w:val="clear" w:color="000000" w:fill="FFFFFF"/>
            <w:noWrap/>
            <w:vAlign w:val="center"/>
            <w:hideMark/>
          </w:tcPr>
          <w:p w14:paraId="51D37E9C"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5.258,26</w:t>
            </w:r>
          </w:p>
        </w:tc>
        <w:tc>
          <w:tcPr>
            <w:tcW w:w="850" w:type="dxa"/>
            <w:tcBorders>
              <w:top w:val="nil"/>
              <w:left w:val="nil"/>
              <w:bottom w:val="nil"/>
              <w:right w:val="nil"/>
            </w:tcBorders>
            <w:shd w:val="clear" w:color="000000" w:fill="FFFFFF"/>
            <w:noWrap/>
            <w:vAlign w:val="center"/>
            <w:hideMark/>
          </w:tcPr>
          <w:p w14:paraId="39AD109F"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17,24%</w:t>
            </w:r>
          </w:p>
        </w:tc>
        <w:tc>
          <w:tcPr>
            <w:tcW w:w="2069" w:type="dxa"/>
            <w:tcBorders>
              <w:top w:val="nil"/>
              <w:left w:val="nil"/>
              <w:bottom w:val="nil"/>
              <w:right w:val="nil"/>
            </w:tcBorders>
            <w:shd w:val="clear" w:color="000000" w:fill="FFFFFF"/>
          </w:tcPr>
          <w:p w14:paraId="3F637775"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50ED15CB" w14:textId="77777777" w:rsidTr="00C51A5B">
        <w:trPr>
          <w:trHeight w:val="264"/>
        </w:trPr>
        <w:tc>
          <w:tcPr>
            <w:tcW w:w="873" w:type="dxa"/>
            <w:tcBorders>
              <w:top w:val="nil"/>
              <w:left w:val="nil"/>
              <w:bottom w:val="nil"/>
              <w:right w:val="nil"/>
            </w:tcBorders>
            <w:shd w:val="clear" w:color="000000" w:fill="FFFFFF"/>
            <w:noWrap/>
            <w:vAlign w:val="bottom"/>
            <w:hideMark/>
          </w:tcPr>
          <w:p w14:paraId="7404F1C0" w14:textId="77777777" w:rsidR="00763B79" w:rsidRPr="00F90906" w:rsidRDefault="00763B79"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7CBB4EFA"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8D1D351"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30.500,00</w:t>
            </w:r>
          </w:p>
        </w:tc>
        <w:tc>
          <w:tcPr>
            <w:tcW w:w="1180" w:type="dxa"/>
            <w:tcBorders>
              <w:top w:val="nil"/>
              <w:left w:val="nil"/>
              <w:bottom w:val="nil"/>
              <w:right w:val="nil"/>
            </w:tcBorders>
            <w:shd w:val="clear" w:color="000000" w:fill="FFFFFF"/>
            <w:noWrap/>
            <w:vAlign w:val="center"/>
            <w:hideMark/>
          </w:tcPr>
          <w:p w14:paraId="64A4A610"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5.258,26</w:t>
            </w:r>
          </w:p>
        </w:tc>
        <w:tc>
          <w:tcPr>
            <w:tcW w:w="850" w:type="dxa"/>
            <w:tcBorders>
              <w:top w:val="nil"/>
              <w:left w:val="nil"/>
              <w:bottom w:val="nil"/>
              <w:right w:val="nil"/>
            </w:tcBorders>
            <w:shd w:val="clear" w:color="000000" w:fill="FFFFFF"/>
            <w:noWrap/>
            <w:vAlign w:val="center"/>
            <w:hideMark/>
          </w:tcPr>
          <w:p w14:paraId="1B839346"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17,24%</w:t>
            </w:r>
          </w:p>
        </w:tc>
        <w:tc>
          <w:tcPr>
            <w:tcW w:w="2069" w:type="dxa"/>
            <w:tcBorders>
              <w:top w:val="nil"/>
              <w:left w:val="nil"/>
              <w:bottom w:val="nil"/>
              <w:right w:val="nil"/>
            </w:tcBorders>
            <w:shd w:val="clear" w:color="000000" w:fill="FFFFFF"/>
          </w:tcPr>
          <w:p w14:paraId="21B5A7A4"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3D4A6EBF" w14:textId="77777777" w:rsidTr="00C51A5B">
        <w:trPr>
          <w:trHeight w:val="264"/>
        </w:trPr>
        <w:tc>
          <w:tcPr>
            <w:tcW w:w="873" w:type="dxa"/>
            <w:tcBorders>
              <w:top w:val="nil"/>
              <w:left w:val="nil"/>
              <w:bottom w:val="nil"/>
              <w:right w:val="nil"/>
            </w:tcBorders>
            <w:shd w:val="clear" w:color="000000" w:fill="FFFFFF"/>
            <w:noWrap/>
            <w:vAlign w:val="bottom"/>
            <w:hideMark/>
          </w:tcPr>
          <w:p w14:paraId="3269F712"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4221</w:t>
            </w:r>
          </w:p>
        </w:tc>
        <w:tc>
          <w:tcPr>
            <w:tcW w:w="4905" w:type="dxa"/>
            <w:tcBorders>
              <w:top w:val="nil"/>
              <w:left w:val="nil"/>
              <w:bottom w:val="nil"/>
              <w:right w:val="nil"/>
            </w:tcBorders>
            <w:shd w:val="clear" w:color="000000" w:fill="FFFFFF"/>
            <w:noWrap/>
            <w:vAlign w:val="bottom"/>
            <w:hideMark/>
          </w:tcPr>
          <w:p w14:paraId="26383DB7"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Uredska oprema i namještaj</w:t>
            </w:r>
          </w:p>
        </w:tc>
        <w:tc>
          <w:tcPr>
            <w:tcW w:w="1418" w:type="dxa"/>
            <w:tcBorders>
              <w:top w:val="nil"/>
              <w:left w:val="nil"/>
              <w:bottom w:val="nil"/>
              <w:right w:val="nil"/>
            </w:tcBorders>
            <w:shd w:val="clear" w:color="000000" w:fill="FFFFFF"/>
            <w:noWrap/>
            <w:vAlign w:val="center"/>
            <w:hideMark/>
          </w:tcPr>
          <w:p w14:paraId="56A45698" w14:textId="1E97790F"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99AD923"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1.115,76</w:t>
            </w:r>
          </w:p>
        </w:tc>
        <w:tc>
          <w:tcPr>
            <w:tcW w:w="850" w:type="dxa"/>
            <w:tcBorders>
              <w:top w:val="nil"/>
              <w:left w:val="nil"/>
              <w:bottom w:val="nil"/>
              <w:right w:val="nil"/>
            </w:tcBorders>
            <w:shd w:val="clear" w:color="000000" w:fill="FFFFFF"/>
            <w:noWrap/>
            <w:vAlign w:val="center"/>
            <w:hideMark/>
          </w:tcPr>
          <w:p w14:paraId="4488FE56"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692155D"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6850734D" w14:textId="77777777" w:rsidTr="00C51A5B">
        <w:trPr>
          <w:trHeight w:val="264"/>
        </w:trPr>
        <w:tc>
          <w:tcPr>
            <w:tcW w:w="873" w:type="dxa"/>
            <w:tcBorders>
              <w:top w:val="nil"/>
              <w:left w:val="nil"/>
              <w:bottom w:val="nil"/>
              <w:right w:val="nil"/>
            </w:tcBorders>
            <w:shd w:val="clear" w:color="000000" w:fill="FFFFFF"/>
            <w:noWrap/>
            <w:vAlign w:val="bottom"/>
            <w:hideMark/>
          </w:tcPr>
          <w:p w14:paraId="6B8766AE"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4222</w:t>
            </w:r>
          </w:p>
        </w:tc>
        <w:tc>
          <w:tcPr>
            <w:tcW w:w="4905" w:type="dxa"/>
            <w:tcBorders>
              <w:top w:val="nil"/>
              <w:left w:val="nil"/>
              <w:bottom w:val="nil"/>
              <w:right w:val="nil"/>
            </w:tcBorders>
            <w:shd w:val="clear" w:color="000000" w:fill="FFFFFF"/>
            <w:noWrap/>
            <w:vAlign w:val="bottom"/>
            <w:hideMark/>
          </w:tcPr>
          <w:p w14:paraId="447B247C"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Komunikacijska oprema</w:t>
            </w:r>
          </w:p>
        </w:tc>
        <w:tc>
          <w:tcPr>
            <w:tcW w:w="1418" w:type="dxa"/>
            <w:tcBorders>
              <w:top w:val="nil"/>
              <w:left w:val="nil"/>
              <w:bottom w:val="nil"/>
              <w:right w:val="nil"/>
            </w:tcBorders>
            <w:shd w:val="clear" w:color="000000" w:fill="FFFFFF"/>
            <w:noWrap/>
            <w:vAlign w:val="center"/>
            <w:hideMark/>
          </w:tcPr>
          <w:p w14:paraId="43338BE1" w14:textId="340BF62A"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B8A009F"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3.118,75</w:t>
            </w:r>
          </w:p>
        </w:tc>
        <w:tc>
          <w:tcPr>
            <w:tcW w:w="850" w:type="dxa"/>
            <w:tcBorders>
              <w:top w:val="nil"/>
              <w:left w:val="nil"/>
              <w:bottom w:val="nil"/>
              <w:right w:val="nil"/>
            </w:tcBorders>
            <w:shd w:val="clear" w:color="000000" w:fill="FFFFFF"/>
            <w:noWrap/>
            <w:vAlign w:val="center"/>
            <w:hideMark/>
          </w:tcPr>
          <w:p w14:paraId="68468AFB"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54EBA5D"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8D4254" w:rsidRPr="002D619A" w14:paraId="547DF41F" w14:textId="77777777" w:rsidTr="00C51A5B">
        <w:trPr>
          <w:trHeight w:val="264"/>
        </w:trPr>
        <w:tc>
          <w:tcPr>
            <w:tcW w:w="873" w:type="dxa"/>
            <w:tcBorders>
              <w:top w:val="nil"/>
              <w:left w:val="nil"/>
              <w:bottom w:val="nil"/>
              <w:right w:val="nil"/>
            </w:tcBorders>
            <w:shd w:val="clear" w:color="000000" w:fill="FFFFFF"/>
            <w:noWrap/>
            <w:vAlign w:val="bottom"/>
          </w:tcPr>
          <w:p w14:paraId="71643201"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4223</w:t>
            </w:r>
          </w:p>
        </w:tc>
        <w:tc>
          <w:tcPr>
            <w:tcW w:w="4905" w:type="dxa"/>
            <w:tcBorders>
              <w:top w:val="nil"/>
              <w:left w:val="nil"/>
              <w:bottom w:val="nil"/>
              <w:right w:val="nil"/>
            </w:tcBorders>
            <w:shd w:val="clear" w:color="000000" w:fill="FFFFFF"/>
            <w:noWrap/>
            <w:vAlign w:val="bottom"/>
          </w:tcPr>
          <w:p w14:paraId="2BDF32D2"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Oprema za održavanje i zaštitu</w:t>
            </w:r>
          </w:p>
        </w:tc>
        <w:tc>
          <w:tcPr>
            <w:tcW w:w="1418" w:type="dxa"/>
            <w:tcBorders>
              <w:top w:val="nil"/>
              <w:left w:val="nil"/>
              <w:bottom w:val="nil"/>
              <w:right w:val="nil"/>
            </w:tcBorders>
            <w:shd w:val="clear" w:color="000000" w:fill="FFFFFF"/>
            <w:noWrap/>
            <w:vAlign w:val="center"/>
          </w:tcPr>
          <w:p w14:paraId="2CAD6FD7" w14:textId="77777777" w:rsidR="008D4254" w:rsidRPr="00F90906" w:rsidRDefault="008D4254"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4A864DF" w14:textId="77777777" w:rsidR="008D4254" w:rsidRPr="00F90906" w:rsidRDefault="008D4254"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1B3289B8" w14:textId="77777777" w:rsidR="008D4254" w:rsidRPr="00F90906" w:rsidRDefault="008D4254"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7CDA0EFD" w14:textId="77777777" w:rsidR="008D4254" w:rsidRPr="002D619A" w:rsidRDefault="008D4254" w:rsidP="00763B79">
            <w:pPr>
              <w:spacing w:after="0" w:line="240" w:lineRule="auto"/>
              <w:jc w:val="right"/>
              <w:rPr>
                <w:rFonts w:ascii="Calibri" w:eastAsia="Times New Roman" w:hAnsi="Calibri" w:cs="Calibri"/>
                <w:sz w:val="18"/>
                <w:szCs w:val="18"/>
                <w:lang w:eastAsia="hr-HR"/>
              </w:rPr>
            </w:pPr>
          </w:p>
        </w:tc>
      </w:tr>
      <w:tr w:rsidR="00763B79" w:rsidRPr="002D619A" w14:paraId="7FAB8DEC" w14:textId="77777777" w:rsidTr="00C51A5B">
        <w:trPr>
          <w:trHeight w:val="264"/>
        </w:trPr>
        <w:tc>
          <w:tcPr>
            <w:tcW w:w="873" w:type="dxa"/>
            <w:tcBorders>
              <w:top w:val="nil"/>
              <w:left w:val="nil"/>
              <w:bottom w:val="nil"/>
              <w:right w:val="nil"/>
            </w:tcBorders>
            <w:shd w:val="clear" w:color="000000" w:fill="FFFFFF"/>
            <w:noWrap/>
            <w:vAlign w:val="bottom"/>
            <w:hideMark/>
          </w:tcPr>
          <w:p w14:paraId="7F0B3EF8"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4227</w:t>
            </w:r>
          </w:p>
        </w:tc>
        <w:tc>
          <w:tcPr>
            <w:tcW w:w="4905" w:type="dxa"/>
            <w:tcBorders>
              <w:top w:val="nil"/>
              <w:left w:val="nil"/>
              <w:bottom w:val="nil"/>
              <w:right w:val="nil"/>
            </w:tcBorders>
            <w:shd w:val="clear" w:color="000000" w:fill="FFFFFF"/>
            <w:noWrap/>
            <w:vAlign w:val="bottom"/>
            <w:hideMark/>
          </w:tcPr>
          <w:p w14:paraId="6D7BBE01"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hideMark/>
          </w:tcPr>
          <w:p w14:paraId="3F352DC4" w14:textId="49EF6833"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629865A"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1.023,75</w:t>
            </w:r>
          </w:p>
        </w:tc>
        <w:tc>
          <w:tcPr>
            <w:tcW w:w="850" w:type="dxa"/>
            <w:tcBorders>
              <w:top w:val="nil"/>
              <w:left w:val="nil"/>
              <w:bottom w:val="nil"/>
              <w:right w:val="nil"/>
            </w:tcBorders>
            <w:shd w:val="clear" w:color="000000" w:fill="FFFFFF"/>
            <w:noWrap/>
            <w:vAlign w:val="center"/>
            <w:hideMark/>
          </w:tcPr>
          <w:p w14:paraId="321415D8"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796CFB8"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8D4254" w:rsidRPr="002D619A" w14:paraId="794F4B68" w14:textId="77777777" w:rsidTr="00C51A5B">
        <w:trPr>
          <w:trHeight w:val="264"/>
        </w:trPr>
        <w:tc>
          <w:tcPr>
            <w:tcW w:w="873" w:type="dxa"/>
            <w:tcBorders>
              <w:top w:val="nil"/>
              <w:left w:val="nil"/>
              <w:bottom w:val="nil"/>
              <w:right w:val="nil"/>
            </w:tcBorders>
            <w:shd w:val="clear" w:color="000000" w:fill="FFFFFF"/>
            <w:noWrap/>
            <w:vAlign w:val="bottom"/>
          </w:tcPr>
          <w:p w14:paraId="73708CE5"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4262</w:t>
            </w:r>
          </w:p>
        </w:tc>
        <w:tc>
          <w:tcPr>
            <w:tcW w:w="4905" w:type="dxa"/>
            <w:tcBorders>
              <w:top w:val="nil"/>
              <w:left w:val="nil"/>
              <w:bottom w:val="nil"/>
              <w:right w:val="nil"/>
            </w:tcBorders>
            <w:shd w:val="clear" w:color="000000" w:fill="FFFFFF"/>
            <w:noWrap/>
            <w:vAlign w:val="bottom"/>
          </w:tcPr>
          <w:p w14:paraId="3FDA1844"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Ulaganja u računalne  programe</w:t>
            </w:r>
          </w:p>
        </w:tc>
        <w:tc>
          <w:tcPr>
            <w:tcW w:w="1418" w:type="dxa"/>
            <w:tcBorders>
              <w:top w:val="nil"/>
              <w:left w:val="nil"/>
              <w:bottom w:val="nil"/>
              <w:right w:val="nil"/>
            </w:tcBorders>
            <w:shd w:val="clear" w:color="000000" w:fill="FFFFFF"/>
            <w:noWrap/>
            <w:vAlign w:val="center"/>
          </w:tcPr>
          <w:p w14:paraId="2CE1B1E9" w14:textId="77777777" w:rsidR="008D4254" w:rsidRPr="00F90906" w:rsidRDefault="008D4254"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972FCE0" w14:textId="77777777" w:rsidR="008D4254" w:rsidRPr="00F90906" w:rsidRDefault="008D4254"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B5C1748" w14:textId="77777777" w:rsidR="008D4254" w:rsidRPr="00F90906" w:rsidRDefault="008D4254"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16F6134E" w14:textId="77777777" w:rsidR="008D4254" w:rsidRPr="002D619A" w:rsidRDefault="008D4254" w:rsidP="00763B79">
            <w:pPr>
              <w:spacing w:after="0" w:line="240" w:lineRule="auto"/>
              <w:jc w:val="right"/>
              <w:rPr>
                <w:rFonts w:ascii="Calibri" w:eastAsia="Times New Roman" w:hAnsi="Calibri" w:cs="Calibri"/>
                <w:sz w:val="18"/>
                <w:szCs w:val="18"/>
                <w:lang w:eastAsia="hr-HR"/>
              </w:rPr>
            </w:pPr>
          </w:p>
        </w:tc>
      </w:tr>
      <w:tr w:rsidR="00763B79" w:rsidRPr="002D619A" w14:paraId="70BE953C" w14:textId="77777777" w:rsidTr="00C51A5B">
        <w:trPr>
          <w:trHeight w:val="264"/>
        </w:trPr>
        <w:tc>
          <w:tcPr>
            <w:tcW w:w="873" w:type="dxa"/>
            <w:tcBorders>
              <w:top w:val="nil"/>
              <w:left w:val="nil"/>
              <w:bottom w:val="nil"/>
              <w:right w:val="nil"/>
            </w:tcBorders>
            <w:shd w:val="clear" w:color="000000" w:fill="FFFFFF"/>
            <w:noWrap/>
            <w:vAlign w:val="bottom"/>
            <w:hideMark/>
          </w:tcPr>
          <w:p w14:paraId="720CDE32" w14:textId="77777777" w:rsidR="00763B79" w:rsidRPr="00792724" w:rsidRDefault="00763B79" w:rsidP="00793716">
            <w:pPr>
              <w:spacing w:after="0" w:line="240" w:lineRule="auto"/>
              <w:jc w:val="both"/>
              <w:rPr>
                <w:rFonts w:ascii="Calibri" w:eastAsia="Times New Roman" w:hAnsi="Calibri" w:cs="Calibri"/>
                <w:b/>
                <w:bCs/>
                <w:sz w:val="18"/>
                <w:szCs w:val="18"/>
                <w:lang w:eastAsia="hr-HR"/>
              </w:rPr>
            </w:pPr>
            <w:r w:rsidRPr="00792724">
              <w:rPr>
                <w:rFonts w:ascii="Calibri" w:eastAsia="Times New Roman" w:hAnsi="Calibri" w:cs="Calibri"/>
                <w:b/>
                <w:bCs/>
                <w:sz w:val="18"/>
                <w:szCs w:val="18"/>
                <w:lang w:eastAsia="hr-HR"/>
              </w:rPr>
              <w:t>K120302</w:t>
            </w:r>
          </w:p>
        </w:tc>
        <w:tc>
          <w:tcPr>
            <w:tcW w:w="4905" w:type="dxa"/>
            <w:tcBorders>
              <w:top w:val="nil"/>
              <w:left w:val="nil"/>
              <w:bottom w:val="nil"/>
              <w:right w:val="nil"/>
            </w:tcBorders>
            <w:shd w:val="clear" w:color="000000" w:fill="FFFFFF"/>
            <w:noWrap/>
            <w:vAlign w:val="bottom"/>
            <w:hideMark/>
          </w:tcPr>
          <w:p w14:paraId="72B52975" w14:textId="77777777" w:rsidR="00763B79" w:rsidRPr="00792724" w:rsidRDefault="00763B79"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Kapitalni projekt: Uredska oprema i namještaj</w:t>
            </w:r>
          </w:p>
        </w:tc>
        <w:tc>
          <w:tcPr>
            <w:tcW w:w="1418" w:type="dxa"/>
            <w:tcBorders>
              <w:top w:val="nil"/>
              <w:left w:val="nil"/>
              <w:bottom w:val="nil"/>
              <w:right w:val="nil"/>
            </w:tcBorders>
            <w:shd w:val="clear" w:color="000000" w:fill="FFFFFF"/>
            <w:noWrap/>
            <w:vAlign w:val="center"/>
            <w:hideMark/>
          </w:tcPr>
          <w:p w14:paraId="2B04731A"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64C08130"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4.827,50</w:t>
            </w:r>
          </w:p>
        </w:tc>
        <w:tc>
          <w:tcPr>
            <w:tcW w:w="850" w:type="dxa"/>
            <w:tcBorders>
              <w:top w:val="nil"/>
              <w:left w:val="nil"/>
              <w:bottom w:val="nil"/>
              <w:right w:val="nil"/>
            </w:tcBorders>
            <w:shd w:val="clear" w:color="000000" w:fill="FFFFFF"/>
            <w:noWrap/>
            <w:vAlign w:val="center"/>
            <w:hideMark/>
          </w:tcPr>
          <w:p w14:paraId="4828F8FC"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48,28%</w:t>
            </w:r>
          </w:p>
        </w:tc>
        <w:tc>
          <w:tcPr>
            <w:tcW w:w="2069" w:type="dxa"/>
            <w:tcBorders>
              <w:top w:val="nil"/>
              <w:left w:val="nil"/>
              <w:bottom w:val="nil"/>
              <w:right w:val="nil"/>
            </w:tcBorders>
            <w:shd w:val="clear" w:color="000000" w:fill="FFFFFF"/>
          </w:tcPr>
          <w:p w14:paraId="66E4C0A0"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CFCC55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A701A34" w14:textId="77777777" w:rsidR="00763B79" w:rsidRPr="00F90906" w:rsidRDefault="00763B79" w:rsidP="00793716">
            <w:pPr>
              <w:spacing w:after="0" w:line="240" w:lineRule="auto"/>
              <w:jc w:val="both"/>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9AA1D07"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2E284ABE"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4.827,50</w:t>
            </w:r>
          </w:p>
        </w:tc>
        <w:tc>
          <w:tcPr>
            <w:tcW w:w="850" w:type="dxa"/>
            <w:tcBorders>
              <w:top w:val="nil"/>
              <w:left w:val="nil"/>
              <w:bottom w:val="nil"/>
              <w:right w:val="nil"/>
            </w:tcBorders>
            <w:shd w:val="clear" w:color="000000" w:fill="FFFFFF"/>
            <w:noWrap/>
            <w:vAlign w:val="center"/>
            <w:hideMark/>
          </w:tcPr>
          <w:p w14:paraId="5AC83383"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48,28%</w:t>
            </w:r>
          </w:p>
        </w:tc>
        <w:tc>
          <w:tcPr>
            <w:tcW w:w="2069" w:type="dxa"/>
            <w:tcBorders>
              <w:top w:val="nil"/>
              <w:left w:val="nil"/>
              <w:bottom w:val="nil"/>
              <w:right w:val="nil"/>
            </w:tcBorders>
            <w:shd w:val="clear" w:color="000000" w:fill="FFFFFF"/>
          </w:tcPr>
          <w:p w14:paraId="4D6D1649"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0CDA81D8" w14:textId="77777777" w:rsidTr="00C51A5B">
        <w:trPr>
          <w:trHeight w:val="264"/>
        </w:trPr>
        <w:tc>
          <w:tcPr>
            <w:tcW w:w="873" w:type="dxa"/>
            <w:tcBorders>
              <w:top w:val="nil"/>
              <w:left w:val="nil"/>
              <w:bottom w:val="nil"/>
              <w:right w:val="nil"/>
            </w:tcBorders>
            <w:shd w:val="clear" w:color="000000" w:fill="FFFFFF"/>
            <w:noWrap/>
            <w:vAlign w:val="bottom"/>
            <w:hideMark/>
          </w:tcPr>
          <w:p w14:paraId="382C4844" w14:textId="77777777" w:rsidR="00763B79" w:rsidRPr="00F90906" w:rsidRDefault="00763B79"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5DD3DA2"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3923D07"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7C3C12D3"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4.827,50</w:t>
            </w:r>
          </w:p>
        </w:tc>
        <w:tc>
          <w:tcPr>
            <w:tcW w:w="850" w:type="dxa"/>
            <w:tcBorders>
              <w:top w:val="nil"/>
              <w:left w:val="nil"/>
              <w:bottom w:val="nil"/>
              <w:right w:val="nil"/>
            </w:tcBorders>
            <w:shd w:val="clear" w:color="000000" w:fill="FFFFFF"/>
            <w:noWrap/>
            <w:vAlign w:val="center"/>
            <w:hideMark/>
          </w:tcPr>
          <w:p w14:paraId="27AB2E54"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48,28%</w:t>
            </w:r>
          </w:p>
        </w:tc>
        <w:tc>
          <w:tcPr>
            <w:tcW w:w="2069" w:type="dxa"/>
            <w:tcBorders>
              <w:top w:val="nil"/>
              <w:left w:val="nil"/>
              <w:bottom w:val="nil"/>
              <w:right w:val="nil"/>
            </w:tcBorders>
            <w:shd w:val="clear" w:color="000000" w:fill="FFFFFF"/>
          </w:tcPr>
          <w:p w14:paraId="6D1D01CA"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0575FE7F" w14:textId="77777777" w:rsidTr="00C51A5B">
        <w:trPr>
          <w:trHeight w:val="264"/>
        </w:trPr>
        <w:tc>
          <w:tcPr>
            <w:tcW w:w="873" w:type="dxa"/>
            <w:tcBorders>
              <w:top w:val="nil"/>
              <w:left w:val="nil"/>
              <w:bottom w:val="nil"/>
              <w:right w:val="nil"/>
            </w:tcBorders>
            <w:shd w:val="clear" w:color="000000" w:fill="FFFFFF"/>
            <w:noWrap/>
            <w:vAlign w:val="bottom"/>
            <w:hideMark/>
          </w:tcPr>
          <w:p w14:paraId="35B3FED5"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4221</w:t>
            </w:r>
          </w:p>
        </w:tc>
        <w:tc>
          <w:tcPr>
            <w:tcW w:w="4905" w:type="dxa"/>
            <w:tcBorders>
              <w:top w:val="nil"/>
              <w:left w:val="nil"/>
              <w:bottom w:val="nil"/>
              <w:right w:val="nil"/>
            </w:tcBorders>
            <w:shd w:val="clear" w:color="000000" w:fill="FFFFFF"/>
            <w:noWrap/>
            <w:vAlign w:val="bottom"/>
            <w:hideMark/>
          </w:tcPr>
          <w:p w14:paraId="5543F02B"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Uredska oprema i namještaj</w:t>
            </w:r>
          </w:p>
        </w:tc>
        <w:tc>
          <w:tcPr>
            <w:tcW w:w="1418" w:type="dxa"/>
            <w:tcBorders>
              <w:top w:val="nil"/>
              <w:left w:val="nil"/>
              <w:bottom w:val="nil"/>
              <w:right w:val="nil"/>
            </w:tcBorders>
            <w:shd w:val="clear" w:color="000000" w:fill="FFFFFF"/>
            <w:noWrap/>
            <w:vAlign w:val="center"/>
            <w:hideMark/>
          </w:tcPr>
          <w:p w14:paraId="2A6183B4" w14:textId="007D3630" w:rsidR="00763B79" w:rsidRPr="00F90906"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A06614F"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4.827,50</w:t>
            </w:r>
          </w:p>
        </w:tc>
        <w:tc>
          <w:tcPr>
            <w:tcW w:w="850" w:type="dxa"/>
            <w:tcBorders>
              <w:top w:val="nil"/>
              <w:left w:val="nil"/>
              <w:bottom w:val="nil"/>
              <w:right w:val="nil"/>
            </w:tcBorders>
            <w:shd w:val="clear" w:color="000000" w:fill="FFFFFF"/>
            <w:noWrap/>
            <w:vAlign w:val="center"/>
            <w:hideMark/>
          </w:tcPr>
          <w:p w14:paraId="61D01A7E" w14:textId="77777777" w:rsidR="00763B79" w:rsidRPr="00F90906" w:rsidRDefault="00763B79" w:rsidP="00C51A5B">
            <w:pPr>
              <w:spacing w:after="0" w:line="240" w:lineRule="auto"/>
              <w:jc w:val="right"/>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7954B4A"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1FA1641B" w14:textId="77777777" w:rsidTr="00C51A5B">
        <w:trPr>
          <w:trHeight w:val="264"/>
        </w:trPr>
        <w:tc>
          <w:tcPr>
            <w:tcW w:w="873" w:type="dxa"/>
            <w:tcBorders>
              <w:top w:val="nil"/>
              <w:left w:val="nil"/>
              <w:bottom w:val="nil"/>
              <w:right w:val="nil"/>
            </w:tcBorders>
            <w:shd w:val="clear" w:color="000000" w:fill="FFFFFF"/>
            <w:noWrap/>
            <w:vAlign w:val="bottom"/>
            <w:hideMark/>
          </w:tcPr>
          <w:p w14:paraId="1AB112D9"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K120303</w:t>
            </w:r>
          </w:p>
        </w:tc>
        <w:tc>
          <w:tcPr>
            <w:tcW w:w="4905" w:type="dxa"/>
            <w:tcBorders>
              <w:top w:val="nil"/>
              <w:left w:val="nil"/>
              <w:bottom w:val="nil"/>
              <w:right w:val="nil"/>
            </w:tcBorders>
            <w:shd w:val="clear" w:color="000000" w:fill="FFFFFF"/>
            <w:noWrap/>
            <w:vAlign w:val="bottom"/>
            <w:hideMark/>
          </w:tcPr>
          <w:p w14:paraId="162CD7F7"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Kapitalni projekt: Umjetnička djela</w:t>
            </w:r>
          </w:p>
        </w:tc>
        <w:tc>
          <w:tcPr>
            <w:tcW w:w="1418" w:type="dxa"/>
            <w:tcBorders>
              <w:top w:val="nil"/>
              <w:left w:val="nil"/>
              <w:bottom w:val="nil"/>
              <w:right w:val="nil"/>
            </w:tcBorders>
            <w:shd w:val="clear" w:color="000000" w:fill="FFFFFF"/>
            <w:noWrap/>
            <w:vAlign w:val="center"/>
            <w:hideMark/>
          </w:tcPr>
          <w:p w14:paraId="5165DCFF"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3.000,00</w:t>
            </w:r>
          </w:p>
        </w:tc>
        <w:tc>
          <w:tcPr>
            <w:tcW w:w="1180" w:type="dxa"/>
            <w:tcBorders>
              <w:top w:val="nil"/>
              <w:left w:val="nil"/>
              <w:bottom w:val="nil"/>
              <w:right w:val="nil"/>
            </w:tcBorders>
            <w:shd w:val="clear" w:color="000000" w:fill="FFFFFF"/>
            <w:noWrap/>
            <w:vAlign w:val="center"/>
            <w:hideMark/>
          </w:tcPr>
          <w:p w14:paraId="4BDBFA4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11E49BE"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1FFDBD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2548E27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D8A1E9A" w14:textId="77777777" w:rsidR="00763B79" w:rsidRPr="00F90906" w:rsidRDefault="00763B79" w:rsidP="00793716">
            <w:pPr>
              <w:spacing w:after="0" w:line="240" w:lineRule="auto"/>
              <w:jc w:val="both"/>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6C4B5AB"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3.000,00</w:t>
            </w:r>
          </w:p>
        </w:tc>
        <w:tc>
          <w:tcPr>
            <w:tcW w:w="1180" w:type="dxa"/>
            <w:tcBorders>
              <w:top w:val="nil"/>
              <w:left w:val="nil"/>
              <w:bottom w:val="nil"/>
              <w:right w:val="nil"/>
            </w:tcBorders>
            <w:shd w:val="clear" w:color="000000" w:fill="FFFFFF"/>
            <w:noWrap/>
            <w:vAlign w:val="center"/>
            <w:hideMark/>
          </w:tcPr>
          <w:p w14:paraId="437A0BAE"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C1EF2A5" w14:textId="77777777" w:rsidR="00763B79" w:rsidRPr="00F90906" w:rsidRDefault="00763B79" w:rsidP="00C51A5B">
            <w:pPr>
              <w:spacing w:after="0" w:line="240" w:lineRule="auto"/>
              <w:jc w:val="right"/>
              <w:rPr>
                <w:rFonts w:ascii="Calibri" w:eastAsia="Times New Roman" w:hAnsi="Calibri" w:cs="Calibri"/>
                <w:bCs/>
                <w:color w:val="333333"/>
                <w:sz w:val="18"/>
                <w:szCs w:val="18"/>
                <w:lang w:eastAsia="hr-HR"/>
              </w:rPr>
            </w:pPr>
            <w:r w:rsidRPr="00F90906">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A4F7504"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52E05019" w14:textId="77777777" w:rsidTr="00C51A5B">
        <w:trPr>
          <w:trHeight w:val="264"/>
        </w:trPr>
        <w:tc>
          <w:tcPr>
            <w:tcW w:w="873" w:type="dxa"/>
            <w:tcBorders>
              <w:top w:val="nil"/>
              <w:left w:val="nil"/>
              <w:bottom w:val="nil"/>
              <w:right w:val="nil"/>
            </w:tcBorders>
            <w:shd w:val="clear" w:color="000000" w:fill="FFFFFF"/>
            <w:noWrap/>
            <w:vAlign w:val="bottom"/>
            <w:hideMark/>
          </w:tcPr>
          <w:p w14:paraId="782491B2" w14:textId="77777777" w:rsidR="00763B79" w:rsidRPr="00F90906" w:rsidRDefault="00763B79"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43</w:t>
            </w:r>
          </w:p>
        </w:tc>
        <w:tc>
          <w:tcPr>
            <w:tcW w:w="4905" w:type="dxa"/>
            <w:tcBorders>
              <w:top w:val="nil"/>
              <w:left w:val="nil"/>
              <w:bottom w:val="nil"/>
              <w:right w:val="nil"/>
            </w:tcBorders>
            <w:shd w:val="clear" w:color="000000" w:fill="FFFFFF"/>
            <w:noWrap/>
            <w:vAlign w:val="bottom"/>
            <w:hideMark/>
          </w:tcPr>
          <w:p w14:paraId="2DF648C9" w14:textId="77777777" w:rsidR="00763B79" w:rsidRPr="00F90906" w:rsidRDefault="00763B79"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Rashodi za nabavu plemenitih metala i ostalih pohranjenih vrijednosti</w:t>
            </w:r>
          </w:p>
        </w:tc>
        <w:tc>
          <w:tcPr>
            <w:tcW w:w="1418" w:type="dxa"/>
            <w:tcBorders>
              <w:top w:val="nil"/>
              <w:left w:val="nil"/>
              <w:bottom w:val="nil"/>
              <w:right w:val="nil"/>
            </w:tcBorders>
            <w:shd w:val="clear" w:color="000000" w:fill="FFFFFF"/>
            <w:noWrap/>
            <w:vAlign w:val="center"/>
            <w:hideMark/>
          </w:tcPr>
          <w:p w14:paraId="5C5308E1"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3.000,00</w:t>
            </w:r>
          </w:p>
        </w:tc>
        <w:tc>
          <w:tcPr>
            <w:tcW w:w="1180" w:type="dxa"/>
            <w:tcBorders>
              <w:top w:val="nil"/>
              <w:left w:val="nil"/>
              <w:bottom w:val="nil"/>
              <w:right w:val="nil"/>
            </w:tcBorders>
            <w:shd w:val="clear" w:color="000000" w:fill="FFFFFF"/>
            <w:noWrap/>
            <w:vAlign w:val="center"/>
            <w:hideMark/>
          </w:tcPr>
          <w:p w14:paraId="788892FA"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A7B6899" w14:textId="77777777" w:rsidR="00763B79" w:rsidRPr="00F90906" w:rsidRDefault="00763B79"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B687F1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8D4254" w:rsidRPr="002D619A" w14:paraId="380AFF8F" w14:textId="77777777" w:rsidTr="00C51A5B">
        <w:trPr>
          <w:trHeight w:val="264"/>
        </w:trPr>
        <w:tc>
          <w:tcPr>
            <w:tcW w:w="873" w:type="dxa"/>
            <w:tcBorders>
              <w:top w:val="nil"/>
              <w:left w:val="nil"/>
              <w:bottom w:val="nil"/>
              <w:right w:val="nil"/>
            </w:tcBorders>
            <w:shd w:val="clear" w:color="000000" w:fill="FFFFFF"/>
            <w:noWrap/>
            <w:vAlign w:val="bottom"/>
          </w:tcPr>
          <w:p w14:paraId="026DB883" w14:textId="77777777" w:rsidR="008D4254" w:rsidRPr="00F90906" w:rsidRDefault="008D4254" w:rsidP="00793716">
            <w:pPr>
              <w:spacing w:after="0" w:line="240" w:lineRule="auto"/>
              <w:jc w:val="both"/>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4312</w:t>
            </w:r>
          </w:p>
        </w:tc>
        <w:tc>
          <w:tcPr>
            <w:tcW w:w="4905" w:type="dxa"/>
            <w:tcBorders>
              <w:top w:val="nil"/>
              <w:left w:val="nil"/>
              <w:bottom w:val="nil"/>
              <w:right w:val="nil"/>
            </w:tcBorders>
            <w:shd w:val="clear" w:color="000000" w:fill="FFFFFF"/>
            <w:noWrap/>
            <w:vAlign w:val="bottom"/>
          </w:tcPr>
          <w:p w14:paraId="464C1C82" w14:textId="77777777" w:rsidR="008D4254" w:rsidRPr="00F90906" w:rsidRDefault="008D4254" w:rsidP="00793716">
            <w:pPr>
              <w:spacing w:after="0" w:line="240" w:lineRule="auto"/>
              <w:jc w:val="both"/>
              <w:rPr>
                <w:rFonts w:ascii="Calibri" w:eastAsia="Times New Roman" w:hAnsi="Calibri" w:cs="Calibri"/>
                <w:sz w:val="18"/>
                <w:szCs w:val="18"/>
                <w:lang w:eastAsia="hr-HR"/>
              </w:rPr>
            </w:pPr>
            <w:r w:rsidRPr="00F90906">
              <w:rPr>
                <w:rFonts w:ascii="Calibri" w:eastAsia="Times New Roman" w:hAnsi="Calibri" w:cs="Calibri"/>
                <w:sz w:val="18"/>
                <w:szCs w:val="18"/>
                <w:lang w:eastAsia="hr-HR"/>
              </w:rPr>
              <w:t>Pohranjene knjige, umjetnička djela i slične vrijednosti</w:t>
            </w:r>
          </w:p>
        </w:tc>
        <w:tc>
          <w:tcPr>
            <w:tcW w:w="1418" w:type="dxa"/>
            <w:tcBorders>
              <w:top w:val="nil"/>
              <w:left w:val="nil"/>
              <w:bottom w:val="nil"/>
              <w:right w:val="nil"/>
            </w:tcBorders>
            <w:shd w:val="clear" w:color="000000" w:fill="FFFFFF"/>
            <w:noWrap/>
            <w:vAlign w:val="center"/>
          </w:tcPr>
          <w:p w14:paraId="70EE736E"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6CF2964"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r w:rsidRPr="00F90906">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473A07E" w14:textId="77777777" w:rsidR="008D4254" w:rsidRPr="00F90906" w:rsidRDefault="008D425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2E0E055" w14:textId="77777777" w:rsidR="008D4254" w:rsidRPr="002D619A" w:rsidRDefault="008D4254" w:rsidP="00763B79">
            <w:pPr>
              <w:spacing w:after="0" w:line="240" w:lineRule="auto"/>
              <w:jc w:val="right"/>
              <w:rPr>
                <w:rFonts w:ascii="Calibri" w:eastAsia="Times New Roman" w:hAnsi="Calibri" w:cs="Calibri"/>
                <w:b/>
                <w:bCs/>
                <w:sz w:val="18"/>
                <w:szCs w:val="18"/>
                <w:lang w:eastAsia="hr-HR"/>
              </w:rPr>
            </w:pPr>
          </w:p>
        </w:tc>
      </w:tr>
      <w:tr w:rsidR="00763B79" w:rsidRPr="002D619A" w14:paraId="2EDA61AD" w14:textId="77777777" w:rsidTr="00C51A5B">
        <w:trPr>
          <w:trHeight w:val="264"/>
        </w:trPr>
        <w:tc>
          <w:tcPr>
            <w:tcW w:w="873" w:type="dxa"/>
            <w:tcBorders>
              <w:top w:val="nil"/>
              <w:left w:val="nil"/>
              <w:bottom w:val="nil"/>
              <w:right w:val="nil"/>
            </w:tcBorders>
            <w:shd w:val="clear" w:color="000000" w:fill="FFFFFF"/>
            <w:noWrap/>
            <w:vAlign w:val="bottom"/>
            <w:hideMark/>
          </w:tcPr>
          <w:p w14:paraId="18FAF355"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1214</w:t>
            </w:r>
          </w:p>
        </w:tc>
        <w:tc>
          <w:tcPr>
            <w:tcW w:w="4905" w:type="dxa"/>
            <w:tcBorders>
              <w:top w:val="nil"/>
              <w:left w:val="nil"/>
              <w:bottom w:val="nil"/>
              <w:right w:val="nil"/>
            </w:tcBorders>
            <w:shd w:val="clear" w:color="000000" w:fill="FFFFFF"/>
            <w:noWrap/>
            <w:vAlign w:val="bottom"/>
            <w:hideMark/>
          </w:tcPr>
          <w:p w14:paraId="6E55CA4F"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Program: ZAŠTITA I SPAŠAVANJE</w:t>
            </w:r>
          </w:p>
        </w:tc>
        <w:tc>
          <w:tcPr>
            <w:tcW w:w="1418" w:type="dxa"/>
            <w:tcBorders>
              <w:top w:val="nil"/>
              <w:left w:val="nil"/>
              <w:bottom w:val="nil"/>
              <w:right w:val="nil"/>
            </w:tcBorders>
            <w:shd w:val="clear" w:color="000000" w:fill="FFFFFF"/>
            <w:noWrap/>
            <w:vAlign w:val="center"/>
            <w:hideMark/>
          </w:tcPr>
          <w:p w14:paraId="6C3F2F02"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70.250,00</w:t>
            </w:r>
          </w:p>
        </w:tc>
        <w:tc>
          <w:tcPr>
            <w:tcW w:w="1180" w:type="dxa"/>
            <w:tcBorders>
              <w:top w:val="nil"/>
              <w:left w:val="nil"/>
              <w:bottom w:val="nil"/>
              <w:right w:val="nil"/>
            </w:tcBorders>
            <w:shd w:val="clear" w:color="000000" w:fill="FFFFFF"/>
            <w:noWrap/>
            <w:vAlign w:val="center"/>
            <w:hideMark/>
          </w:tcPr>
          <w:p w14:paraId="4EFB58BC"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37.900,00</w:t>
            </w:r>
          </w:p>
        </w:tc>
        <w:tc>
          <w:tcPr>
            <w:tcW w:w="850" w:type="dxa"/>
            <w:tcBorders>
              <w:top w:val="nil"/>
              <w:left w:val="nil"/>
              <w:bottom w:val="nil"/>
              <w:right w:val="nil"/>
            </w:tcBorders>
            <w:shd w:val="clear" w:color="000000" w:fill="FFFFFF"/>
            <w:noWrap/>
            <w:vAlign w:val="center"/>
            <w:hideMark/>
          </w:tcPr>
          <w:p w14:paraId="1B880BA0"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53,95%</w:t>
            </w:r>
          </w:p>
        </w:tc>
        <w:tc>
          <w:tcPr>
            <w:tcW w:w="2069" w:type="dxa"/>
            <w:tcBorders>
              <w:top w:val="nil"/>
              <w:left w:val="nil"/>
              <w:bottom w:val="nil"/>
              <w:right w:val="nil"/>
            </w:tcBorders>
            <w:shd w:val="clear" w:color="000000" w:fill="FFFFFF"/>
          </w:tcPr>
          <w:p w14:paraId="4D32BF1C"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5B6F956" w14:textId="77777777" w:rsidTr="00C51A5B">
        <w:trPr>
          <w:trHeight w:val="264"/>
        </w:trPr>
        <w:tc>
          <w:tcPr>
            <w:tcW w:w="873" w:type="dxa"/>
            <w:tcBorders>
              <w:top w:val="nil"/>
              <w:left w:val="nil"/>
              <w:bottom w:val="nil"/>
              <w:right w:val="nil"/>
            </w:tcBorders>
            <w:shd w:val="clear" w:color="000000" w:fill="FFFFFF"/>
            <w:noWrap/>
            <w:vAlign w:val="bottom"/>
            <w:hideMark/>
          </w:tcPr>
          <w:p w14:paraId="0AE1EEC9"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A121401</w:t>
            </w:r>
          </w:p>
        </w:tc>
        <w:tc>
          <w:tcPr>
            <w:tcW w:w="4905" w:type="dxa"/>
            <w:tcBorders>
              <w:top w:val="nil"/>
              <w:left w:val="nil"/>
              <w:bottom w:val="nil"/>
              <w:right w:val="nil"/>
            </w:tcBorders>
            <w:shd w:val="clear" w:color="000000" w:fill="FFFFFF"/>
            <w:noWrap/>
            <w:vAlign w:val="bottom"/>
            <w:hideMark/>
          </w:tcPr>
          <w:p w14:paraId="18924CB2"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Aktivnost: Unapređenje dobrovoljnog vatrogastva i zaštite od požara - DVD Pag</w:t>
            </w:r>
          </w:p>
        </w:tc>
        <w:tc>
          <w:tcPr>
            <w:tcW w:w="1418" w:type="dxa"/>
            <w:tcBorders>
              <w:top w:val="nil"/>
              <w:left w:val="nil"/>
              <w:bottom w:val="nil"/>
              <w:right w:val="nil"/>
            </w:tcBorders>
            <w:shd w:val="clear" w:color="000000" w:fill="FFFFFF"/>
            <w:noWrap/>
            <w:vAlign w:val="center"/>
            <w:hideMark/>
          </w:tcPr>
          <w:p w14:paraId="3F94FA91"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37.500,00</w:t>
            </w:r>
          </w:p>
        </w:tc>
        <w:tc>
          <w:tcPr>
            <w:tcW w:w="1180" w:type="dxa"/>
            <w:tcBorders>
              <w:top w:val="nil"/>
              <w:left w:val="nil"/>
              <w:bottom w:val="nil"/>
              <w:right w:val="nil"/>
            </w:tcBorders>
            <w:shd w:val="clear" w:color="000000" w:fill="FFFFFF"/>
            <w:noWrap/>
            <w:vAlign w:val="center"/>
            <w:hideMark/>
          </w:tcPr>
          <w:p w14:paraId="515D6577"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37.000,00</w:t>
            </w:r>
          </w:p>
        </w:tc>
        <w:tc>
          <w:tcPr>
            <w:tcW w:w="850" w:type="dxa"/>
            <w:tcBorders>
              <w:top w:val="nil"/>
              <w:left w:val="nil"/>
              <w:bottom w:val="nil"/>
              <w:right w:val="nil"/>
            </w:tcBorders>
            <w:shd w:val="clear" w:color="000000" w:fill="FFFFFF"/>
            <w:noWrap/>
            <w:vAlign w:val="center"/>
            <w:hideMark/>
          </w:tcPr>
          <w:p w14:paraId="070A6970"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98,67%</w:t>
            </w:r>
          </w:p>
        </w:tc>
        <w:tc>
          <w:tcPr>
            <w:tcW w:w="2069" w:type="dxa"/>
            <w:tcBorders>
              <w:top w:val="nil"/>
              <w:left w:val="nil"/>
              <w:bottom w:val="nil"/>
              <w:right w:val="nil"/>
            </w:tcBorders>
            <w:shd w:val="clear" w:color="000000" w:fill="FFFFFF"/>
          </w:tcPr>
          <w:p w14:paraId="357BB40C"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163E947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788554C" w14:textId="77777777" w:rsidR="00763B79" w:rsidRPr="00104460" w:rsidRDefault="00763B79" w:rsidP="00793716">
            <w:pPr>
              <w:spacing w:after="0" w:line="240" w:lineRule="auto"/>
              <w:jc w:val="both"/>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43D2486" w14:textId="77777777" w:rsidR="00763B79" w:rsidRPr="00104460" w:rsidRDefault="00763B79" w:rsidP="00C51A5B">
            <w:pPr>
              <w:spacing w:after="0" w:line="240" w:lineRule="auto"/>
              <w:jc w:val="right"/>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37.500,00</w:t>
            </w:r>
          </w:p>
        </w:tc>
        <w:tc>
          <w:tcPr>
            <w:tcW w:w="1180" w:type="dxa"/>
            <w:tcBorders>
              <w:top w:val="nil"/>
              <w:left w:val="nil"/>
              <w:bottom w:val="nil"/>
              <w:right w:val="nil"/>
            </w:tcBorders>
            <w:shd w:val="clear" w:color="000000" w:fill="FFFFFF"/>
            <w:noWrap/>
            <w:vAlign w:val="center"/>
            <w:hideMark/>
          </w:tcPr>
          <w:p w14:paraId="38AEC8F9" w14:textId="77777777" w:rsidR="00763B79" w:rsidRPr="00104460" w:rsidRDefault="00763B79" w:rsidP="00C51A5B">
            <w:pPr>
              <w:spacing w:after="0" w:line="240" w:lineRule="auto"/>
              <w:jc w:val="right"/>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37.000,00</w:t>
            </w:r>
          </w:p>
        </w:tc>
        <w:tc>
          <w:tcPr>
            <w:tcW w:w="850" w:type="dxa"/>
            <w:tcBorders>
              <w:top w:val="nil"/>
              <w:left w:val="nil"/>
              <w:bottom w:val="nil"/>
              <w:right w:val="nil"/>
            </w:tcBorders>
            <w:shd w:val="clear" w:color="000000" w:fill="FFFFFF"/>
            <w:noWrap/>
            <w:vAlign w:val="center"/>
            <w:hideMark/>
          </w:tcPr>
          <w:p w14:paraId="2460DD50" w14:textId="77777777" w:rsidR="00763B79" w:rsidRPr="00104460" w:rsidRDefault="00763B79" w:rsidP="00C51A5B">
            <w:pPr>
              <w:spacing w:after="0" w:line="240" w:lineRule="auto"/>
              <w:jc w:val="right"/>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98,67%</w:t>
            </w:r>
          </w:p>
        </w:tc>
        <w:tc>
          <w:tcPr>
            <w:tcW w:w="2069" w:type="dxa"/>
            <w:tcBorders>
              <w:top w:val="nil"/>
              <w:left w:val="nil"/>
              <w:bottom w:val="nil"/>
              <w:right w:val="nil"/>
            </w:tcBorders>
            <w:shd w:val="clear" w:color="000000" w:fill="FFFFFF"/>
          </w:tcPr>
          <w:p w14:paraId="33170C45"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1D8B1058" w14:textId="77777777" w:rsidTr="00C51A5B">
        <w:trPr>
          <w:trHeight w:val="264"/>
        </w:trPr>
        <w:tc>
          <w:tcPr>
            <w:tcW w:w="873" w:type="dxa"/>
            <w:tcBorders>
              <w:top w:val="nil"/>
              <w:left w:val="nil"/>
              <w:bottom w:val="nil"/>
              <w:right w:val="nil"/>
            </w:tcBorders>
            <w:shd w:val="clear" w:color="000000" w:fill="FFFFFF"/>
            <w:noWrap/>
            <w:vAlign w:val="bottom"/>
            <w:hideMark/>
          </w:tcPr>
          <w:p w14:paraId="79D2C4E3" w14:textId="77777777" w:rsidR="00763B79" w:rsidRPr="00104460" w:rsidRDefault="00763B79" w:rsidP="00793716">
            <w:pPr>
              <w:spacing w:after="0" w:line="240" w:lineRule="auto"/>
              <w:jc w:val="both"/>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25D83DFD" w14:textId="77777777" w:rsidR="00763B79" w:rsidRPr="00104460" w:rsidRDefault="00763B79" w:rsidP="00793716">
            <w:pPr>
              <w:spacing w:after="0" w:line="240" w:lineRule="auto"/>
              <w:jc w:val="both"/>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73CEE0C2"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37.500,00</w:t>
            </w:r>
          </w:p>
        </w:tc>
        <w:tc>
          <w:tcPr>
            <w:tcW w:w="1180" w:type="dxa"/>
            <w:tcBorders>
              <w:top w:val="nil"/>
              <w:left w:val="nil"/>
              <w:bottom w:val="nil"/>
              <w:right w:val="nil"/>
            </w:tcBorders>
            <w:shd w:val="clear" w:color="000000" w:fill="FFFFFF"/>
            <w:noWrap/>
            <w:vAlign w:val="center"/>
            <w:hideMark/>
          </w:tcPr>
          <w:p w14:paraId="6291681D"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37.000,00</w:t>
            </w:r>
          </w:p>
        </w:tc>
        <w:tc>
          <w:tcPr>
            <w:tcW w:w="850" w:type="dxa"/>
            <w:tcBorders>
              <w:top w:val="nil"/>
              <w:left w:val="nil"/>
              <w:bottom w:val="nil"/>
              <w:right w:val="nil"/>
            </w:tcBorders>
            <w:shd w:val="clear" w:color="000000" w:fill="FFFFFF"/>
            <w:noWrap/>
            <w:vAlign w:val="center"/>
            <w:hideMark/>
          </w:tcPr>
          <w:p w14:paraId="7F540144"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98,67%</w:t>
            </w:r>
          </w:p>
        </w:tc>
        <w:tc>
          <w:tcPr>
            <w:tcW w:w="2069" w:type="dxa"/>
            <w:tcBorders>
              <w:top w:val="nil"/>
              <w:left w:val="nil"/>
              <w:bottom w:val="nil"/>
              <w:right w:val="nil"/>
            </w:tcBorders>
            <w:shd w:val="clear" w:color="000000" w:fill="FFFFFF"/>
          </w:tcPr>
          <w:p w14:paraId="54C17AA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2418BACE" w14:textId="77777777" w:rsidTr="00C51A5B">
        <w:trPr>
          <w:trHeight w:val="264"/>
        </w:trPr>
        <w:tc>
          <w:tcPr>
            <w:tcW w:w="873" w:type="dxa"/>
            <w:tcBorders>
              <w:top w:val="nil"/>
              <w:left w:val="nil"/>
              <w:bottom w:val="nil"/>
              <w:right w:val="nil"/>
            </w:tcBorders>
            <w:shd w:val="clear" w:color="000000" w:fill="FFFFFF"/>
            <w:noWrap/>
            <w:vAlign w:val="bottom"/>
            <w:hideMark/>
          </w:tcPr>
          <w:p w14:paraId="7AFEB1DE" w14:textId="77777777" w:rsidR="00763B79" w:rsidRPr="00104460" w:rsidRDefault="00763B79" w:rsidP="00793716">
            <w:pPr>
              <w:spacing w:after="0" w:line="240" w:lineRule="auto"/>
              <w:jc w:val="both"/>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17FA90CE" w14:textId="77777777" w:rsidR="00763B79" w:rsidRPr="00104460" w:rsidRDefault="00763B79" w:rsidP="00793716">
            <w:pPr>
              <w:spacing w:after="0" w:line="240" w:lineRule="auto"/>
              <w:jc w:val="both"/>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0291EBC2" w14:textId="5E9471C1" w:rsidR="00763B79" w:rsidRPr="00104460"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30E1871" w14:textId="77777777" w:rsidR="00763B79" w:rsidRPr="00104460" w:rsidRDefault="00763B79" w:rsidP="00C51A5B">
            <w:pPr>
              <w:spacing w:after="0" w:line="240" w:lineRule="auto"/>
              <w:jc w:val="right"/>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37.000,00</w:t>
            </w:r>
          </w:p>
        </w:tc>
        <w:tc>
          <w:tcPr>
            <w:tcW w:w="850" w:type="dxa"/>
            <w:tcBorders>
              <w:top w:val="nil"/>
              <w:left w:val="nil"/>
              <w:bottom w:val="nil"/>
              <w:right w:val="nil"/>
            </w:tcBorders>
            <w:shd w:val="clear" w:color="000000" w:fill="FFFFFF"/>
            <w:noWrap/>
            <w:vAlign w:val="center"/>
            <w:hideMark/>
          </w:tcPr>
          <w:p w14:paraId="3ECC6BEA" w14:textId="77777777" w:rsidR="00763B79" w:rsidRPr="00104460" w:rsidRDefault="00763B79" w:rsidP="00C51A5B">
            <w:pPr>
              <w:spacing w:after="0" w:line="240" w:lineRule="auto"/>
              <w:jc w:val="right"/>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354B7B7"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3C4C92D3" w14:textId="77777777" w:rsidTr="00C51A5B">
        <w:trPr>
          <w:trHeight w:val="264"/>
        </w:trPr>
        <w:tc>
          <w:tcPr>
            <w:tcW w:w="873" w:type="dxa"/>
            <w:tcBorders>
              <w:top w:val="nil"/>
              <w:left w:val="nil"/>
              <w:bottom w:val="nil"/>
              <w:right w:val="nil"/>
            </w:tcBorders>
            <w:shd w:val="clear" w:color="000000" w:fill="FFFFFF"/>
            <w:noWrap/>
            <w:vAlign w:val="bottom"/>
            <w:hideMark/>
          </w:tcPr>
          <w:p w14:paraId="63C323B6"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A121402</w:t>
            </w:r>
          </w:p>
        </w:tc>
        <w:tc>
          <w:tcPr>
            <w:tcW w:w="4905" w:type="dxa"/>
            <w:tcBorders>
              <w:top w:val="nil"/>
              <w:left w:val="nil"/>
              <w:bottom w:val="nil"/>
              <w:right w:val="nil"/>
            </w:tcBorders>
            <w:shd w:val="clear" w:color="000000" w:fill="FFFFFF"/>
            <w:noWrap/>
            <w:vAlign w:val="bottom"/>
            <w:hideMark/>
          </w:tcPr>
          <w:p w14:paraId="503DE3C5" w14:textId="77777777" w:rsidR="00763B79" w:rsidRPr="00F90906" w:rsidRDefault="00763B79" w:rsidP="00793716">
            <w:pPr>
              <w:spacing w:after="0" w:line="240" w:lineRule="auto"/>
              <w:jc w:val="both"/>
              <w:rPr>
                <w:rFonts w:ascii="Calibri" w:eastAsia="Times New Roman" w:hAnsi="Calibri" w:cs="Calibri"/>
                <w:b/>
                <w:sz w:val="18"/>
                <w:szCs w:val="18"/>
                <w:lang w:eastAsia="hr-HR"/>
              </w:rPr>
            </w:pPr>
            <w:r w:rsidRPr="00F90906">
              <w:rPr>
                <w:rFonts w:ascii="Calibri" w:eastAsia="Times New Roman" w:hAnsi="Calibri" w:cs="Calibri"/>
                <w:b/>
                <w:sz w:val="18"/>
                <w:szCs w:val="18"/>
                <w:lang w:eastAsia="hr-HR"/>
              </w:rPr>
              <w:t>Aktivnost: Izrada planova</w:t>
            </w:r>
          </w:p>
        </w:tc>
        <w:tc>
          <w:tcPr>
            <w:tcW w:w="1418" w:type="dxa"/>
            <w:tcBorders>
              <w:top w:val="nil"/>
              <w:left w:val="nil"/>
              <w:bottom w:val="nil"/>
              <w:right w:val="nil"/>
            </w:tcBorders>
            <w:shd w:val="clear" w:color="000000" w:fill="FFFFFF"/>
            <w:noWrap/>
            <w:vAlign w:val="center"/>
            <w:hideMark/>
          </w:tcPr>
          <w:p w14:paraId="7157D08F"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50E8EF8A"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900,00</w:t>
            </w:r>
          </w:p>
        </w:tc>
        <w:tc>
          <w:tcPr>
            <w:tcW w:w="850" w:type="dxa"/>
            <w:tcBorders>
              <w:top w:val="nil"/>
              <w:left w:val="nil"/>
              <w:bottom w:val="nil"/>
              <w:right w:val="nil"/>
            </w:tcBorders>
            <w:shd w:val="clear" w:color="000000" w:fill="FFFFFF"/>
            <w:noWrap/>
            <w:vAlign w:val="center"/>
            <w:hideMark/>
          </w:tcPr>
          <w:p w14:paraId="133A6910"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18,00%</w:t>
            </w:r>
          </w:p>
        </w:tc>
        <w:tc>
          <w:tcPr>
            <w:tcW w:w="2069" w:type="dxa"/>
            <w:tcBorders>
              <w:top w:val="nil"/>
              <w:left w:val="nil"/>
              <w:bottom w:val="nil"/>
              <w:right w:val="nil"/>
            </w:tcBorders>
            <w:shd w:val="clear" w:color="000000" w:fill="FFFFFF"/>
          </w:tcPr>
          <w:p w14:paraId="42DD3BD1"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E49D50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0A97095" w14:textId="77777777" w:rsidR="00763B79" w:rsidRPr="00F600FF" w:rsidRDefault="00763B79" w:rsidP="00793716">
            <w:pPr>
              <w:spacing w:after="0" w:line="240" w:lineRule="auto"/>
              <w:jc w:val="both"/>
              <w:rPr>
                <w:rFonts w:ascii="Calibri" w:eastAsia="Times New Roman" w:hAnsi="Calibri" w:cs="Calibri"/>
                <w:bCs/>
                <w:color w:val="333333"/>
                <w:sz w:val="18"/>
                <w:szCs w:val="18"/>
                <w:lang w:eastAsia="hr-HR"/>
              </w:rPr>
            </w:pPr>
            <w:r w:rsidRPr="00F600F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5F50EC5A" w14:textId="77777777" w:rsidR="00763B79" w:rsidRPr="00F600FF" w:rsidRDefault="00763B79" w:rsidP="00C51A5B">
            <w:pPr>
              <w:spacing w:after="0" w:line="240" w:lineRule="auto"/>
              <w:jc w:val="right"/>
              <w:rPr>
                <w:rFonts w:ascii="Calibri" w:eastAsia="Times New Roman" w:hAnsi="Calibri" w:cs="Calibri"/>
                <w:bCs/>
                <w:color w:val="333333"/>
                <w:sz w:val="18"/>
                <w:szCs w:val="18"/>
                <w:lang w:eastAsia="hr-HR"/>
              </w:rPr>
            </w:pPr>
            <w:r w:rsidRPr="00F600FF">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3E882BEF" w14:textId="77777777" w:rsidR="00763B79" w:rsidRPr="00F600FF" w:rsidRDefault="00763B79" w:rsidP="00C51A5B">
            <w:pPr>
              <w:spacing w:after="0" w:line="240" w:lineRule="auto"/>
              <w:jc w:val="right"/>
              <w:rPr>
                <w:rFonts w:ascii="Calibri" w:eastAsia="Times New Roman" w:hAnsi="Calibri" w:cs="Calibri"/>
                <w:bCs/>
                <w:color w:val="333333"/>
                <w:sz w:val="18"/>
                <w:szCs w:val="18"/>
                <w:lang w:eastAsia="hr-HR"/>
              </w:rPr>
            </w:pPr>
            <w:r w:rsidRPr="00F600FF">
              <w:rPr>
                <w:rFonts w:ascii="Calibri" w:eastAsia="Times New Roman" w:hAnsi="Calibri" w:cs="Calibri"/>
                <w:bCs/>
                <w:color w:val="333333"/>
                <w:sz w:val="18"/>
                <w:szCs w:val="18"/>
                <w:lang w:eastAsia="hr-HR"/>
              </w:rPr>
              <w:t>900,00</w:t>
            </w:r>
          </w:p>
        </w:tc>
        <w:tc>
          <w:tcPr>
            <w:tcW w:w="850" w:type="dxa"/>
            <w:tcBorders>
              <w:top w:val="nil"/>
              <w:left w:val="nil"/>
              <w:bottom w:val="nil"/>
              <w:right w:val="nil"/>
            </w:tcBorders>
            <w:shd w:val="clear" w:color="000000" w:fill="FFFFFF"/>
            <w:noWrap/>
            <w:vAlign w:val="center"/>
            <w:hideMark/>
          </w:tcPr>
          <w:p w14:paraId="090A579B" w14:textId="77777777" w:rsidR="00763B79" w:rsidRPr="00F600FF" w:rsidRDefault="00763B79" w:rsidP="00C51A5B">
            <w:pPr>
              <w:spacing w:after="0" w:line="240" w:lineRule="auto"/>
              <w:jc w:val="right"/>
              <w:rPr>
                <w:rFonts w:ascii="Calibri" w:eastAsia="Times New Roman" w:hAnsi="Calibri" w:cs="Calibri"/>
                <w:bCs/>
                <w:color w:val="333333"/>
                <w:sz w:val="18"/>
                <w:szCs w:val="18"/>
                <w:lang w:eastAsia="hr-HR"/>
              </w:rPr>
            </w:pPr>
            <w:r w:rsidRPr="00F600FF">
              <w:rPr>
                <w:rFonts w:ascii="Calibri" w:eastAsia="Times New Roman" w:hAnsi="Calibri" w:cs="Calibri"/>
                <w:bCs/>
                <w:color w:val="333333"/>
                <w:sz w:val="18"/>
                <w:szCs w:val="18"/>
                <w:lang w:eastAsia="hr-HR"/>
              </w:rPr>
              <w:t>18,00%</w:t>
            </w:r>
          </w:p>
        </w:tc>
        <w:tc>
          <w:tcPr>
            <w:tcW w:w="2069" w:type="dxa"/>
            <w:tcBorders>
              <w:top w:val="nil"/>
              <w:left w:val="nil"/>
              <w:bottom w:val="nil"/>
              <w:right w:val="nil"/>
            </w:tcBorders>
            <w:shd w:val="clear" w:color="000000" w:fill="FFFFFF"/>
          </w:tcPr>
          <w:p w14:paraId="6CCF785F"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4F757093" w14:textId="77777777" w:rsidTr="00C51A5B">
        <w:trPr>
          <w:trHeight w:val="264"/>
        </w:trPr>
        <w:tc>
          <w:tcPr>
            <w:tcW w:w="873" w:type="dxa"/>
            <w:tcBorders>
              <w:top w:val="nil"/>
              <w:left w:val="nil"/>
              <w:bottom w:val="nil"/>
              <w:right w:val="nil"/>
            </w:tcBorders>
            <w:shd w:val="clear" w:color="000000" w:fill="FFFFFF"/>
            <w:noWrap/>
            <w:vAlign w:val="bottom"/>
            <w:hideMark/>
          </w:tcPr>
          <w:p w14:paraId="217DC1B6" w14:textId="77777777" w:rsidR="00763B79" w:rsidRPr="00F600FF" w:rsidRDefault="00763B79" w:rsidP="00793716">
            <w:pPr>
              <w:spacing w:after="0" w:line="240" w:lineRule="auto"/>
              <w:jc w:val="both"/>
              <w:rPr>
                <w:rFonts w:ascii="Calibri" w:eastAsia="Times New Roman" w:hAnsi="Calibri" w:cs="Calibri"/>
                <w:bCs/>
                <w:sz w:val="18"/>
                <w:szCs w:val="18"/>
                <w:lang w:eastAsia="hr-HR"/>
              </w:rPr>
            </w:pPr>
            <w:r w:rsidRPr="00F600F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07D3310" w14:textId="77777777" w:rsidR="00763B79" w:rsidRPr="00F600FF" w:rsidRDefault="00763B79" w:rsidP="00793716">
            <w:pPr>
              <w:spacing w:after="0" w:line="240" w:lineRule="auto"/>
              <w:jc w:val="both"/>
              <w:rPr>
                <w:rFonts w:ascii="Calibri" w:eastAsia="Times New Roman" w:hAnsi="Calibri" w:cs="Calibri"/>
                <w:sz w:val="18"/>
                <w:szCs w:val="18"/>
                <w:lang w:eastAsia="hr-HR"/>
              </w:rPr>
            </w:pPr>
            <w:r w:rsidRPr="00F600F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E1CE5C0" w14:textId="77777777" w:rsidR="00763B79" w:rsidRPr="00F600FF" w:rsidRDefault="00763B79" w:rsidP="00C51A5B">
            <w:pPr>
              <w:spacing w:after="0" w:line="240" w:lineRule="auto"/>
              <w:jc w:val="right"/>
              <w:rPr>
                <w:rFonts w:ascii="Calibri" w:eastAsia="Times New Roman" w:hAnsi="Calibri" w:cs="Calibri"/>
                <w:bCs/>
                <w:sz w:val="18"/>
                <w:szCs w:val="18"/>
                <w:lang w:eastAsia="hr-HR"/>
              </w:rPr>
            </w:pPr>
            <w:r w:rsidRPr="00F600FF">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05A6B0D3" w14:textId="77777777" w:rsidR="00763B79" w:rsidRPr="00F600FF" w:rsidRDefault="00763B79" w:rsidP="00C51A5B">
            <w:pPr>
              <w:spacing w:after="0" w:line="240" w:lineRule="auto"/>
              <w:jc w:val="right"/>
              <w:rPr>
                <w:rFonts w:ascii="Calibri" w:eastAsia="Times New Roman" w:hAnsi="Calibri" w:cs="Calibri"/>
                <w:bCs/>
                <w:sz w:val="18"/>
                <w:szCs w:val="18"/>
                <w:lang w:eastAsia="hr-HR"/>
              </w:rPr>
            </w:pPr>
            <w:r w:rsidRPr="00F600FF">
              <w:rPr>
                <w:rFonts w:ascii="Calibri" w:eastAsia="Times New Roman" w:hAnsi="Calibri" w:cs="Calibri"/>
                <w:bCs/>
                <w:sz w:val="18"/>
                <w:szCs w:val="18"/>
                <w:lang w:eastAsia="hr-HR"/>
              </w:rPr>
              <w:t>900,00</w:t>
            </w:r>
          </w:p>
        </w:tc>
        <w:tc>
          <w:tcPr>
            <w:tcW w:w="850" w:type="dxa"/>
            <w:tcBorders>
              <w:top w:val="nil"/>
              <w:left w:val="nil"/>
              <w:bottom w:val="nil"/>
              <w:right w:val="nil"/>
            </w:tcBorders>
            <w:shd w:val="clear" w:color="000000" w:fill="FFFFFF"/>
            <w:noWrap/>
            <w:vAlign w:val="center"/>
            <w:hideMark/>
          </w:tcPr>
          <w:p w14:paraId="66DA395C" w14:textId="77777777" w:rsidR="00763B79" w:rsidRPr="00F600FF" w:rsidRDefault="00763B79" w:rsidP="00C51A5B">
            <w:pPr>
              <w:spacing w:after="0" w:line="240" w:lineRule="auto"/>
              <w:jc w:val="right"/>
              <w:rPr>
                <w:rFonts w:ascii="Calibri" w:eastAsia="Times New Roman" w:hAnsi="Calibri" w:cs="Calibri"/>
                <w:bCs/>
                <w:sz w:val="18"/>
                <w:szCs w:val="18"/>
                <w:lang w:eastAsia="hr-HR"/>
              </w:rPr>
            </w:pPr>
            <w:r w:rsidRPr="00F600FF">
              <w:rPr>
                <w:rFonts w:ascii="Calibri" w:eastAsia="Times New Roman" w:hAnsi="Calibri" w:cs="Calibri"/>
                <w:bCs/>
                <w:sz w:val="18"/>
                <w:szCs w:val="18"/>
                <w:lang w:eastAsia="hr-HR"/>
              </w:rPr>
              <w:t>18,00%</w:t>
            </w:r>
          </w:p>
        </w:tc>
        <w:tc>
          <w:tcPr>
            <w:tcW w:w="2069" w:type="dxa"/>
            <w:tcBorders>
              <w:top w:val="nil"/>
              <w:left w:val="nil"/>
              <w:bottom w:val="nil"/>
              <w:right w:val="nil"/>
            </w:tcBorders>
            <w:shd w:val="clear" w:color="000000" w:fill="FFFFFF"/>
          </w:tcPr>
          <w:p w14:paraId="5CD76CCA"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54343B" w:rsidRPr="002D619A" w14:paraId="63ADA309" w14:textId="77777777" w:rsidTr="00C51A5B">
        <w:trPr>
          <w:trHeight w:val="264"/>
        </w:trPr>
        <w:tc>
          <w:tcPr>
            <w:tcW w:w="873" w:type="dxa"/>
            <w:tcBorders>
              <w:top w:val="nil"/>
              <w:left w:val="nil"/>
              <w:bottom w:val="nil"/>
              <w:right w:val="nil"/>
            </w:tcBorders>
            <w:shd w:val="clear" w:color="000000" w:fill="FFFFFF"/>
            <w:noWrap/>
            <w:vAlign w:val="bottom"/>
          </w:tcPr>
          <w:p w14:paraId="676CA685" w14:textId="77777777" w:rsidR="0054343B" w:rsidRPr="00F600FF" w:rsidRDefault="0054343B" w:rsidP="00793716">
            <w:pPr>
              <w:spacing w:after="0" w:line="240" w:lineRule="auto"/>
              <w:jc w:val="both"/>
              <w:rPr>
                <w:rFonts w:ascii="Calibri" w:eastAsia="Times New Roman" w:hAnsi="Calibri" w:cs="Calibri"/>
                <w:bCs/>
                <w:sz w:val="18"/>
                <w:szCs w:val="18"/>
                <w:lang w:eastAsia="hr-HR"/>
              </w:rPr>
            </w:pPr>
            <w:r w:rsidRPr="00F600FF">
              <w:rPr>
                <w:rFonts w:ascii="Calibri" w:eastAsia="Times New Roman" w:hAnsi="Calibri" w:cs="Calibri"/>
                <w:bCs/>
                <w:sz w:val="18"/>
                <w:szCs w:val="18"/>
                <w:lang w:eastAsia="hr-HR"/>
              </w:rPr>
              <w:t>3239</w:t>
            </w:r>
          </w:p>
        </w:tc>
        <w:tc>
          <w:tcPr>
            <w:tcW w:w="4905" w:type="dxa"/>
            <w:tcBorders>
              <w:top w:val="nil"/>
              <w:left w:val="nil"/>
              <w:bottom w:val="nil"/>
              <w:right w:val="nil"/>
            </w:tcBorders>
            <w:shd w:val="clear" w:color="000000" w:fill="FFFFFF"/>
            <w:noWrap/>
            <w:vAlign w:val="bottom"/>
          </w:tcPr>
          <w:p w14:paraId="4E3D2477" w14:textId="77777777" w:rsidR="0054343B" w:rsidRPr="00F600FF" w:rsidRDefault="0054343B" w:rsidP="00793716">
            <w:pPr>
              <w:spacing w:after="0" w:line="240" w:lineRule="auto"/>
              <w:jc w:val="both"/>
              <w:rPr>
                <w:rFonts w:ascii="Calibri" w:eastAsia="Times New Roman" w:hAnsi="Calibri" w:cs="Calibri"/>
                <w:sz w:val="18"/>
                <w:szCs w:val="18"/>
                <w:lang w:eastAsia="hr-HR"/>
              </w:rPr>
            </w:pPr>
            <w:r w:rsidRPr="00F600F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tcPr>
          <w:p w14:paraId="1AACD581" w14:textId="77777777" w:rsidR="0054343B" w:rsidRPr="00F600FF" w:rsidRDefault="0054343B"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3877B65" w14:textId="77777777" w:rsidR="0054343B" w:rsidRPr="00F600FF" w:rsidRDefault="0054343B" w:rsidP="00C51A5B">
            <w:pPr>
              <w:spacing w:after="0" w:line="240" w:lineRule="auto"/>
              <w:jc w:val="right"/>
              <w:rPr>
                <w:rFonts w:ascii="Calibri" w:eastAsia="Times New Roman" w:hAnsi="Calibri" w:cs="Calibri"/>
                <w:bCs/>
                <w:sz w:val="18"/>
                <w:szCs w:val="18"/>
                <w:lang w:eastAsia="hr-HR"/>
              </w:rPr>
            </w:pPr>
            <w:r w:rsidRPr="00F600F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F95C11C" w14:textId="77777777" w:rsidR="0054343B" w:rsidRPr="00F600FF" w:rsidRDefault="0054343B"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F1E2CE9" w14:textId="77777777" w:rsidR="0054343B" w:rsidRPr="002D619A" w:rsidRDefault="0054343B" w:rsidP="00763B79">
            <w:pPr>
              <w:spacing w:after="0" w:line="240" w:lineRule="auto"/>
              <w:jc w:val="right"/>
              <w:rPr>
                <w:rFonts w:ascii="Calibri" w:eastAsia="Times New Roman" w:hAnsi="Calibri" w:cs="Calibri"/>
                <w:b/>
                <w:bCs/>
                <w:sz w:val="18"/>
                <w:szCs w:val="18"/>
                <w:lang w:eastAsia="hr-HR"/>
              </w:rPr>
            </w:pPr>
          </w:p>
        </w:tc>
      </w:tr>
      <w:tr w:rsidR="00763B79" w:rsidRPr="002D619A" w14:paraId="61139894" w14:textId="77777777" w:rsidTr="00C51A5B">
        <w:trPr>
          <w:trHeight w:val="264"/>
        </w:trPr>
        <w:tc>
          <w:tcPr>
            <w:tcW w:w="873" w:type="dxa"/>
            <w:tcBorders>
              <w:top w:val="nil"/>
              <w:left w:val="nil"/>
              <w:bottom w:val="nil"/>
              <w:right w:val="nil"/>
            </w:tcBorders>
            <w:shd w:val="clear" w:color="000000" w:fill="FFFFFF"/>
            <w:noWrap/>
            <w:vAlign w:val="bottom"/>
            <w:hideMark/>
          </w:tcPr>
          <w:p w14:paraId="1754798C" w14:textId="77777777" w:rsidR="00763B79" w:rsidRPr="00F600FF" w:rsidRDefault="00763B79" w:rsidP="00793716">
            <w:pPr>
              <w:spacing w:after="0" w:line="240" w:lineRule="auto"/>
              <w:jc w:val="both"/>
              <w:rPr>
                <w:rFonts w:ascii="Calibri" w:eastAsia="Times New Roman" w:hAnsi="Calibri" w:cs="Calibri"/>
                <w:sz w:val="18"/>
                <w:szCs w:val="18"/>
                <w:lang w:eastAsia="hr-HR"/>
              </w:rPr>
            </w:pPr>
            <w:r w:rsidRPr="00F600F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1EC7AB34" w14:textId="77777777" w:rsidR="00763B79" w:rsidRPr="00F600FF" w:rsidRDefault="00763B79" w:rsidP="00793716">
            <w:pPr>
              <w:spacing w:after="0" w:line="240" w:lineRule="auto"/>
              <w:jc w:val="both"/>
              <w:rPr>
                <w:rFonts w:ascii="Calibri" w:eastAsia="Times New Roman" w:hAnsi="Calibri" w:cs="Calibri"/>
                <w:sz w:val="18"/>
                <w:szCs w:val="18"/>
                <w:lang w:eastAsia="hr-HR"/>
              </w:rPr>
            </w:pPr>
            <w:r w:rsidRPr="00F600F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6CFFBE55" w14:textId="7FDCDA4B" w:rsidR="00763B79" w:rsidRPr="00F600FF"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A35B7EB" w14:textId="77777777" w:rsidR="00763B79" w:rsidRPr="00F600FF" w:rsidRDefault="00763B79" w:rsidP="00C51A5B">
            <w:pPr>
              <w:spacing w:after="0" w:line="240" w:lineRule="auto"/>
              <w:jc w:val="right"/>
              <w:rPr>
                <w:rFonts w:ascii="Calibri" w:eastAsia="Times New Roman" w:hAnsi="Calibri" w:cs="Calibri"/>
                <w:sz w:val="18"/>
                <w:szCs w:val="18"/>
                <w:lang w:eastAsia="hr-HR"/>
              </w:rPr>
            </w:pPr>
            <w:r w:rsidRPr="00F600FF">
              <w:rPr>
                <w:rFonts w:ascii="Calibri" w:eastAsia="Times New Roman" w:hAnsi="Calibri" w:cs="Calibri"/>
                <w:sz w:val="18"/>
                <w:szCs w:val="18"/>
                <w:lang w:eastAsia="hr-HR"/>
              </w:rPr>
              <w:t>900,00</w:t>
            </w:r>
          </w:p>
        </w:tc>
        <w:tc>
          <w:tcPr>
            <w:tcW w:w="850" w:type="dxa"/>
            <w:tcBorders>
              <w:top w:val="nil"/>
              <w:left w:val="nil"/>
              <w:bottom w:val="nil"/>
              <w:right w:val="nil"/>
            </w:tcBorders>
            <w:shd w:val="clear" w:color="000000" w:fill="FFFFFF"/>
            <w:noWrap/>
            <w:vAlign w:val="center"/>
            <w:hideMark/>
          </w:tcPr>
          <w:p w14:paraId="69DD81B8" w14:textId="77777777" w:rsidR="00763B79" w:rsidRPr="00F600FF" w:rsidRDefault="00763B79" w:rsidP="00C51A5B">
            <w:pPr>
              <w:spacing w:after="0" w:line="240" w:lineRule="auto"/>
              <w:jc w:val="right"/>
              <w:rPr>
                <w:rFonts w:ascii="Calibri" w:eastAsia="Times New Roman" w:hAnsi="Calibri" w:cs="Calibri"/>
                <w:sz w:val="18"/>
                <w:szCs w:val="18"/>
                <w:lang w:eastAsia="hr-HR"/>
              </w:rPr>
            </w:pPr>
            <w:r w:rsidRPr="00F600F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1C65764"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5ACB9C6C" w14:textId="77777777" w:rsidTr="00C51A5B">
        <w:trPr>
          <w:trHeight w:val="264"/>
        </w:trPr>
        <w:tc>
          <w:tcPr>
            <w:tcW w:w="873" w:type="dxa"/>
            <w:tcBorders>
              <w:top w:val="nil"/>
              <w:left w:val="nil"/>
              <w:bottom w:val="nil"/>
              <w:right w:val="nil"/>
            </w:tcBorders>
            <w:shd w:val="clear" w:color="000000" w:fill="FFFFFF"/>
            <w:noWrap/>
            <w:vAlign w:val="bottom"/>
            <w:hideMark/>
          </w:tcPr>
          <w:p w14:paraId="47D14C58"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A121404</w:t>
            </w:r>
          </w:p>
        </w:tc>
        <w:tc>
          <w:tcPr>
            <w:tcW w:w="4905" w:type="dxa"/>
            <w:tcBorders>
              <w:top w:val="nil"/>
              <w:left w:val="nil"/>
              <w:bottom w:val="nil"/>
              <w:right w:val="nil"/>
            </w:tcBorders>
            <w:shd w:val="clear" w:color="000000" w:fill="FFFFFF"/>
            <w:noWrap/>
            <w:vAlign w:val="bottom"/>
            <w:hideMark/>
          </w:tcPr>
          <w:p w14:paraId="436A98FF" w14:textId="77777777" w:rsidR="00763B79" w:rsidRPr="0060146D" w:rsidRDefault="00763B79" w:rsidP="00793716">
            <w:pPr>
              <w:spacing w:after="0" w:line="240" w:lineRule="auto"/>
              <w:jc w:val="both"/>
              <w:rPr>
                <w:rFonts w:ascii="Calibri" w:eastAsia="Times New Roman" w:hAnsi="Calibri" w:cs="Calibri"/>
                <w:b/>
                <w:sz w:val="18"/>
                <w:szCs w:val="18"/>
                <w:lang w:eastAsia="hr-HR"/>
              </w:rPr>
            </w:pPr>
            <w:r w:rsidRPr="0060146D">
              <w:rPr>
                <w:rFonts w:ascii="Calibri" w:eastAsia="Times New Roman" w:hAnsi="Calibri" w:cs="Calibri"/>
                <w:b/>
                <w:sz w:val="18"/>
                <w:szCs w:val="18"/>
                <w:lang w:eastAsia="hr-HR"/>
              </w:rPr>
              <w:t>Aktivnost: Gorska služba spašavanja</w:t>
            </w:r>
          </w:p>
        </w:tc>
        <w:tc>
          <w:tcPr>
            <w:tcW w:w="1418" w:type="dxa"/>
            <w:tcBorders>
              <w:top w:val="nil"/>
              <w:left w:val="nil"/>
              <w:bottom w:val="nil"/>
              <w:right w:val="nil"/>
            </w:tcBorders>
            <w:shd w:val="clear" w:color="000000" w:fill="FFFFFF"/>
            <w:noWrap/>
            <w:vAlign w:val="center"/>
            <w:hideMark/>
          </w:tcPr>
          <w:p w14:paraId="6B7C3DFC"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w:t>
            </w:r>
          </w:p>
        </w:tc>
        <w:tc>
          <w:tcPr>
            <w:tcW w:w="1180" w:type="dxa"/>
            <w:tcBorders>
              <w:top w:val="nil"/>
              <w:left w:val="nil"/>
              <w:bottom w:val="nil"/>
              <w:right w:val="nil"/>
            </w:tcBorders>
            <w:shd w:val="clear" w:color="000000" w:fill="FFFFFF"/>
            <w:noWrap/>
            <w:vAlign w:val="center"/>
            <w:hideMark/>
          </w:tcPr>
          <w:p w14:paraId="1862D41A"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26F9E1F"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F11D957"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A7DF19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03CAF74" w14:textId="77777777" w:rsidR="00763B79" w:rsidRPr="0060146D" w:rsidRDefault="00763B79" w:rsidP="00793716">
            <w:pPr>
              <w:spacing w:after="0" w:line="240" w:lineRule="auto"/>
              <w:jc w:val="both"/>
              <w:rPr>
                <w:rFonts w:ascii="Calibri" w:eastAsia="Times New Roman" w:hAnsi="Calibri" w:cs="Calibri"/>
                <w:bCs/>
                <w:color w:val="333333"/>
                <w:sz w:val="18"/>
                <w:szCs w:val="18"/>
                <w:lang w:eastAsia="hr-HR"/>
              </w:rPr>
            </w:pPr>
            <w:r w:rsidRPr="0060146D">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323D546" w14:textId="77777777" w:rsidR="00763B79" w:rsidRPr="0060146D" w:rsidRDefault="00763B79" w:rsidP="00C51A5B">
            <w:pPr>
              <w:spacing w:after="0" w:line="240" w:lineRule="auto"/>
              <w:jc w:val="right"/>
              <w:rPr>
                <w:rFonts w:ascii="Calibri" w:eastAsia="Times New Roman" w:hAnsi="Calibri" w:cs="Calibri"/>
                <w:bCs/>
                <w:color w:val="333333"/>
                <w:sz w:val="18"/>
                <w:szCs w:val="18"/>
                <w:lang w:eastAsia="hr-HR"/>
              </w:rPr>
            </w:pPr>
            <w:r w:rsidRPr="0060146D">
              <w:rPr>
                <w:rFonts w:ascii="Calibri" w:eastAsia="Times New Roman" w:hAnsi="Calibri" w:cs="Calibri"/>
                <w:bCs/>
                <w:color w:val="333333"/>
                <w:sz w:val="18"/>
                <w:szCs w:val="18"/>
                <w:lang w:eastAsia="hr-HR"/>
              </w:rPr>
              <w:t>2.000,00</w:t>
            </w:r>
          </w:p>
        </w:tc>
        <w:tc>
          <w:tcPr>
            <w:tcW w:w="1180" w:type="dxa"/>
            <w:tcBorders>
              <w:top w:val="nil"/>
              <w:left w:val="nil"/>
              <w:bottom w:val="nil"/>
              <w:right w:val="nil"/>
            </w:tcBorders>
            <w:shd w:val="clear" w:color="000000" w:fill="FFFFFF"/>
            <w:noWrap/>
            <w:vAlign w:val="center"/>
            <w:hideMark/>
          </w:tcPr>
          <w:p w14:paraId="50B9B9FE" w14:textId="77777777" w:rsidR="00763B79" w:rsidRPr="0060146D" w:rsidRDefault="00763B79" w:rsidP="00C51A5B">
            <w:pPr>
              <w:spacing w:after="0" w:line="240" w:lineRule="auto"/>
              <w:jc w:val="right"/>
              <w:rPr>
                <w:rFonts w:ascii="Calibri" w:eastAsia="Times New Roman" w:hAnsi="Calibri" w:cs="Calibri"/>
                <w:bCs/>
                <w:color w:val="333333"/>
                <w:sz w:val="18"/>
                <w:szCs w:val="18"/>
                <w:lang w:eastAsia="hr-HR"/>
              </w:rPr>
            </w:pPr>
            <w:r w:rsidRPr="0060146D">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0211DC5" w14:textId="77777777" w:rsidR="00763B79" w:rsidRPr="0060146D" w:rsidRDefault="00763B79" w:rsidP="00C51A5B">
            <w:pPr>
              <w:spacing w:after="0" w:line="240" w:lineRule="auto"/>
              <w:jc w:val="right"/>
              <w:rPr>
                <w:rFonts w:ascii="Calibri" w:eastAsia="Times New Roman" w:hAnsi="Calibri" w:cs="Calibri"/>
                <w:bCs/>
                <w:color w:val="333333"/>
                <w:sz w:val="18"/>
                <w:szCs w:val="18"/>
                <w:lang w:eastAsia="hr-HR"/>
              </w:rPr>
            </w:pPr>
            <w:r w:rsidRPr="0060146D">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17FAF8A"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14748A5D" w14:textId="77777777" w:rsidTr="00C51A5B">
        <w:trPr>
          <w:trHeight w:val="264"/>
        </w:trPr>
        <w:tc>
          <w:tcPr>
            <w:tcW w:w="873" w:type="dxa"/>
            <w:tcBorders>
              <w:top w:val="nil"/>
              <w:left w:val="nil"/>
              <w:bottom w:val="nil"/>
              <w:right w:val="nil"/>
            </w:tcBorders>
            <w:shd w:val="clear" w:color="000000" w:fill="FFFFFF"/>
            <w:noWrap/>
            <w:vAlign w:val="bottom"/>
            <w:hideMark/>
          </w:tcPr>
          <w:p w14:paraId="7CAAE9E2" w14:textId="77777777" w:rsidR="00763B79" w:rsidRPr="0060146D" w:rsidRDefault="00763B79" w:rsidP="00793716">
            <w:pPr>
              <w:spacing w:after="0" w:line="240" w:lineRule="auto"/>
              <w:jc w:val="both"/>
              <w:rPr>
                <w:rFonts w:ascii="Calibri" w:eastAsia="Times New Roman" w:hAnsi="Calibri" w:cs="Calibri"/>
                <w:bCs/>
                <w:sz w:val="18"/>
                <w:szCs w:val="18"/>
                <w:lang w:eastAsia="hr-HR"/>
              </w:rPr>
            </w:pPr>
            <w:r w:rsidRPr="0060146D">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43DB6AF4" w14:textId="77777777" w:rsidR="00763B79" w:rsidRPr="0060146D" w:rsidRDefault="00763B79" w:rsidP="00793716">
            <w:pPr>
              <w:spacing w:after="0" w:line="240" w:lineRule="auto"/>
              <w:jc w:val="both"/>
              <w:rPr>
                <w:rFonts w:ascii="Calibri" w:eastAsia="Times New Roman" w:hAnsi="Calibri" w:cs="Calibri"/>
                <w:sz w:val="18"/>
                <w:szCs w:val="18"/>
                <w:lang w:eastAsia="hr-HR"/>
              </w:rPr>
            </w:pPr>
            <w:r w:rsidRPr="0060146D">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53A2E330" w14:textId="77777777" w:rsidR="00763B79" w:rsidRPr="0060146D" w:rsidRDefault="00763B79" w:rsidP="00C51A5B">
            <w:pPr>
              <w:spacing w:after="0" w:line="240" w:lineRule="auto"/>
              <w:jc w:val="right"/>
              <w:rPr>
                <w:rFonts w:ascii="Calibri" w:eastAsia="Times New Roman" w:hAnsi="Calibri" w:cs="Calibri"/>
                <w:bCs/>
                <w:sz w:val="18"/>
                <w:szCs w:val="18"/>
                <w:lang w:eastAsia="hr-HR"/>
              </w:rPr>
            </w:pPr>
            <w:r w:rsidRPr="0060146D">
              <w:rPr>
                <w:rFonts w:ascii="Calibri" w:eastAsia="Times New Roman" w:hAnsi="Calibri" w:cs="Calibri"/>
                <w:bCs/>
                <w:sz w:val="18"/>
                <w:szCs w:val="18"/>
                <w:lang w:eastAsia="hr-HR"/>
              </w:rPr>
              <w:t>2.000,00</w:t>
            </w:r>
          </w:p>
        </w:tc>
        <w:tc>
          <w:tcPr>
            <w:tcW w:w="1180" w:type="dxa"/>
            <w:tcBorders>
              <w:top w:val="nil"/>
              <w:left w:val="nil"/>
              <w:bottom w:val="nil"/>
              <w:right w:val="nil"/>
            </w:tcBorders>
            <w:shd w:val="clear" w:color="000000" w:fill="FFFFFF"/>
            <w:noWrap/>
            <w:vAlign w:val="center"/>
            <w:hideMark/>
          </w:tcPr>
          <w:p w14:paraId="2AF28C65" w14:textId="77777777" w:rsidR="00763B79" w:rsidRPr="0060146D" w:rsidRDefault="00763B79" w:rsidP="00C51A5B">
            <w:pPr>
              <w:spacing w:after="0" w:line="240" w:lineRule="auto"/>
              <w:jc w:val="right"/>
              <w:rPr>
                <w:rFonts w:ascii="Calibri" w:eastAsia="Times New Roman" w:hAnsi="Calibri" w:cs="Calibri"/>
                <w:bCs/>
                <w:sz w:val="18"/>
                <w:szCs w:val="18"/>
                <w:lang w:eastAsia="hr-HR"/>
              </w:rPr>
            </w:pPr>
            <w:r w:rsidRPr="0060146D">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600BE02" w14:textId="77777777" w:rsidR="00763B79" w:rsidRPr="0060146D" w:rsidRDefault="00763B79" w:rsidP="00C51A5B">
            <w:pPr>
              <w:spacing w:after="0" w:line="240" w:lineRule="auto"/>
              <w:jc w:val="right"/>
              <w:rPr>
                <w:rFonts w:ascii="Calibri" w:eastAsia="Times New Roman" w:hAnsi="Calibri" w:cs="Calibri"/>
                <w:bCs/>
                <w:sz w:val="18"/>
                <w:szCs w:val="18"/>
                <w:lang w:eastAsia="hr-HR"/>
              </w:rPr>
            </w:pPr>
            <w:r w:rsidRPr="0060146D">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58618DC"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54343B" w:rsidRPr="002D619A" w14:paraId="73000EC9" w14:textId="77777777" w:rsidTr="00C51A5B">
        <w:trPr>
          <w:trHeight w:val="264"/>
        </w:trPr>
        <w:tc>
          <w:tcPr>
            <w:tcW w:w="873" w:type="dxa"/>
            <w:tcBorders>
              <w:top w:val="nil"/>
              <w:left w:val="nil"/>
              <w:bottom w:val="nil"/>
              <w:right w:val="nil"/>
            </w:tcBorders>
            <w:shd w:val="clear" w:color="000000" w:fill="FFFFFF"/>
            <w:noWrap/>
            <w:vAlign w:val="bottom"/>
          </w:tcPr>
          <w:p w14:paraId="55ECCE7A" w14:textId="77777777" w:rsidR="0054343B" w:rsidRPr="0060146D" w:rsidRDefault="0054343B" w:rsidP="00793716">
            <w:pPr>
              <w:spacing w:after="0" w:line="240" w:lineRule="auto"/>
              <w:jc w:val="both"/>
              <w:rPr>
                <w:rFonts w:ascii="Calibri" w:eastAsia="Times New Roman" w:hAnsi="Calibri" w:cs="Calibri"/>
                <w:bCs/>
                <w:sz w:val="18"/>
                <w:szCs w:val="18"/>
                <w:lang w:eastAsia="hr-HR"/>
              </w:rPr>
            </w:pPr>
            <w:r w:rsidRPr="0060146D">
              <w:rPr>
                <w:rFonts w:ascii="Calibri" w:eastAsia="Times New Roman" w:hAnsi="Calibri" w:cs="Calibri"/>
                <w:bCs/>
                <w:sz w:val="18"/>
                <w:szCs w:val="18"/>
                <w:lang w:eastAsia="hr-HR"/>
              </w:rPr>
              <w:t>3811</w:t>
            </w:r>
          </w:p>
        </w:tc>
        <w:tc>
          <w:tcPr>
            <w:tcW w:w="4905" w:type="dxa"/>
            <w:tcBorders>
              <w:top w:val="nil"/>
              <w:left w:val="nil"/>
              <w:bottom w:val="nil"/>
              <w:right w:val="nil"/>
            </w:tcBorders>
            <w:shd w:val="clear" w:color="000000" w:fill="FFFFFF"/>
            <w:noWrap/>
            <w:vAlign w:val="bottom"/>
          </w:tcPr>
          <w:p w14:paraId="78B9FD1A" w14:textId="77777777" w:rsidR="0054343B" w:rsidRPr="0060146D" w:rsidRDefault="0054343B" w:rsidP="00793716">
            <w:pPr>
              <w:spacing w:after="0" w:line="240" w:lineRule="auto"/>
              <w:jc w:val="both"/>
              <w:rPr>
                <w:rFonts w:ascii="Calibri" w:eastAsia="Times New Roman" w:hAnsi="Calibri" w:cs="Calibri"/>
                <w:sz w:val="18"/>
                <w:szCs w:val="18"/>
                <w:lang w:eastAsia="hr-HR"/>
              </w:rPr>
            </w:pPr>
            <w:r w:rsidRPr="0060146D">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tcPr>
          <w:p w14:paraId="122FC609" w14:textId="77777777" w:rsidR="0054343B" w:rsidRPr="0060146D" w:rsidRDefault="0054343B"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DCCF6D9" w14:textId="77777777" w:rsidR="0054343B" w:rsidRPr="0060146D" w:rsidRDefault="0054343B" w:rsidP="00C51A5B">
            <w:pPr>
              <w:spacing w:after="0" w:line="240" w:lineRule="auto"/>
              <w:jc w:val="right"/>
              <w:rPr>
                <w:rFonts w:ascii="Calibri" w:eastAsia="Times New Roman" w:hAnsi="Calibri" w:cs="Calibri"/>
                <w:bCs/>
                <w:sz w:val="18"/>
                <w:szCs w:val="18"/>
                <w:lang w:eastAsia="hr-HR"/>
              </w:rPr>
            </w:pPr>
            <w:r w:rsidRPr="0060146D">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B26C9C8" w14:textId="77777777" w:rsidR="0054343B" w:rsidRPr="0060146D" w:rsidRDefault="0054343B"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A17ED87" w14:textId="77777777" w:rsidR="0054343B" w:rsidRPr="002D619A" w:rsidRDefault="0054343B" w:rsidP="00763B79">
            <w:pPr>
              <w:spacing w:after="0" w:line="240" w:lineRule="auto"/>
              <w:jc w:val="right"/>
              <w:rPr>
                <w:rFonts w:ascii="Calibri" w:eastAsia="Times New Roman" w:hAnsi="Calibri" w:cs="Calibri"/>
                <w:b/>
                <w:bCs/>
                <w:sz w:val="18"/>
                <w:szCs w:val="18"/>
                <w:lang w:eastAsia="hr-HR"/>
              </w:rPr>
            </w:pPr>
          </w:p>
        </w:tc>
      </w:tr>
      <w:tr w:rsidR="00763B79" w:rsidRPr="002D619A" w14:paraId="14199EC4" w14:textId="77777777" w:rsidTr="00C51A5B">
        <w:trPr>
          <w:trHeight w:val="264"/>
        </w:trPr>
        <w:tc>
          <w:tcPr>
            <w:tcW w:w="873" w:type="dxa"/>
            <w:tcBorders>
              <w:top w:val="nil"/>
              <w:left w:val="nil"/>
              <w:bottom w:val="nil"/>
              <w:right w:val="nil"/>
            </w:tcBorders>
            <w:shd w:val="clear" w:color="000000" w:fill="FFFFFF"/>
            <w:noWrap/>
            <w:vAlign w:val="bottom"/>
            <w:hideMark/>
          </w:tcPr>
          <w:p w14:paraId="64441E71"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A121405</w:t>
            </w:r>
          </w:p>
        </w:tc>
        <w:tc>
          <w:tcPr>
            <w:tcW w:w="4905" w:type="dxa"/>
            <w:tcBorders>
              <w:top w:val="nil"/>
              <w:left w:val="nil"/>
              <w:bottom w:val="nil"/>
              <w:right w:val="nil"/>
            </w:tcBorders>
            <w:shd w:val="clear" w:color="000000" w:fill="FFFFFF"/>
            <w:noWrap/>
            <w:vAlign w:val="bottom"/>
            <w:hideMark/>
          </w:tcPr>
          <w:p w14:paraId="2450C4C5" w14:textId="77777777" w:rsidR="00763B79" w:rsidRPr="0060146D" w:rsidRDefault="00763B79" w:rsidP="00793716">
            <w:pPr>
              <w:spacing w:after="0" w:line="240" w:lineRule="auto"/>
              <w:jc w:val="both"/>
              <w:rPr>
                <w:rFonts w:ascii="Calibri" w:eastAsia="Times New Roman" w:hAnsi="Calibri" w:cs="Calibri"/>
                <w:b/>
                <w:sz w:val="18"/>
                <w:szCs w:val="18"/>
                <w:lang w:eastAsia="hr-HR"/>
              </w:rPr>
            </w:pPr>
            <w:r w:rsidRPr="0060146D">
              <w:rPr>
                <w:rFonts w:ascii="Calibri" w:eastAsia="Times New Roman" w:hAnsi="Calibri" w:cs="Calibri"/>
                <w:b/>
                <w:sz w:val="18"/>
                <w:szCs w:val="18"/>
                <w:lang w:eastAsia="hr-HR"/>
              </w:rPr>
              <w:t>Aktivnost: Aktivnost Civilne zaštite</w:t>
            </w:r>
          </w:p>
        </w:tc>
        <w:tc>
          <w:tcPr>
            <w:tcW w:w="1418" w:type="dxa"/>
            <w:tcBorders>
              <w:top w:val="nil"/>
              <w:left w:val="nil"/>
              <w:bottom w:val="nil"/>
              <w:right w:val="nil"/>
            </w:tcBorders>
            <w:shd w:val="clear" w:color="000000" w:fill="FFFFFF"/>
            <w:noWrap/>
            <w:vAlign w:val="center"/>
            <w:hideMark/>
          </w:tcPr>
          <w:p w14:paraId="49998CB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7.500,00</w:t>
            </w:r>
          </w:p>
        </w:tc>
        <w:tc>
          <w:tcPr>
            <w:tcW w:w="1180" w:type="dxa"/>
            <w:tcBorders>
              <w:top w:val="nil"/>
              <w:left w:val="nil"/>
              <w:bottom w:val="nil"/>
              <w:right w:val="nil"/>
            </w:tcBorders>
            <w:shd w:val="clear" w:color="000000" w:fill="FFFFFF"/>
            <w:noWrap/>
            <w:vAlign w:val="center"/>
            <w:hideMark/>
          </w:tcPr>
          <w:p w14:paraId="22B8F9F7"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D5A4143"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A867A95"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213F0CC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5EC89C3" w14:textId="77777777" w:rsidR="00763B79" w:rsidRPr="00104460" w:rsidRDefault="00763B79" w:rsidP="00793716">
            <w:pPr>
              <w:spacing w:after="0" w:line="240" w:lineRule="auto"/>
              <w:jc w:val="both"/>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E6DDF65" w14:textId="77777777" w:rsidR="00763B79" w:rsidRPr="00104460" w:rsidRDefault="00763B79" w:rsidP="00C51A5B">
            <w:pPr>
              <w:spacing w:after="0" w:line="240" w:lineRule="auto"/>
              <w:jc w:val="right"/>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7.500,00</w:t>
            </w:r>
          </w:p>
        </w:tc>
        <w:tc>
          <w:tcPr>
            <w:tcW w:w="1180" w:type="dxa"/>
            <w:tcBorders>
              <w:top w:val="nil"/>
              <w:left w:val="nil"/>
              <w:bottom w:val="nil"/>
              <w:right w:val="nil"/>
            </w:tcBorders>
            <w:shd w:val="clear" w:color="000000" w:fill="FFFFFF"/>
            <w:noWrap/>
            <w:vAlign w:val="center"/>
            <w:hideMark/>
          </w:tcPr>
          <w:p w14:paraId="6820128F" w14:textId="77777777" w:rsidR="00763B79" w:rsidRPr="00104460" w:rsidRDefault="00763B79" w:rsidP="00C51A5B">
            <w:pPr>
              <w:spacing w:after="0" w:line="240" w:lineRule="auto"/>
              <w:jc w:val="right"/>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174F53B" w14:textId="77777777" w:rsidR="00763B79" w:rsidRPr="00104460" w:rsidRDefault="00763B79" w:rsidP="00C51A5B">
            <w:pPr>
              <w:spacing w:after="0" w:line="240" w:lineRule="auto"/>
              <w:jc w:val="right"/>
              <w:rPr>
                <w:rFonts w:ascii="Calibri" w:eastAsia="Times New Roman" w:hAnsi="Calibri" w:cs="Calibri"/>
                <w:bCs/>
                <w:color w:val="333333"/>
                <w:sz w:val="18"/>
                <w:szCs w:val="18"/>
                <w:lang w:eastAsia="hr-HR"/>
              </w:rPr>
            </w:pPr>
            <w:r w:rsidRPr="00104460">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EF0A6E2"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3D2D01A3" w14:textId="77777777" w:rsidTr="00C51A5B">
        <w:trPr>
          <w:trHeight w:val="264"/>
        </w:trPr>
        <w:tc>
          <w:tcPr>
            <w:tcW w:w="873" w:type="dxa"/>
            <w:tcBorders>
              <w:top w:val="nil"/>
              <w:left w:val="nil"/>
              <w:bottom w:val="nil"/>
              <w:right w:val="nil"/>
            </w:tcBorders>
            <w:shd w:val="clear" w:color="000000" w:fill="FFFFFF"/>
            <w:noWrap/>
            <w:vAlign w:val="bottom"/>
            <w:hideMark/>
          </w:tcPr>
          <w:p w14:paraId="0AD9549B" w14:textId="77777777" w:rsidR="00763B79" w:rsidRPr="00104460" w:rsidRDefault="00763B79" w:rsidP="00793716">
            <w:pPr>
              <w:spacing w:after="0" w:line="240" w:lineRule="auto"/>
              <w:jc w:val="both"/>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E8F87E3" w14:textId="77777777" w:rsidR="00763B79" w:rsidRPr="00104460" w:rsidRDefault="00763B79" w:rsidP="00793716">
            <w:pPr>
              <w:spacing w:after="0" w:line="240" w:lineRule="auto"/>
              <w:jc w:val="both"/>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35CF78A"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6.800,00</w:t>
            </w:r>
          </w:p>
        </w:tc>
        <w:tc>
          <w:tcPr>
            <w:tcW w:w="1180" w:type="dxa"/>
            <w:tcBorders>
              <w:top w:val="nil"/>
              <w:left w:val="nil"/>
              <w:bottom w:val="nil"/>
              <w:right w:val="nil"/>
            </w:tcBorders>
            <w:shd w:val="clear" w:color="000000" w:fill="FFFFFF"/>
            <w:noWrap/>
            <w:vAlign w:val="center"/>
            <w:hideMark/>
          </w:tcPr>
          <w:p w14:paraId="50914E6F"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17AE857"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33040A7"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503752" w:rsidRPr="002D619A" w14:paraId="20FE95DD" w14:textId="77777777" w:rsidTr="00C51A5B">
        <w:trPr>
          <w:trHeight w:val="264"/>
        </w:trPr>
        <w:tc>
          <w:tcPr>
            <w:tcW w:w="873" w:type="dxa"/>
            <w:tcBorders>
              <w:top w:val="nil"/>
              <w:left w:val="nil"/>
              <w:bottom w:val="nil"/>
              <w:right w:val="nil"/>
            </w:tcBorders>
            <w:shd w:val="clear" w:color="000000" w:fill="FFFFFF"/>
            <w:noWrap/>
            <w:vAlign w:val="bottom"/>
          </w:tcPr>
          <w:p w14:paraId="02A4A22F" w14:textId="77777777" w:rsidR="00503752" w:rsidRPr="00104460" w:rsidRDefault="00503752" w:rsidP="00793716">
            <w:pPr>
              <w:spacing w:after="0" w:line="240" w:lineRule="auto"/>
              <w:jc w:val="both"/>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00EEA1FF" w14:textId="77777777" w:rsidR="00503752" w:rsidRPr="00104460" w:rsidRDefault="00503752" w:rsidP="00793716">
            <w:pPr>
              <w:spacing w:after="0" w:line="240" w:lineRule="auto"/>
              <w:jc w:val="both"/>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5DC95A9A" w14:textId="77777777" w:rsidR="00503752" w:rsidRPr="00104460" w:rsidRDefault="00503752"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0A5A1CE" w14:textId="77777777" w:rsidR="00503752" w:rsidRPr="00104460" w:rsidRDefault="00503752"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D3D16BB" w14:textId="77777777" w:rsidR="00503752" w:rsidRPr="00104460"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B9DD4EE" w14:textId="77777777" w:rsidR="00503752" w:rsidRPr="002D619A" w:rsidRDefault="00503752" w:rsidP="00763B79">
            <w:pPr>
              <w:spacing w:after="0" w:line="240" w:lineRule="auto"/>
              <w:jc w:val="right"/>
              <w:rPr>
                <w:rFonts w:ascii="Calibri" w:eastAsia="Times New Roman" w:hAnsi="Calibri" w:cs="Calibri"/>
                <w:b/>
                <w:bCs/>
                <w:sz w:val="18"/>
                <w:szCs w:val="18"/>
                <w:lang w:eastAsia="hr-HR"/>
              </w:rPr>
            </w:pPr>
          </w:p>
        </w:tc>
      </w:tr>
      <w:tr w:rsidR="00763B79" w:rsidRPr="002D619A" w14:paraId="287661CE" w14:textId="77777777" w:rsidTr="00C51A5B">
        <w:trPr>
          <w:trHeight w:val="264"/>
        </w:trPr>
        <w:tc>
          <w:tcPr>
            <w:tcW w:w="873" w:type="dxa"/>
            <w:tcBorders>
              <w:top w:val="nil"/>
              <w:left w:val="nil"/>
              <w:bottom w:val="nil"/>
              <w:right w:val="nil"/>
            </w:tcBorders>
            <w:shd w:val="clear" w:color="000000" w:fill="FFFFFF"/>
            <w:noWrap/>
            <w:vAlign w:val="bottom"/>
            <w:hideMark/>
          </w:tcPr>
          <w:p w14:paraId="61C80C3C" w14:textId="77777777" w:rsidR="00763B79" w:rsidRPr="00104460" w:rsidRDefault="00763B79" w:rsidP="00793716">
            <w:pPr>
              <w:spacing w:after="0" w:line="240" w:lineRule="auto"/>
              <w:jc w:val="both"/>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28A488A" w14:textId="77777777" w:rsidR="00763B79" w:rsidRPr="00104460" w:rsidRDefault="00763B79" w:rsidP="00793716">
            <w:pPr>
              <w:spacing w:after="0" w:line="240" w:lineRule="auto"/>
              <w:jc w:val="both"/>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1E0DC1CF"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700,00</w:t>
            </w:r>
          </w:p>
        </w:tc>
        <w:tc>
          <w:tcPr>
            <w:tcW w:w="1180" w:type="dxa"/>
            <w:tcBorders>
              <w:top w:val="nil"/>
              <w:left w:val="nil"/>
              <w:bottom w:val="nil"/>
              <w:right w:val="nil"/>
            </w:tcBorders>
            <w:shd w:val="clear" w:color="000000" w:fill="FFFFFF"/>
            <w:noWrap/>
            <w:vAlign w:val="center"/>
            <w:hideMark/>
          </w:tcPr>
          <w:p w14:paraId="10D0D65A"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6BBFE5B" w14:textId="77777777" w:rsidR="00763B79" w:rsidRPr="00104460" w:rsidRDefault="00763B79"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519C3B8"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503752" w:rsidRPr="002D619A" w14:paraId="6E3CE740" w14:textId="77777777" w:rsidTr="00C51A5B">
        <w:trPr>
          <w:trHeight w:val="264"/>
        </w:trPr>
        <w:tc>
          <w:tcPr>
            <w:tcW w:w="873" w:type="dxa"/>
            <w:tcBorders>
              <w:top w:val="nil"/>
              <w:left w:val="nil"/>
              <w:bottom w:val="nil"/>
              <w:right w:val="nil"/>
            </w:tcBorders>
            <w:shd w:val="clear" w:color="000000" w:fill="FFFFFF"/>
            <w:noWrap/>
            <w:vAlign w:val="bottom"/>
          </w:tcPr>
          <w:p w14:paraId="6092EE41" w14:textId="77777777" w:rsidR="00503752" w:rsidRPr="00104460" w:rsidRDefault="00503752" w:rsidP="00793716">
            <w:pPr>
              <w:spacing w:after="0" w:line="240" w:lineRule="auto"/>
              <w:jc w:val="both"/>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7FCB2C52" w14:textId="77777777" w:rsidR="00503752" w:rsidRPr="00104460" w:rsidRDefault="00503752" w:rsidP="00793716">
            <w:pPr>
              <w:spacing w:after="0" w:line="240" w:lineRule="auto"/>
              <w:jc w:val="both"/>
              <w:rPr>
                <w:rFonts w:ascii="Calibri" w:eastAsia="Times New Roman" w:hAnsi="Calibri" w:cs="Calibri"/>
                <w:sz w:val="18"/>
                <w:szCs w:val="18"/>
                <w:lang w:eastAsia="hr-HR"/>
              </w:rPr>
            </w:pPr>
            <w:r w:rsidRPr="00104460">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30703788" w14:textId="77777777" w:rsidR="00503752" w:rsidRPr="00104460" w:rsidRDefault="00503752"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C0F2C0E" w14:textId="77777777" w:rsidR="00503752" w:rsidRPr="00104460" w:rsidRDefault="00503752" w:rsidP="00C51A5B">
            <w:pPr>
              <w:spacing w:after="0" w:line="240" w:lineRule="auto"/>
              <w:jc w:val="right"/>
              <w:rPr>
                <w:rFonts w:ascii="Calibri" w:eastAsia="Times New Roman" w:hAnsi="Calibri" w:cs="Calibri"/>
                <w:bCs/>
                <w:sz w:val="18"/>
                <w:szCs w:val="18"/>
                <w:lang w:eastAsia="hr-HR"/>
              </w:rPr>
            </w:pPr>
            <w:r w:rsidRPr="00104460">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D19F225" w14:textId="77777777" w:rsidR="00503752" w:rsidRPr="00104460"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76B6635" w14:textId="77777777" w:rsidR="00503752" w:rsidRPr="002D619A" w:rsidRDefault="00503752" w:rsidP="00763B79">
            <w:pPr>
              <w:spacing w:after="0" w:line="240" w:lineRule="auto"/>
              <w:jc w:val="right"/>
              <w:rPr>
                <w:rFonts w:ascii="Calibri" w:eastAsia="Times New Roman" w:hAnsi="Calibri" w:cs="Calibri"/>
                <w:b/>
                <w:bCs/>
                <w:sz w:val="18"/>
                <w:szCs w:val="18"/>
                <w:lang w:eastAsia="hr-HR"/>
              </w:rPr>
            </w:pPr>
          </w:p>
        </w:tc>
      </w:tr>
      <w:tr w:rsidR="00763B79" w:rsidRPr="002D619A" w14:paraId="42E551BF" w14:textId="77777777" w:rsidTr="00C51A5B">
        <w:trPr>
          <w:trHeight w:val="264"/>
        </w:trPr>
        <w:tc>
          <w:tcPr>
            <w:tcW w:w="873" w:type="dxa"/>
            <w:tcBorders>
              <w:top w:val="nil"/>
              <w:left w:val="nil"/>
              <w:bottom w:val="nil"/>
              <w:right w:val="nil"/>
            </w:tcBorders>
            <w:shd w:val="clear" w:color="000000" w:fill="FFFFFF"/>
            <w:noWrap/>
            <w:vAlign w:val="bottom"/>
            <w:hideMark/>
          </w:tcPr>
          <w:p w14:paraId="318086F3"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A121406</w:t>
            </w:r>
          </w:p>
        </w:tc>
        <w:tc>
          <w:tcPr>
            <w:tcW w:w="4905" w:type="dxa"/>
            <w:tcBorders>
              <w:top w:val="nil"/>
              <w:left w:val="nil"/>
              <w:bottom w:val="nil"/>
              <w:right w:val="nil"/>
            </w:tcBorders>
            <w:shd w:val="clear" w:color="000000" w:fill="FFFFFF"/>
            <w:noWrap/>
            <w:vAlign w:val="bottom"/>
            <w:hideMark/>
          </w:tcPr>
          <w:p w14:paraId="2AC5E621" w14:textId="77777777" w:rsidR="00763B79" w:rsidRPr="00DC0C3A" w:rsidRDefault="00763B79"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Djelatnost Crvenog križa</w:t>
            </w:r>
          </w:p>
        </w:tc>
        <w:tc>
          <w:tcPr>
            <w:tcW w:w="1418" w:type="dxa"/>
            <w:tcBorders>
              <w:top w:val="nil"/>
              <w:left w:val="nil"/>
              <w:bottom w:val="nil"/>
              <w:right w:val="nil"/>
            </w:tcBorders>
            <w:shd w:val="clear" w:color="000000" w:fill="FFFFFF"/>
            <w:noWrap/>
            <w:vAlign w:val="center"/>
            <w:hideMark/>
          </w:tcPr>
          <w:p w14:paraId="051A4F44"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18.250,00</w:t>
            </w:r>
          </w:p>
        </w:tc>
        <w:tc>
          <w:tcPr>
            <w:tcW w:w="1180" w:type="dxa"/>
            <w:tcBorders>
              <w:top w:val="nil"/>
              <w:left w:val="nil"/>
              <w:bottom w:val="nil"/>
              <w:right w:val="nil"/>
            </w:tcBorders>
            <w:shd w:val="clear" w:color="000000" w:fill="FFFFFF"/>
            <w:noWrap/>
            <w:vAlign w:val="center"/>
            <w:hideMark/>
          </w:tcPr>
          <w:p w14:paraId="5D5F9DEC"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83A45BF"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E927027"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425418A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27DF476" w14:textId="77777777" w:rsidR="00763B79" w:rsidRPr="00DC0C3A" w:rsidRDefault="00763B79"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518382B"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18.250,00</w:t>
            </w:r>
          </w:p>
        </w:tc>
        <w:tc>
          <w:tcPr>
            <w:tcW w:w="1180" w:type="dxa"/>
            <w:tcBorders>
              <w:top w:val="nil"/>
              <w:left w:val="nil"/>
              <w:bottom w:val="nil"/>
              <w:right w:val="nil"/>
            </w:tcBorders>
            <w:shd w:val="clear" w:color="000000" w:fill="FFFFFF"/>
            <w:noWrap/>
            <w:vAlign w:val="center"/>
            <w:hideMark/>
          </w:tcPr>
          <w:p w14:paraId="6D2FB9A3"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AF19142"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05E7250"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16313BB0" w14:textId="77777777" w:rsidTr="00C51A5B">
        <w:trPr>
          <w:trHeight w:val="264"/>
        </w:trPr>
        <w:tc>
          <w:tcPr>
            <w:tcW w:w="873" w:type="dxa"/>
            <w:tcBorders>
              <w:top w:val="nil"/>
              <w:left w:val="nil"/>
              <w:bottom w:val="nil"/>
              <w:right w:val="nil"/>
            </w:tcBorders>
            <w:shd w:val="clear" w:color="000000" w:fill="FFFFFF"/>
            <w:noWrap/>
            <w:vAlign w:val="bottom"/>
            <w:hideMark/>
          </w:tcPr>
          <w:p w14:paraId="2F43150A" w14:textId="77777777" w:rsidR="00763B79" w:rsidRPr="00DC0C3A" w:rsidRDefault="00763B79"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3B8AFC58"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5DFFA265"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18.250,00</w:t>
            </w:r>
          </w:p>
        </w:tc>
        <w:tc>
          <w:tcPr>
            <w:tcW w:w="1180" w:type="dxa"/>
            <w:tcBorders>
              <w:top w:val="nil"/>
              <w:left w:val="nil"/>
              <w:bottom w:val="nil"/>
              <w:right w:val="nil"/>
            </w:tcBorders>
            <w:shd w:val="clear" w:color="000000" w:fill="FFFFFF"/>
            <w:noWrap/>
            <w:vAlign w:val="center"/>
            <w:hideMark/>
          </w:tcPr>
          <w:p w14:paraId="3305E225"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3C17D09"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0E682B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503752" w:rsidRPr="002D619A" w14:paraId="30231BF1" w14:textId="77777777" w:rsidTr="00C51A5B">
        <w:trPr>
          <w:trHeight w:val="264"/>
        </w:trPr>
        <w:tc>
          <w:tcPr>
            <w:tcW w:w="873" w:type="dxa"/>
            <w:tcBorders>
              <w:top w:val="nil"/>
              <w:left w:val="nil"/>
              <w:bottom w:val="nil"/>
              <w:right w:val="nil"/>
            </w:tcBorders>
            <w:shd w:val="clear" w:color="000000" w:fill="FFFFFF"/>
            <w:noWrap/>
            <w:vAlign w:val="bottom"/>
          </w:tcPr>
          <w:p w14:paraId="79CB91EC"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3811</w:t>
            </w:r>
          </w:p>
        </w:tc>
        <w:tc>
          <w:tcPr>
            <w:tcW w:w="4905" w:type="dxa"/>
            <w:tcBorders>
              <w:top w:val="nil"/>
              <w:left w:val="nil"/>
              <w:bottom w:val="nil"/>
              <w:right w:val="nil"/>
            </w:tcBorders>
            <w:shd w:val="clear" w:color="000000" w:fill="FFFFFF"/>
            <w:noWrap/>
            <w:vAlign w:val="bottom"/>
          </w:tcPr>
          <w:p w14:paraId="11A9F36A"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tcPr>
          <w:p w14:paraId="3FEBD38B"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51F5183"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D86FC83"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E91F2FA" w14:textId="77777777" w:rsidR="00503752" w:rsidRPr="002D619A" w:rsidRDefault="00503752" w:rsidP="00763B79">
            <w:pPr>
              <w:spacing w:after="0" w:line="240" w:lineRule="auto"/>
              <w:jc w:val="right"/>
              <w:rPr>
                <w:rFonts w:ascii="Calibri" w:eastAsia="Times New Roman" w:hAnsi="Calibri" w:cs="Calibri"/>
                <w:b/>
                <w:bCs/>
                <w:sz w:val="18"/>
                <w:szCs w:val="18"/>
                <w:lang w:eastAsia="hr-HR"/>
              </w:rPr>
            </w:pPr>
          </w:p>
        </w:tc>
      </w:tr>
      <w:tr w:rsidR="00763B79" w:rsidRPr="002D619A" w14:paraId="5A5331CC" w14:textId="77777777" w:rsidTr="00C51A5B">
        <w:trPr>
          <w:trHeight w:val="264"/>
        </w:trPr>
        <w:tc>
          <w:tcPr>
            <w:tcW w:w="873" w:type="dxa"/>
            <w:tcBorders>
              <w:top w:val="nil"/>
              <w:left w:val="nil"/>
              <w:bottom w:val="nil"/>
              <w:right w:val="nil"/>
            </w:tcBorders>
            <w:shd w:val="clear" w:color="000000" w:fill="FFFFFF"/>
            <w:noWrap/>
            <w:vAlign w:val="bottom"/>
            <w:hideMark/>
          </w:tcPr>
          <w:p w14:paraId="4DF3AC17"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1215</w:t>
            </w:r>
          </w:p>
        </w:tc>
        <w:tc>
          <w:tcPr>
            <w:tcW w:w="4905" w:type="dxa"/>
            <w:tcBorders>
              <w:top w:val="nil"/>
              <w:left w:val="nil"/>
              <w:bottom w:val="nil"/>
              <w:right w:val="nil"/>
            </w:tcBorders>
            <w:shd w:val="clear" w:color="000000" w:fill="FFFFFF"/>
            <w:noWrap/>
            <w:vAlign w:val="bottom"/>
            <w:hideMark/>
          </w:tcPr>
          <w:p w14:paraId="181DC965" w14:textId="77777777" w:rsidR="00763B79" w:rsidRPr="00DC0C3A" w:rsidRDefault="00763B79"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Program: SOCIJALNA SKRB</w:t>
            </w:r>
          </w:p>
        </w:tc>
        <w:tc>
          <w:tcPr>
            <w:tcW w:w="1418" w:type="dxa"/>
            <w:tcBorders>
              <w:top w:val="nil"/>
              <w:left w:val="nil"/>
              <w:bottom w:val="nil"/>
              <w:right w:val="nil"/>
            </w:tcBorders>
            <w:shd w:val="clear" w:color="000000" w:fill="FFFFFF"/>
            <w:noWrap/>
            <w:vAlign w:val="center"/>
            <w:hideMark/>
          </w:tcPr>
          <w:p w14:paraId="49C3F5C4" w14:textId="77777777" w:rsidR="00763B79" w:rsidRPr="00DC0C3A" w:rsidRDefault="00763B79" w:rsidP="00C51A5B">
            <w:pPr>
              <w:spacing w:after="0" w:line="240" w:lineRule="auto"/>
              <w:jc w:val="right"/>
              <w:rPr>
                <w:rFonts w:ascii="Calibri" w:eastAsia="Times New Roman" w:hAnsi="Calibri" w:cs="Calibri"/>
                <w:b/>
                <w:bCs/>
                <w:sz w:val="18"/>
                <w:szCs w:val="18"/>
                <w:lang w:eastAsia="hr-HR"/>
              </w:rPr>
            </w:pPr>
            <w:r w:rsidRPr="00DC0C3A">
              <w:rPr>
                <w:rFonts w:ascii="Calibri" w:eastAsia="Times New Roman" w:hAnsi="Calibri" w:cs="Calibri"/>
                <w:b/>
                <w:bCs/>
                <w:sz w:val="18"/>
                <w:szCs w:val="18"/>
                <w:lang w:eastAsia="hr-HR"/>
              </w:rPr>
              <w:t>38.000,00</w:t>
            </w:r>
          </w:p>
        </w:tc>
        <w:tc>
          <w:tcPr>
            <w:tcW w:w="1180" w:type="dxa"/>
            <w:tcBorders>
              <w:top w:val="nil"/>
              <w:left w:val="nil"/>
              <w:bottom w:val="nil"/>
              <w:right w:val="nil"/>
            </w:tcBorders>
            <w:shd w:val="clear" w:color="000000" w:fill="FFFFFF"/>
            <w:noWrap/>
            <w:vAlign w:val="center"/>
            <w:hideMark/>
          </w:tcPr>
          <w:p w14:paraId="7DB84461" w14:textId="77777777" w:rsidR="00763B79" w:rsidRPr="00DC0C3A" w:rsidRDefault="00763B79" w:rsidP="00C51A5B">
            <w:pPr>
              <w:spacing w:after="0" w:line="240" w:lineRule="auto"/>
              <w:jc w:val="right"/>
              <w:rPr>
                <w:rFonts w:ascii="Calibri" w:eastAsia="Times New Roman" w:hAnsi="Calibri" w:cs="Calibri"/>
                <w:b/>
                <w:bCs/>
                <w:sz w:val="18"/>
                <w:szCs w:val="18"/>
                <w:lang w:eastAsia="hr-HR"/>
              </w:rPr>
            </w:pPr>
            <w:r w:rsidRPr="00DC0C3A">
              <w:rPr>
                <w:rFonts w:ascii="Calibri" w:eastAsia="Times New Roman" w:hAnsi="Calibri" w:cs="Calibri"/>
                <w:b/>
                <w:bCs/>
                <w:sz w:val="18"/>
                <w:szCs w:val="18"/>
                <w:lang w:eastAsia="hr-HR"/>
              </w:rPr>
              <w:t>3.571,92</w:t>
            </w:r>
          </w:p>
        </w:tc>
        <w:tc>
          <w:tcPr>
            <w:tcW w:w="850" w:type="dxa"/>
            <w:tcBorders>
              <w:top w:val="nil"/>
              <w:left w:val="nil"/>
              <w:bottom w:val="nil"/>
              <w:right w:val="nil"/>
            </w:tcBorders>
            <w:shd w:val="clear" w:color="000000" w:fill="FFFFFF"/>
            <w:noWrap/>
            <w:vAlign w:val="center"/>
            <w:hideMark/>
          </w:tcPr>
          <w:p w14:paraId="212437D3" w14:textId="77777777" w:rsidR="00763B79" w:rsidRPr="00DC0C3A" w:rsidRDefault="00763B79" w:rsidP="00C51A5B">
            <w:pPr>
              <w:spacing w:after="0" w:line="240" w:lineRule="auto"/>
              <w:jc w:val="right"/>
              <w:rPr>
                <w:rFonts w:ascii="Calibri" w:eastAsia="Times New Roman" w:hAnsi="Calibri" w:cs="Calibri"/>
                <w:b/>
                <w:bCs/>
                <w:sz w:val="18"/>
                <w:szCs w:val="18"/>
                <w:lang w:eastAsia="hr-HR"/>
              </w:rPr>
            </w:pPr>
            <w:r w:rsidRPr="00DC0C3A">
              <w:rPr>
                <w:rFonts w:ascii="Calibri" w:eastAsia="Times New Roman" w:hAnsi="Calibri" w:cs="Calibri"/>
                <w:b/>
                <w:bCs/>
                <w:sz w:val="18"/>
                <w:szCs w:val="18"/>
                <w:lang w:eastAsia="hr-HR"/>
              </w:rPr>
              <w:t>9,40%</w:t>
            </w:r>
          </w:p>
        </w:tc>
        <w:tc>
          <w:tcPr>
            <w:tcW w:w="2069" w:type="dxa"/>
            <w:tcBorders>
              <w:top w:val="nil"/>
              <w:left w:val="nil"/>
              <w:bottom w:val="nil"/>
              <w:right w:val="nil"/>
            </w:tcBorders>
            <w:shd w:val="clear" w:color="000000" w:fill="FFFFFF"/>
          </w:tcPr>
          <w:p w14:paraId="057E536D"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41818532" w14:textId="77777777" w:rsidTr="00C51A5B">
        <w:trPr>
          <w:trHeight w:val="264"/>
        </w:trPr>
        <w:tc>
          <w:tcPr>
            <w:tcW w:w="873" w:type="dxa"/>
            <w:tcBorders>
              <w:top w:val="nil"/>
              <w:left w:val="nil"/>
              <w:bottom w:val="nil"/>
              <w:right w:val="nil"/>
            </w:tcBorders>
            <w:shd w:val="clear" w:color="000000" w:fill="FFFFFF"/>
            <w:noWrap/>
            <w:vAlign w:val="bottom"/>
            <w:hideMark/>
          </w:tcPr>
          <w:p w14:paraId="44AA379A"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A121501</w:t>
            </w:r>
          </w:p>
        </w:tc>
        <w:tc>
          <w:tcPr>
            <w:tcW w:w="4905" w:type="dxa"/>
            <w:tcBorders>
              <w:top w:val="nil"/>
              <w:left w:val="nil"/>
              <w:bottom w:val="nil"/>
              <w:right w:val="nil"/>
            </w:tcBorders>
            <w:shd w:val="clear" w:color="000000" w:fill="FFFFFF"/>
            <w:noWrap/>
            <w:vAlign w:val="bottom"/>
            <w:hideMark/>
          </w:tcPr>
          <w:p w14:paraId="5123D647" w14:textId="77777777" w:rsidR="00763B79" w:rsidRPr="00DC0C3A" w:rsidRDefault="00763B79"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Pomoć za podmirenje troškova stanovanja</w:t>
            </w:r>
          </w:p>
        </w:tc>
        <w:tc>
          <w:tcPr>
            <w:tcW w:w="1418" w:type="dxa"/>
            <w:tcBorders>
              <w:top w:val="nil"/>
              <w:left w:val="nil"/>
              <w:bottom w:val="nil"/>
              <w:right w:val="nil"/>
            </w:tcBorders>
            <w:shd w:val="clear" w:color="000000" w:fill="FFFFFF"/>
            <w:noWrap/>
            <w:vAlign w:val="center"/>
            <w:hideMark/>
          </w:tcPr>
          <w:p w14:paraId="66E038A2" w14:textId="77777777" w:rsidR="00763B79" w:rsidRPr="00DC0C3A" w:rsidRDefault="00763B79" w:rsidP="00C51A5B">
            <w:pPr>
              <w:spacing w:after="0" w:line="240" w:lineRule="auto"/>
              <w:jc w:val="right"/>
              <w:rPr>
                <w:rFonts w:ascii="Calibri" w:eastAsia="Times New Roman" w:hAnsi="Calibri" w:cs="Calibri"/>
                <w:b/>
                <w:bCs/>
                <w:sz w:val="18"/>
                <w:szCs w:val="18"/>
                <w:lang w:eastAsia="hr-HR"/>
              </w:rPr>
            </w:pPr>
            <w:r w:rsidRPr="00DC0C3A">
              <w:rPr>
                <w:rFonts w:ascii="Calibri" w:eastAsia="Times New Roman" w:hAnsi="Calibri" w:cs="Calibri"/>
                <w:b/>
                <w:bCs/>
                <w:sz w:val="18"/>
                <w:szCs w:val="18"/>
                <w:lang w:eastAsia="hr-HR"/>
              </w:rPr>
              <w:t>18.000,00</w:t>
            </w:r>
          </w:p>
        </w:tc>
        <w:tc>
          <w:tcPr>
            <w:tcW w:w="1180" w:type="dxa"/>
            <w:tcBorders>
              <w:top w:val="nil"/>
              <w:left w:val="nil"/>
              <w:bottom w:val="nil"/>
              <w:right w:val="nil"/>
            </w:tcBorders>
            <w:shd w:val="clear" w:color="000000" w:fill="FFFFFF"/>
            <w:noWrap/>
            <w:vAlign w:val="center"/>
            <w:hideMark/>
          </w:tcPr>
          <w:p w14:paraId="42E98CB2" w14:textId="77777777" w:rsidR="00763B79" w:rsidRPr="00DC0C3A" w:rsidRDefault="00763B79" w:rsidP="00C51A5B">
            <w:pPr>
              <w:spacing w:after="0" w:line="240" w:lineRule="auto"/>
              <w:jc w:val="right"/>
              <w:rPr>
                <w:rFonts w:ascii="Calibri" w:eastAsia="Times New Roman" w:hAnsi="Calibri" w:cs="Calibri"/>
                <w:b/>
                <w:bCs/>
                <w:sz w:val="18"/>
                <w:szCs w:val="18"/>
                <w:lang w:eastAsia="hr-HR"/>
              </w:rPr>
            </w:pPr>
            <w:r w:rsidRPr="00DC0C3A">
              <w:rPr>
                <w:rFonts w:ascii="Calibri" w:eastAsia="Times New Roman" w:hAnsi="Calibri" w:cs="Calibri"/>
                <w:b/>
                <w:bCs/>
                <w:sz w:val="18"/>
                <w:szCs w:val="18"/>
                <w:lang w:eastAsia="hr-HR"/>
              </w:rPr>
              <w:t>1.321,92</w:t>
            </w:r>
          </w:p>
        </w:tc>
        <w:tc>
          <w:tcPr>
            <w:tcW w:w="850" w:type="dxa"/>
            <w:tcBorders>
              <w:top w:val="nil"/>
              <w:left w:val="nil"/>
              <w:bottom w:val="nil"/>
              <w:right w:val="nil"/>
            </w:tcBorders>
            <w:shd w:val="clear" w:color="000000" w:fill="FFFFFF"/>
            <w:noWrap/>
            <w:vAlign w:val="center"/>
            <w:hideMark/>
          </w:tcPr>
          <w:p w14:paraId="14C76D72" w14:textId="77777777" w:rsidR="00763B79" w:rsidRPr="00DC0C3A" w:rsidRDefault="00763B79" w:rsidP="00C51A5B">
            <w:pPr>
              <w:spacing w:after="0" w:line="240" w:lineRule="auto"/>
              <w:jc w:val="right"/>
              <w:rPr>
                <w:rFonts w:ascii="Calibri" w:eastAsia="Times New Roman" w:hAnsi="Calibri" w:cs="Calibri"/>
                <w:b/>
                <w:bCs/>
                <w:sz w:val="18"/>
                <w:szCs w:val="18"/>
                <w:lang w:eastAsia="hr-HR"/>
              </w:rPr>
            </w:pPr>
            <w:r w:rsidRPr="00DC0C3A">
              <w:rPr>
                <w:rFonts w:ascii="Calibri" w:eastAsia="Times New Roman" w:hAnsi="Calibri" w:cs="Calibri"/>
                <w:b/>
                <w:bCs/>
                <w:sz w:val="18"/>
                <w:szCs w:val="18"/>
                <w:lang w:eastAsia="hr-HR"/>
              </w:rPr>
              <w:t>7,34%</w:t>
            </w:r>
          </w:p>
        </w:tc>
        <w:tc>
          <w:tcPr>
            <w:tcW w:w="2069" w:type="dxa"/>
            <w:tcBorders>
              <w:top w:val="nil"/>
              <w:left w:val="nil"/>
              <w:bottom w:val="nil"/>
              <w:right w:val="nil"/>
            </w:tcBorders>
            <w:shd w:val="clear" w:color="000000" w:fill="FFFFFF"/>
          </w:tcPr>
          <w:p w14:paraId="41BE6DA7"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7D609E0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0DFADBA" w14:textId="77777777" w:rsidR="00763B79" w:rsidRPr="00DC0C3A" w:rsidRDefault="00763B79"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01874E3"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18.000,00</w:t>
            </w:r>
          </w:p>
        </w:tc>
        <w:tc>
          <w:tcPr>
            <w:tcW w:w="1180" w:type="dxa"/>
            <w:tcBorders>
              <w:top w:val="nil"/>
              <w:left w:val="nil"/>
              <w:bottom w:val="nil"/>
              <w:right w:val="nil"/>
            </w:tcBorders>
            <w:shd w:val="clear" w:color="000000" w:fill="FFFFFF"/>
            <w:noWrap/>
            <w:vAlign w:val="center"/>
            <w:hideMark/>
          </w:tcPr>
          <w:p w14:paraId="05490AC6"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1.321,92</w:t>
            </w:r>
          </w:p>
        </w:tc>
        <w:tc>
          <w:tcPr>
            <w:tcW w:w="850" w:type="dxa"/>
            <w:tcBorders>
              <w:top w:val="nil"/>
              <w:left w:val="nil"/>
              <w:bottom w:val="nil"/>
              <w:right w:val="nil"/>
            </w:tcBorders>
            <w:shd w:val="clear" w:color="000000" w:fill="FFFFFF"/>
            <w:noWrap/>
            <w:vAlign w:val="center"/>
            <w:hideMark/>
          </w:tcPr>
          <w:p w14:paraId="5E2F0D64"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7,34%</w:t>
            </w:r>
          </w:p>
        </w:tc>
        <w:tc>
          <w:tcPr>
            <w:tcW w:w="2069" w:type="dxa"/>
            <w:tcBorders>
              <w:top w:val="nil"/>
              <w:left w:val="nil"/>
              <w:bottom w:val="nil"/>
              <w:right w:val="nil"/>
            </w:tcBorders>
            <w:shd w:val="clear" w:color="000000" w:fill="FFFFFF"/>
          </w:tcPr>
          <w:p w14:paraId="4E21AFC3"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496067E4" w14:textId="77777777" w:rsidTr="00C51A5B">
        <w:trPr>
          <w:trHeight w:val="264"/>
        </w:trPr>
        <w:tc>
          <w:tcPr>
            <w:tcW w:w="873" w:type="dxa"/>
            <w:tcBorders>
              <w:top w:val="nil"/>
              <w:left w:val="nil"/>
              <w:bottom w:val="nil"/>
              <w:right w:val="nil"/>
            </w:tcBorders>
            <w:shd w:val="clear" w:color="000000" w:fill="FFFFFF"/>
            <w:noWrap/>
            <w:vAlign w:val="bottom"/>
            <w:hideMark/>
          </w:tcPr>
          <w:p w14:paraId="7E9BA312" w14:textId="77777777" w:rsidR="00763B79" w:rsidRPr="00DC0C3A" w:rsidRDefault="00763B79"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33CBE7A5"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30827365"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18.000,00</w:t>
            </w:r>
          </w:p>
        </w:tc>
        <w:tc>
          <w:tcPr>
            <w:tcW w:w="1180" w:type="dxa"/>
            <w:tcBorders>
              <w:top w:val="nil"/>
              <w:left w:val="nil"/>
              <w:bottom w:val="nil"/>
              <w:right w:val="nil"/>
            </w:tcBorders>
            <w:shd w:val="clear" w:color="000000" w:fill="FFFFFF"/>
            <w:noWrap/>
            <w:vAlign w:val="center"/>
            <w:hideMark/>
          </w:tcPr>
          <w:p w14:paraId="1791A3FD"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1.321,92</w:t>
            </w:r>
          </w:p>
        </w:tc>
        <w:tc>
          <w:tcPr>
            <w:tcW w:w="850" w:type="dxa"/>
            <w:tcBorders>
              <w:top w:val="nil"/>
              <w:left w:val="nil"/>
              <w:bottom w:val="nil"/>
              <w:right w:val="nil"/>
            </w:tcBorders>
            <w:shd w:val="clear" w:color="000000" w:fill="FFFFFF"/>
            <w:noWrap/>
            <w:vAlign w:val="center"/>
            <w:hideMark/>
          </w:tcPr>
          <w:p w14:paraId="494CE086"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7,34%</w:t>
            </w:r>
          </w:p>
        </w:tc>
        <w:tc>
          <w:tcPr>
            <w:tcW w:w="2069" w:type="dxa"/>
            <w:tcBorders>
              <w:top w:val="nil"/>
              <w:left w:val="nil"/>
              <w:bottom w:val="nil"/>
              <w:right w:val="nil"/>
            </w:tcBorders>
            <w:shd w:val="clear" w:color="000000" w:fill="FFFFFF"/>
          </w:tcPr>
          <w:p w14:paraId="254E56B0"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2B9B9FED" w14:textId="77777777" w:rsidTr="00C51A5B">
        <w:trPr>
          <w:trHeight w:val="264"/>
        </w:trPr>
        <w:tc>
          <w:tcPr>
            <w:tcW w:w="873" w:type="dxa"/>
            <w:tcBorders>
              <w:top w:val="nil"/>
              <w:left w:val="nil"/>
              <w:bottom w:val="nil"/>
              <w:right w:val="nil"/>
            </w:tcBorders>
            <w:shd w:val="clear" w:color="000000" w:fill="FFFFFF"/>
            <w:noWrap/>
            <w:vAlign w:val="bottom"/>
            <w:hideMark/>
          </w:tcPr>
          <w:p w14:paraId="127E7A63"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3721</w:t>
            </w:r>
          </w:p>
        </w:tc>
        <w:tc>
          <w:tcPr>
            <w:tcW w:w="4905" w:type="dxa"/>
            <w:tcBorders>
              <w:top w:val="nil"/>
              <w:left w:val="nil"/>
              <w:bottom w:val="nil"/>
              <w:right w:val="nil"/>
            </w:tcBorders>
            <w:shd w:val="clear" w:color="000000" w:fill="FFFFFF"/>
            <w:noWrap/>
            <w:vAlign w:val="bottom"/>
            <w:hideMark/>
          </w:tcPr>
          <w:p w14:paraId="1929D24D"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u novcu</w:t>
            </w:r>
          </w:p>
        </w:tc>
        <w:tc>
          <w:tcPr>
            <w:tcW w:w="1418" w:type="dxa"/>
            <w:tcBorders>
              <w:top w:val="nil"/>
              <w:left w:val="nil"/>
              <w:bottom w:val="nil"/>
              <w:right w:val="nil"/>
            </w:tcBorders>
            <w:shd w:val="clear" w:color="000000" w:fill="FFFFFF"/>
            <w:noWrap/>
            <w:vAlign w:val="center"/>
            <w:hideMark/>
          </w:tcPr>
          <w:p w14:paraId="74759F7F" w14:textId="56AF6B1A" w:rsidR="00763B79" w:rsidRPr="00DC0C3A"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F74CEEF" w14:textId="77777777" w:rsidR="00763B79" w:rsidRPr="00DC0C3A" w:rsidRDefault="00763B79"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1.321,92</w:t>
            </w:r>
          </w:p>
        </w:tc>
        <w:tc>
          <w:tcPr>
            <w:tcW w:w="850" w:type="dxa"/>
            <w:tcBorders>
              <w:top w:val="nil"/>
              <w:left w:val="nil"/>
              <w:bottom w:val="nil"/>
              <w:right w:val="nil"/>
            </w:tcBorders>
            <w:shd w:val="clear" w:color="000000" w:fill="FFFFFF"/>
            <w:noWrap/>
            <w:vAlign w:val="center"/>
            <w:hideMark/>
          </w:tcPr>
          <w:p w14:paraId="1F339426" w14:textId="77777777" w:rsidR="00763B79" w:rsidRPr="00DC0C3A" w:rsidRDefault="00763B79"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8C729CF"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4AB2C34A" w14:textId="77777777" w:rsidTr="00C51A5B">
        <w:trPr>
          <w:trHeight w:val="264"/>
        </w:trPr>
        <w:tc>
          <w:tcPr>
            <w:tcW w:w="873" w:type="dxa"/>
            <w:tcBorders>
              <w:top w:val="nil"/>
              <w:left w:val="nil"/>
              <w:bottom w:val="nil"/>
              <w:right w:val="nil"/>
            </w:tcBorders>
            <w:shd w:val="clear" w:color="000000" w:fill="FFFFFF"/>
            <w:noWrap/>
            <w:vAlign w:val="bottom"/>
            <w:hideMark/>
          </w:tcPr>
          <w:p w14:paraId="0C5303A5"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A121502</w:t>
            </w:r>
          </w:p>
        </w:tc>
        <w:tc>
          <w:tcPr>
            <w:tcW w:w="4905" w:type="dxa"/>
            <w:tcBorders>
              <w:top w:val="nil"/>
              <w:left w:val="nil"/>
              <w:bottom w:val="nil"/>
              <w:right w:val="nil"/>
            </w:tcBorders>
            <w:shd w:val="clear" w:color="000000" w:fill="FFFFFF"/>
            <w:noWrap/>
            <w:vAlign w:val="bottom"/>
            <w:hideMark/>
          </w:tcPr>
          <w:p w14:paraId="67BF7B6C" w14:textId="77777777" w:rsidR="00763B79" w:rsidRPr="00DC0C3A" w:rsidRDefault="00763B79"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Pomoći pojedincima i obiteljima</w:t>
            </w:r>
          </w:p>
        </w:tc>
        <w:tc>
          <w:tcPr>
            <w:tcW w:w="1418" w:type="dxa"/>
            <w:tcBorders>
              <w:top w:val="nil"/>
              <w:left w:val="nil"/>
              <w:bottom w:val="nil"/>
              <w:right w:val="nil"/>
            </w:tcBorders>
            <w:shd w:val="clear" w:color="000000" w:fill="FFFFFF"/>
            <w:noWrap/>
            <w:vAlign w:val="center"/>
            <w:hideMark/>
          </w:tcPr>
          <w:p w14:paraId="37EEDE10"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61C9E101"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2.250,00</w:t>
            </w:r>
          </w:p>
        </w:tc>
        <w:tc>
          <w:tcPr>
            <w:tcW w:w="850" w:type="dxa"/>
            <w:tcBorders>
              <w:top w:val="nil"/>
              <w:left w:val="nil"/>
              <w:bottom w:val="nil"/>
              <w:right w:val="nil"/>
            </w:tcBorders>
            <w:shd w:val="clear" w:color="000000" w:fill="FFFFFF"/>
            <w:noWrap/>
            <w:vAlign w:val="center"/>
            <w:hideMark/>
          </w:tcPr>
          <w:p w14:paraId="18C9D15C"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11,25%</w:t>
            </w:r>
          </w:p>
        </w:tc>
        <w:tc>
          <w:tcPr>
            <w:tcW w:w="2069" w:type="dxa"/>
            <w:tcBorders>
              <w:top w:val="nil"/>
              <w:left w:val="nil"/>
              <w:bottom w:val="nil"/>
              <w:right w:val="nil"/>
            </w:tcBorders>
            <w:shd w:val="clear" w:color="000000" w:fill="FFFFFF"/>
          </w:tcPr>
          <w:p w14:paraId="117182C7"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94019B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6FAD429" w14:textId="77777777" w:rsidR="00763B79" w:rsidRPr="00DC0C3A" w:rsidRDefault="00763B79"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FAA006A"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57DE9BFA"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2.250,00</w:t>
            </w:r>
          </w:p>
        </w:tc>
        <w:tc>
          <w:tcPr>
            <w:tcW w:w="850" w:type="dxa"/>
            <w:tcBorders>
              <w:top w:val="nil"/>
              <w:left w:val="nil"/>
              <w:bottom w:val="nil"/>
              <w:right w:val="nil"/>
            </w:tcBorders>
            <w:shd w:val="clear" w:color="000000" w:fill="FFFFFF"/>
            <w:noWrap/>
            <w:vAlign w:val="center"/>
            <w:hideMark/>
          </w:tcPr>
          <w:p w14:paraId="1212ABE0"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11,25%</w:t>
            </w:r>
          </w:p>
        </w:tc>
        <w:tc>
          <w:tcPr>
            <w:tcW w:w="2069" w:type="dxa"/>
            <w:tcBorders>
              <w:top w:val="nil"/>
              <w:left w:val="nil"/>
              <w:bottom w:val="nil"/>
              <w:right w:val="nil"/>
            </w:tcBorders>
            <w:shd w:val="clear" w:color="000000" w:fill="FFFFFF"/>
          </w:tcPr>
          <w:p w14:paraId="715872FC"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20F8D3B1" w14:textId="77777777" w:rsidTr="00C51A5B">
        <w:trPr>
          <w:trHeight w:val="264"/>
        </w:trPr>
        <w:tc>
          <w:tcPr>
            <w:tcW w:w="873" w:type="dxa"/>
            <w:tcBorders>
              <w:top w:val="nil"/>
              <w:left w:val="nil"/>
              <w:bottom w:val="nil"/>
              <w:right w:val="nil"/>
            </w:tcBorders>
            <w:shd w:val="clear" w:color="000000" w:fill="FFFFFF"/>
            <w:noWrap/>
            <w:vAlign w:val="bottom"/>
            <w:hideMark/>
          </w:tcPr>
          <w:p w14:paraId="5B2872F3" w14:textId="77777777" w:rsidR="00763B79" w:rsidRPr="00DC0C3A" w:rsidRDefault="00763B79"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39CEC7D1"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4CD47A36"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0E6148EE"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2.250,00</w:t>
            </w:r>
          </w:p>
        </w:tc>
        <w:tc>
          <w:tcPr>
            <w:tcW w:w="850" w:type="dxa"/>
            <w:tcBorders>
              <w:top w:val="nil"/>
              <w:left w:val="nil"/>
              <w:bottom w:val="nil"/>
              <w:right w:val="nil"/>
            </w:tcBorders>
            <w:shd w:val="clear" w:color="000000" w:fill="FFFFFF"/>
            <w:noWrap/>
            <w:vAlign w:val="center"/>
            <w:hideMark/>
          </w:tcPr>
          <w:p w14:paraId="453787BC"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11,25%</w:t>
            </w:r>
          </w:p>
        </w:tc>
        <w:tc>
          <w:tcPr>
            <w:tcW w:w="2069" w:type="dxa"/>
            <w:tcBorders>
              <w:top w:val="nil"/>
              <w:left w:val="nil"/>
              <w:bottom w:val="nil"/>
              <w:right w:val="nil"/>
            </w:tcBorders>
            <w:shd w:val="clear" w:color="000000" w:fill="FFFFFF"/>
          </w:tcPr>
          <w:p w14:paraId="7E5F16C1"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6EC4064C" w14:textId="77777777" w:rsidTr="00C51A5B">
        <w:trPr>
          <w:trHeight w:val="264"/>
        </w:trPr>
        <w:tc>
          <w:tcPr>
            <w:tcW w:w="873" w:type="dxa"/>
            <w:tcBorders>
              <w:top w:val="nil"/>
              <w:left w:val="nil"/>
              <w:bottom w:val="nil"/>
              <w:right w:val="nil"/>
            </w:tcBorders>
            <w:shd w:val="clear" w:color="000000" w:fill="FFFFFF"/>
            <w:noWrap/>
            <w:vAlign w:val="bottom"/>
            <w:hideMark/>
          </w:tcPr>
          <w:p w14:paraId="04DDDE3C"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3721</w:t>
            </w:r>
          </w:p>
        </w:tc>
        <w:tc>
          <w:tcPr>
            <w:tcW w:w="4905" w:type="dxa"/>
            <w:tcBorders>
              <w:top w:val="nil"/>
              <w:left w:val="nil"/>
              <w:bottom w:val="nil"/>
              <w:right w:val="nil"/>
            </w:tcBorders>
            <w:shd w:val="clear" w:color="000000" w:fill="FFFFFF"/>
            <w:noWrap/>
            <w:vAlign w:val="bottom"/>
            <w:hideMark/>
          </w:tcPr>
          <w:p w14:paraId="4EA3485C"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u novcu</w:t>
            </w:r>
          </w:p>
        </w:tc>
        <w:tc>
          <w:tcPr>
            <w:tcW w:w="1418" w:type="dxa"/>
            <w:tcBorders>
              <w:top w:val="nil"/>
              <w:left w:val="nil"/>
              <w:bottom w:val="nil"/>
              <w:right w:val="nil"/>
            </w:tcBorders>
            <w:shd w:val="clear" w:color="000000" w:fill="FFFFFF"/>
            <w:noWrap/>
            <w:vAlign w:val="center"/>
            <w:hideMark/>
          </w:tcPr>
          <w:p w14:paraId="691BE3D6" w14:textId="22ACA807" w:rsidR="00763B79" w:rsidRPr="00DC0C3A" w:rsidRDefault="00763B7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E007097" w14:textId="77777777" w:rsidR="00763B79" w:rsidRPr="00DC0C3A" w:rsidRDefault="00763B79"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2.250,00</w:t>
            </w:r>
          </w:p>
        </w:tc>
        <w:tc>
          <w:tcPr>
            <w:tcW w:w="850" w:type="dxa"/>
            <w:tcBorders>
              <w:top w:val="nil"/>
              <w:left w:val="nil"/>
              <w:bottom w:val="nil"/>
              <w:right w:val="nil"/>
            </w:tcBorders>
            <w:shd w:val="clear" w:color="000000" w:fill="FFFFFF"/>
            <w:noWrap/>
            <w:vAlign w:val="center"/>
            <w:hideMark/>
          </w:tcPr>
          <w:p w14:paraId="21EC479E" w14:textId="77777777" w:rsidR="00763B79" w:rsidRPr="00DC0C3A" w:rsidRDefault="00763B79"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0844E7F" w14:textId="77777777" w:rsidR="00763B79" w:rsidRPr="002D619A" w:rsidRDefault="00763B79" w:rsidP="00763B79">
            <w:pPr>
              <w:spacing w:after="0" w:line="240" w:lineRule="auto"/>
              <w:jc w:val="right"/>
              <w:rPr>
                <w:rFonts w:ascii="Calibri" w:eastAsia="Times New Roman" w:hAnsi="Calibri" w:cs="Calibri"/>
                <w:sz w:val="18"/>
                <w:szCs w:val="18"/>
                <w:lang w:eastAsia="hr-HR"/>
              </w:rPr>
            </w:pPr>
          </w:p>
        </w:tc>
      </w:tr>
      <w:tr w:rsidR="00763B79" w:rsidRPr="002D619A" w14:paraId="7B416CE9" w14:textId="77777777" w:rsidTr="00C51A5B">
        <w:trPr>
          <w:trHeight w:val="264"/>
        </w:trPr>
        <w:tc>
          <w:tcPr>
            <w:tcW w:w="873" w:type="dxa"/>
            <w:tcBorders>
              <w:top w:val="nil"/>
              <w:left w:val="nil"/>
              <w:bottom w:val="nil"/>
              <w:right w:val="nil"/>
            </w:tcBorders>
            <w:shd w:val="clear" w:color="000000" w:fill="FFFFFF"/>
            <w:noWrap/>
            <w:vAlign w:val="bottom"/>
            <w:hideMark/>
          </w:tcPr>
          <w:p w14:paraId="7132793C"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1216</w:t>
            </w:r>
          </w:p>
        </w:tc>
        <w:tc>
          <w:tcPr>
            <w:tcW w:w="4905" w:type="dxa"/>
            <w:tcBorders>
              <w:top w:val="nil"/>
              <w:left w:val="nil"/>
              <w:bottom w:val="nil"/>
              <w:right w:val="nil"/>
            </w:tcBorders>
            <w:shd w:val="clear" w:color="000000" w:fill="FFFFFF"/>
            <w:noWrap/>
            <w:vAlign w:val="bottom"/>
            <w:hideMark/>
          </w:tcPr>
          <w:p w14:paraId="3861E045" w14:textId="77777777" w:rsidR="00763B79" w:rsidRPr="00DC0C3A" w:rsidRDefault="00763B79"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Program: OČUVANJE I UNAPREĐENJE ZDRAVLJA</w:t>
            </w:r>
          </w:p>
        </w:tc>
        <w:tc>
          <w:tcPr>
            <w:tcW w:w="1418" w:type="dxa"/>
            <w:tcBorders>
              <w:top w:val="nil"/>
              <w:left w:val="nil"/>
              <w:bottom w:val="nil"/>
              <w:right w:val="nil"/>
            </w:tcBorders>
            <w:shd w:val="clear" w:color="000000" w:fill="FFFFFF"/>
            <w:noWrap/>
            <w:vAlign w:val="center"/>
            <w:hideMark/>
          </w:tcPr>
          <w:p w14:paraId="1DE57915"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12.000,00</w:t>
            </w:r>
          </w:p>
        </w:tc>
        <w:tc>
          <w:tcPr>
            <w:tcW w:w="1180" w:type="dxa"/>
            <w:tcBorders>
              <w:top w:val="nil"/>
              <w:left w:val="nil"/>
              <w:bottom w:val="nil"/>
              <w:right w:val="nil"/>
            </w:tcBorders>
            <w:shd w:val="clear" w:color="000000" w:fill="FFFFFF"/>
            <w:noWrap/>
            <w:vAlign w:val="center"/>
            <w:hideMark/>
          </w:tcPr>
          <w:p w14:paraId="0762CF15"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1.188,93</w:t>
            </w:r>
          </w:p>
        </w:tc>
        <w:tc>
          <w:tcPr>
            <w:tcW w:w="850" w:type="dxa"/>
            <w:tcBorders>
              <w:top w:val="nil"/>
              <w:left w:val="nil"/>
              <w:bottom w:val="nil"/>
              <w:right w:val="nil"/>
            </w:tcBorders>
            <w:shd w:val="clear" w:color="000000" w:fill="FFFFFF"/>
            <w:noWrap/>
            <w:vAlign w:val="center"/>
            <w:hideMark/>
          </w:tcPr>
          <w:p w14:paraId="74AF11CC"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9,91%</w:t>
            </w:r>
          </w:p>
        </w:tc>
        <w:tc>
          <w:tcPr>
            <w:tcW w:w="2069" w:type="dxa"/>
            <w:tcBorders>
              <w:top w:val="nil"/>
              <w:left w:val="nil"/>
              <w:bottom w:val="nil"/>
              <w:right w:val="nil"/>
            </w:tcBorders>
            <w:shd w:val="clear" w:color="000000" w:fill="FFFFFF"/>
          </w:tcPr>
          <w:p w14:paraId="7B4AAFA6"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2051C0CA" w14:textId="77777777" w:rsidTr="00C51A5B">
        <w:trPr>
          <w:trHeight w:val="264"/>
        </w:trPr>
        <w:tc>
          <w:tcPr>
            <w:tcW w:w="873" w:type="dxa"/>
            <w:tcBorders>
              <w:top w:val="nil"/>
              <w:left w:val="nil"/>
              <w:bottom w:val="nil"/>
              <w:right w:val="nil"/>
            </w:tcBorders>
            <w:shd w:val="clear" w:color="000000" w:fill="FFFFFF"/>
            <w:noWrap/>
            <w:vAlign w:val="bottom"/>
            <w:hideMark/>
          </w:tcPr>
          <w:p w14:paraId="17FC1F5B" w14:textId="77777777" w:rsidR="00763B79" w:rsidRPr="002D619A" w:rsidRDefault="00763B7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A121603</w:t>
            </w:r>
          </w:p>
        </w:tc>
        <w:tc>
          <w:tcPr>
            <w:tcW w:w="4905" w:type="dxa"/>
            <w:tcBorders>
              <w:top w:val="nil"/>
              <w:left w:val="nil"/>
              <w:bottom w:val="nil"/>
              <w:right w:val="nil"/>
            </w:tcBorders>
            <w:shd w:val="clear" w:color="000000" w:fill="FFFFFF"/>
            <w:noWrap/>
            <w:vAlign w:val="bottom"/>
            <w:hideMark/>
          </w:tcPr>
          <w:p w14:paraId="3E4BB183" w14:textId="77777777" w:rsidR="00763B79" w:rsidRPr="00DC0C3A" w:rsidRDefault="00763B79"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Program prevencije ovisnosti</w:t>
            </w:r>
          </w:p>
        </w:tc>
        <w:tc>
          <w:tcPr>
            <w:tcW w:w="1418" w:type="dxa"/>
            <w:tcBorders>
              <w:top w:val="nil"/>
              <w:left w:val="nil"/>
              <w:bottom w:val="nil"/>
              <w:right w:val="nil"/>
            </w:tcBorders>
            <w:shd w:val="clear" w:color="000000" w:fill="FFFFFF"/>
            <w:noWrap/>
            <w:vAlign w:val="center"/>
            <w:hideMark/>
          </w:tcPr>
          <w:p w14:paraId="78E5C50E"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700,00</w:t>
            </w:r>
          </w:p>
        </w:tc>
        <w:tc>
          <w:tcPr>
            <w:tcW w:w="1180" w:type="dxa"/>
            <w:tcBorders>
              <w:top w:val="nil"/>
              <w:left w:val="nil"/>
              <w:bottom w:val="nil"/>
              <w:right w:val="nil"/>
            </w:tcBorders>
            <w:shd w:val="clear" w:color="000000" w:fill="FFFFFF"/>
            <w:noWrap/>
            <w:vAlign w:val="center"/>
            <w:hideMark/>
          </w:tcPr>
          <w:p w14:paraId="21C59B74"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4E9843D" w14:textId="77777777" w:rsidR="00763B79" w:rsidRPr="002D619A" w:rsidRDefault="00763B7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D82DC7E"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763B79" w:rsidRPr="002D619A" w14:paraId="36C80DC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B5DD853" w14:textId="77777777" w:rsidR="00763B79" w:rsidRPr="00DC0C3A" w:rsidRDefault="00763B79"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5A40EB47"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700,00</w:t>
            </w:r>
          </w:p>
        </w:tc>
        <w:tc>
          <w:tcPr>
            <w:tcW w:w="1180" w:type="dxa"/>
            <w:tcBorders>
              <w:top w:val="nil"/>
              <w:left w:val="nil"/>
              <w:bottom w:val="nil"/>
              <w:right w:val="nil"/>
            </w:tcBorders>
            <w:shd w:val="clear" w:color="000000" w:fill="FFFFFF"/>
            <w:noWrap/>
            <w:vAlign w:val="center"/>
            <w:hideMark/>
          </w:tcPr>
          <w:p w14:paraId="078ED7D7"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DFB0CCE" w14:textId="77777777" w:rsidR="00763B79" w:rsidRPr="00DC0C3A" w:rsidRDefault="00763B79"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7326E910" w14:textId="77777777" w:rsidR="00763B79" w:rsidRPr="002D619A" w:rsidRDefault="00763B79" w:rsidP="00763B79">
            <w:pPr>
              <w:spacing w:after="0" w:line="240" w:lineRule="auto"/>
              <w:jc w:val="right"/>
              <w:rPr>
                <w:rFonts w:ascii="Calibri" w:eastAsia="Times New Roman" w:hAnsi="Calibri" w:cs="Calibri"/>
                <w:b/>
                <w:bCs/>
                <w:color w:val="333333"/>
                <w:sz w:val="18"/>
                <w:szCs w:val="18"/>
                <w:lang w:eastAsia="hr-HR"/>
              </w:rPr>
            </w:pPr>
          </w:p>
        </w:tc>
      </w:tr>
      <w:tr w:rsidR="00763B79" w:rsidRPr="002D619A" w14:paraId="13034F0B" w14:textId="77777777" w:rsidTr="00C51A5B">
        <w:trPr>
          <w:trHeight w:val="264"/>
        </w:trPr>
        <w:tc>
          <w:tcPr>
            <w:tcW w:w="873" w:type="dxa"/>
            <w:tcBorders>
              <w:top w:val="nil"/>
              <w:left w:val="nil"/>
              <w:bottom w:val="nil"/>
              <w:right w:val="nil"/>
            </w:tcBorders>
            <w:shd w:val="clear" w:color="000000" w:fill="FFFFFF"/>
            <w:noWrap/>
            <w:vAlign w:val="bottom"/>
            <w:hideMark/>
          </w:tcPr>
          <w:p w14:paraId="33C5C557" w14:textId="77777777" w:rsidR="00763B79" w:rsidRPr="00DC0C3A" w:rsidRDefault="00763B79"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53074F8" w14:textId="77777777" w:rsidR="00763B79" w:rsidRPr="00DC0C3A" w:rsidRDefault="00763B79"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F042A2E"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700,00</w:t>
            </w:r>
          </w:p>
        </w:tc>
        <w:tc>
          <w:tcPr>
            <w:tcW w:w="1180" w:type="dxa"/>
            <w:tcBorders>
              <w:top w:val="nil"/>
              <w:left w:val="nil"/>
              <w:bottom w:val="nil"/>
              <w:right w:val="nil"/>
            </w:tcBorders>
            <w:shd w:val="clear" w:color="000000" w:fill="FFFFFF"/>
            <w:noWrap/>
            <w:vAlign w:val="center"/>
            <w:hideMark/>
          </w:tcPr>
          <w:p w14:paraId="0DD3099F"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424C33E" w14:textId="77777777" w:rsidR="00763B79" w:rsidRPr="00DC0C3A" w:rsidRDefault="00763B79"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163215A" w14:textId="77777777" w:rsidR="00763B79" w:rsidRPr="002D619A" w:rsidRDefault="00763B79" w:rsidP="00763B79">
            <w:pPr>
              <w:spacing w:after="0" w:line="240" w:lineRule="auto"/>
              <w:jc w:val="right"/>
              <w:rPr>
                <w:rFonts w:ascii="Calibri" w:eastAsia="Times New Roman" w:hAnsi="Calibri" w:cs="Calibri"/>
                <w:b/>
                <w:bCs/>
                <w:sz w:val="18"/>
                <w:szCs w:val="18"/>
                <w:lang w:eastAsia="hr-HR"/>
              </w:rPr>
            </w:pPr>
          </w:p>
        </w:tc>
      </w:tr>
      <w:tr w:rsidR="00503752" w:rsidRPr="002D619A" w14:paraId="066F9628" w14:textId="77777777" w:rsidTr="00C51A5B">
        <w:trPr>
          <w:trHeight w:val="264"/>
        </w:trPr>
        <w:tc>
          <w:tcPr>
            <w:tcW w:w="873" w:type="dxa"/>
            <w:tcBorders>
              <w:top w:val="nil"/>
              <w:left w:val="nil"/>
              <w:bottom w:val="nil"/>
              <w:right w:val="nil"/>
            </w:tcBorders>
            <w:shd w:val="clear" w:color="000000" w:fill="FFFFFF"/>
            <w:noWrap/>
            <w:vAlign w:val="bottom"/>
          </w:tcPr>
          <w:p w14:paraId="00FC0835"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5FD37700"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4E89191C" w14:textId="54B6D761" w:rsidR="00503752" w:rsidRPr="00DC0C3A"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C9531DE"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2A704AB"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C6AC0B4"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DD06BEA" w14:textId="77777777" w:rsidTr="00C51A5B">
        <w:trPr>
          <w:trHeight w:val="264"/>
        </w:trPr>
        <w:tc>
          <w:tcPr>
            <w:tcW w:w="873" w:type="dxa"/>
            <w:tcBorders>
              <w:top w:val="nil"/>
              <w:left w:val="nil"/>
              <w:bottom w:val="nil"/>
              <w:right w:val="nil"/>
            </w:tcBorders>
            <w:shd w:val="clear" w:color="000000" w:fill="FFFFFF"/>
            <w:noWrap/>
            <w:vAlign w:val="bottom"/>
            <w:hideMark/>
          </w:tcPr>
          <w:p w14:paraId="01E04212"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A121604</w:t>
            </w:r>
          </w:p>
        </w:tc>
        <w:tc>
          <w:tcPr>
            <w:tcW w:w="4905" w:type="dxa"/>
            <w:tcBorders>
              <w:top w:val="nil"/>
              <w:left w:val="nil"/>
              <w:bottom w:val="nil"/>
              <w:right w:val="nil"/>
            </w:tcBorders>
            <w:shd w:val="clear" w:color="000000" w:fill="FFFFFF"/>
            <w:noWrap/>
            <w:vAlign w:val="bottom"/>
            <w:hideMark/>
          </w:tcPr>
          <w:p w14:paraId="13534F3C"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Meteorološka mjerenja</w:t>
            </w:r>
          </w:p>
        </w:tc>
        <w:tc>
          <w:tcPr>
            <w:tcW w:w="1418" w:type="dxa"/>
            <w:tcBorders>
              <w:top w:val="nil"/>
              <w:left w:val="nil"/>
              <w:bottom w:val="nil"/>
              <w:right w:val="nil"/>
            </w:tcBorders>
            <w:shd w:val="clear" w:color="000000" w:fill="FFFFFF"/>
            <w:noWrap/>
            <w:vAlign w:val="center"/>
            <w:hideMark/>
          </w:tcPr>
          <w:p w14:paraId="7E136818"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3.300,00</w:t>
            </w:r>
          </w:p>
        </w:tc>
        <w:tc>
          <w:tcPr>
            <w:tcW w:w="1180" w:type="dxa"/>
            <w:tcBorders>
              <w:top w:val="nil"/>
              <w:left w:val="nil"/>
              <w:bottom w:val="nil"/>
              <w:right w:val="nil"/>
            </w:tcBorders>
            <w:shd w:val="clear" w:color="000000" w:fill="FFFFFF"/>
            <w:noWrap/>
            <w:vAlign w:val="center"/>
            <w:hideMark/>
          </w:tcPr>
          <w:p w14:paraId="498D5382"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1.188,93</w:t>
            </w:r>
          </w:p>
        </w:tc>
        <w:tc>
          <w:tcPr>
            <w:tcW w:w="850" w:type="dxa"/>
            <w:tcBorders>
              <w:top w:val="nil"/>
              <w:left w:val="nil"/>
              <w:bottom w:val="nil"/>
              <w:right w:val="nil"/>
            </w:tcBorders>
            <w:shd w:val="clear" w:color="000000" w:fill="FFFFFF"/>
            <w:noWrap/>
            <w:vAlign w:val="center"/>
            <w:hideMark/>
          </w:tcPr>
          <w:p w14:paraId="4DC9868E"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36,03%</w:t>
            </w:r>
          </w:p>
        </w:tc>
        <w:tc>
          <w:tcPr>
            <w:tcW w:w="2069" w:type="dxa"/>
            <w:tcBorders>
              <w:top w:val="nil"/>
              <w:left w:val="nil"/>
              <w:bottom w:val="nil"/>
              <w:right w:val="nil"/>
            </w:tcBorders>
            <w:shd w:val="clear" w:color="000000" w:fill="FFFFFF"/>
          </w:tcPr>
          <w:p w14:paraId="473BD7BE"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AB3A29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FC8CC52" w14:textId="77777777" w:rsidR="00503752" w:rsidRPr="00DC0C3A" w:rsidRDefault="00503752"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553373C"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3.300,00</w:t>
            </w:r>
          </w:p>
        </w:tc>
        <w:tc>
          <w:tcPr>
            <w:tcW w:w="1180" w:type="dxa"/>
            <w:tcBorders>
              <w:top w:val="nil"/>
              <w:left w:val="nil"/>
              <w:bottom w:val="nil"/>
              <w:right w:val="nil"/>
            </w:tcBorders>
            <w:shd w:val="clear" w:color="000000" w:fill="FFFFFF"/>
            <w:noWrap/>
            <w:vAlign w:val="center"/>
            <w:hideMark/>
          </w:tcPr>
          <w:p w14:paraId="147AE3A6"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1.188,93</w:t>
            </w:r>
          </w:p>
        </w:tc>
        <w:tc>
          <w:tcPr>
            <w:tcW w:w="850" w:type="dxa"/>
            <w:tcBorders>
              <w:top w:val="nil"/>
              <w:left w:val="nil"/>
              <w:bottom w:val="nil"/>
              <w:right w:val="nil"/>
            </w:tcBorders>
            <w:shd w:val="clear" w:color="000000" w:fill="FFFFFF"/>
            <w:noWrap/>
            <w:vAlign w:val="center"/>
            <w:hideMark/>
          </w:tcPr>
          <w:p w14:paraId="497C0BAE" w14:textId="77777777" w:rsidR="00503752" w:rsidRPr="002D619A" w:rsidRDefault="00503752" w:rsidP="00C51A5B">
            <w:pPr>
              <w:spacing w:after="0" w:line="240" w:lineRule="auto"/>
              <w:jc w:val="right"/>
              <w:rPr>
                <w:rFonts w:ascii="Calibri" w:eastAsia="Times New Roman" w:hAnsi="Calibri" w:cs="Calibri"/>
                <w:b/>
                <w:bCs/>
                <w:color w:val="333333"/>
                <w:sz w:val="18"/>
                <w:szCs w:val="18"/>
                <w:lang w:eastAsia="hr-HR"/>
              </w:rPr>
            </w:pPr>
            <w:r w:rsidRPr="002D619A">
              <w:rPr>
                <w:rFonts w:ascii="Calibri" w:eastAsia="Times New Roman" w:hAnsi="Calibri" w:cs="Calibri"/>
                <w:b/>
                <w:bCs/>
                <w:color w:val="333333"/>
                <w:sz w:val="18"/>
                <w:szCs w:val="18"/>
                <w:lang w:eastAsia="hr-HR"/>
              </w:rPr>
              <w:t>36,03%</w:t>
            </w:r>
          </w:p>
        </w:tc>
        <w:tc>
          <w:tcPr>
            <w:tcW w:w="2069" w:type="dxa"/>
            <w:tcBorders>
              <w:top w:val="nil"/>
              <w:left w:val="nil"/>
              <w:bottom w:val="nil"/>
              <w:right w:val="nil"/>
            </w:tcBorders>
            <w:shd w:val="clear" w:color="000000" w:fill="FFFFFF"/>
          </w:tcPr>
          <w:p w14:paraId="36D8EAC7"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674257ED" w14:textId="77777777" w:rsidTr="00C51A5B">
        <w:trPr>
          <w:trHeight w:val="264"/>
        </w:trPr>
        <w:tc>
          <w:tcPr>
            <w:tcW w:w="873" w:type="dxa"/>
            <w:tcBorders>
              <w:top w:val="nil"/>
              <w:left w:val="nil"/>
              <w:bottom w:val="nil"/>
              <w:right w:val="nil"/>
            </w:tcBorders>
            <w:shd w:val="clear" w:color="000000" w:fill="FFFFFF"/>
            <w:noWrap/>
            <w:vAlign w:val="bottom"/>
            <w:hideMark/>
          </w:tcPr>
          <w:p w14:paraId="187173F1"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379AC68"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DD7F309"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3.300,00</w:t>
            </w:r>
          </w:p>
        </w:tc>
        <w:tc>
          <w:tcPr>
            <w:tcW w:w="1180" w:type="dxa"/>
            <w:tcBorders>
              <w:top w:val="nil"/>
              <w:left w:val="nil"/>
              <w:bottom w:val="nil"/>
              <w:right w:val="nil"/>
            </w:tcBorders>
            <w:shd w:val="clear" w:color="000000" w:fill="FFFFFF"/>
            <w:noWrap/>
            <w:vAlign w:val="center"/>
            <w:hideMark/>
          </w:tcPr>
          <w:p w14:paraId="609397A1"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1.188,93</w:t>
            </w:r>
          </w:p>
        </w:tc>
        <w:tc>
          <w:tcPr>
            <w:tcW w:w="850" w:type="dxa"/>
            <w:tcBorders>
              <w:top w:val="nil"/>
              <w:left w:val="nil"/>
              <w:bottom w:val="nil"/>
              <w:right w:val="nil"/>
            </w:tcBorders>
            <w:shd w:val="clear" w:color="000000" w:fill="FFFFFF"/>
            <w:noWrap/>
            <w:vAlign w:val="center"/>
            <w:hideMark/>
          </w:tcPr>
          <w:p w14:paraId="192CE2F8"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36,03%</w:t>
            </w:r>
          </w:p>
        </w:tc>
        <w:tc>
          <w:tcPr>
            <w:tcW w:w="2069" w:type="dxa"/>
            <w:tcBorders>
              <w:top w:val="nil"/>
              <w:left w:val="nil"/>
              <w:bottom w:val="nil"/>
              <w:right w:val="nil"/>
            </w:tcBorders>
            <w:shd w:val="clear" w:color="000000" w:fill="FFFFFF"/>
          </w:tcPr>
          <w:p w14:paraId="6A0BF1A6"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7A2C9495" w14:textId="77777777" w:rsidTr="00C51A5B">
        <w:trPr>
          <w:trHeight w:val="264"/>
        </w:trPr>
        <w:tc>
          <w:tcPr>
            <w:tcW w:w="873" w:type="dxa"/>
            <w:tcBorders>
              <w:top w:val="nil"/>
              <w:left w:val="nil"/>
              <w:bottom w:val="nil"/>
              <w:right w:val="nil"/>
            </w:tcBorders>
            <w:shd w:val="clear" w:color="000000" w:fill="FFFFFF"/>
            <w:noWrap/>
            <w:vAlign w:val="bottom"/>
            <w:hideMark/>
          </w:tcPr>
          <w:p w14:paraId="77340B24"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229C616F"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6452B4D1" w14:textId="05717EFB" w:rsidR="00503752" w:rsidRPr="00DC0C3A"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3EF996E"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1.188,93</w:t>
            </w:r>
          </w:p>
        </w:tc>
        <w:tc>
          <w:tcPr>
            <w:tcW w:w="850" w:type="dxa"/>
            <w:tcBorders>
              <w:top w:val="nil"/>
              <w:left w:val="nil"/>
              <w:bottom w:val="nil"/>
              <w:right w:val="nil"/>
            </w:tcBorders>
            <w:shd w:val="clear" w:color="000000" w:fill="FFFFFF"/>
            <w:noWrap/>
            <w:vAlign w:val="center"/>
            <w:hideMark/>
          </w:tcPr>
          <w:p w14:paraId="29DDF332" w14:textId="77777777" w:rsidR="00503752" w:rsidRPr="002D619A" w:rsidRDefault="00503752" w:rsidP="00C51A5B">
            <w:pPr>
              <w:spacing w:after="0" w:line="240" w:lineRule="auto"/>
              <w:jc w:val="right"/>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2C77DA9"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F34C86C" w14:textId="77777777" w:rsidTr="00C51A5B">
        <w:trPr>
          <w:trHeight w:val="264"/>
        </w:trPr>
        <w:tc>
          <w:tcPr>
            <w:tcW w:w="873" w:type="dxa"/>
            <w:tcBorders>
              <w:top w:val="nil"/>
              <w:left w:val="nil"/>
              <w:bottom w:val="nil"/>
              <w:right w:val="nil"/>
            </w:tcBorders>
            <w:shd w:val="clear" w:color="000000" w:fill="FFFFFF"/>
            <w:noWrap/>
            <w:vAlign w:val="bottom"/>
            <w:hideMark/>
          </w:tcPr>
          <w:p w14:paraId="1B4D1051"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A121605</w:t>
            </w:r>
          </w:p>
        </w:tc>
        <w:tc>
          <w:tcPr>
            <w:tcW w:w="4905" w:type="dxa"/>
            <w:tcBorders>
              <w:top w:val="nil"/>
              <w:left w:val="nil"/>
              <w:bottom w:val="nil"/>
              <w:right w:val="nil"/>
            </w:tcBorders>
            <w:shd w:val="clear" w:color="000000" w:fill="FFFFFF"/>
            <w:noWrap/>
            <w:vAlign w:val="bottom"/>
            <w:hideMark/>
          </w:tcPr>
          <w:p w14:paraId="7677B463"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Rad timova hitne medicinske pomoći</w:t>
            </w:r>
          </w:p>
        </w:tc>
        <w:tc>
          <w:tcPr>
            <w:tcW w:w="1418" w:type="dxa"/>
            <w:tcBorders>
              <w:top w:val="nil"/>
              <w:left w:val="nil"/>
              <w:bottom w:val="nil"/>
              <w:right w:val="nil"/>
            </w:tcBorders>
            <w:shd w:val="clear" w:color="000000" w:fill="FFFFFF"/>
            <w:noWrap/>
            <w:vAlign w:val="center"/>
            <w:hideMark/>
          </w:tcPr>
          <w:p w14:paraId="6950264F"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42DA97B7"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6FB1A5A"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A2EC47C"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67E250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6F9CF58" w14:textId="77777777" w:rsidR="00503752" w:rsidRPr="00DC0C3A" w:rsidRDefault="00503752"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8944367"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8.000,00</w:t>
            </w:r>
          </w:p>
        </w:tc>
        <w:tc>
          <w:tcPr>
            <w:tcW w:w="1180" w:type="dxa"/>
            <w:tcBorders>
              <w:top w:val="nil"/>
              <w:left w:val="nil"/>
              <w:bottom w:val="nil"/>
              <w:right w:val="nil"/>
            </w:tcBorders>
            <w:shd w:val="clear" w:color="000000" w:fill="FFFFFF"/>
            <w:noWrap/>
            <w:vAlign w:val="center"/>
            <w:hideMark/>
          </w:tcPr>
          <w:p w14:paraId="7AEA977D"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4C284C8"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56CB591"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0012E3FE" w14:textId="77777777" w:rsidTr="00C51A5B">
        <w:trPr>
          <w:trHeight w:val="264"/>
        </w:trPr>
        <w:tc>
          <w:tcPr>
            <w:tcW w:w="873" w:type="dxa"/>
            <w:tcBorders>
              <w:top w:val="nil"/>
              <w:left w:val="nil"/>
              <w:bottom w:val="nil"/>
              <w:right w:val="nil"/>
            </w:tcBorders>
            <w:shd w:val="clear" w:color="000000" w:fill="FFFFFF"/>
            <w:noWrap/>
            <w:vAlign w:val="bottom"/>
            <w:hideMark/>
          </w:tcPr>
          <w:p w14:paraId="205FAE4D"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1AE8642"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F6153FC"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03DFEBBA"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062F7BE"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FC6FE34"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BE44D31" w14:textId="77777777" w:rsidTr="00C51A5B">
        <w:trPr>
          <w:trHeight w:val="264"/>
        </w:trPr>
        <w:tc>
          <w:tcPr>
            <w:tcW w:w="873" w:type="dxa"/>
            <w:tcBorders>
              <w:top w:val="nil"/>
              <w:left w:val="nil"/>
              <w:bottom w:val="nil"/>
              <w:right w:val="nil"/>
            </w:tcBorders>
            <w:shd w:val="clear" w:color="000000" w:fill="FFFFFF"/>
            <w:noWrap/>
            <w:vAlign w:val="bottom"/>
          </w:tcPr>
          <w:p w14:paraId="6FC1253E"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3236</w:t>
            </w:r>
          </w:p>
        </w:tc>
        <w:tc>
          <w:tcPr>
            <w:tcW w:w="4905" w:type="dxa"/>
            <w:tcBorders>
              <w:top w:val="nil"/>
              <w:left w:val="nil"/>
              <w:bottom w:val="nil"/>
              <w:right w:val="nil"/>
            </w:tcBorders>
            <w:shd w:val="clear" w:color="000000" w:fill="FFFFFF"/>
            <w:noWrap/>
            <w:vAlign w:val="bottom"/>
          </w:tcPr>
          <w:p w14:paraId="5FBEAE8A"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Zdravstvene i veterinarske usluge</w:t>
            </w:r>
          </w:p>
        </w:tc>
        <w:tc>
          <w:tcPr>
            <w:tcW w:w="1418" w:type="dxa"/>
            <w:tcBorders>
              <w:top w:val="nil"/>
              <w:left w:val="nil"/>
              <w:bottom w:val="nil"/>
              <w:right w:val="nil"/>
            </w:tcBorders>
            <w:shd w:val="clear" w:color="000000" w:fill="FFFFFF"/>
            <w:noWrap/>
            <w:vAlign w:val="center"/>
          </w:tcPr>
          <w:p w14:paraId="313AC4B7"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6997F7E"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9BCC48A"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9CCABB7"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03949E5" w14:textId="77777777" w:rsidTr="00C51A5B">
        <w:trPr>
          <w:trHeight w:val="264"/>
        </w:trPr>
        <w:tc>
          <w:tcPr>
            <w:tcW w:w="873" w:type="dxa"/>
            <w:tcBorders>
              <w:top w:val="nil"/>
              <w:left w:val="nil"/>
              <w:bottom w:val="nil"/>
              <w:right w:val="nil"/>
            </w:tcBorders>
            <w:shd w:val="clear" w:color="000000" w:fill="FFFFFF"/>
            <w:noWrap/>
            <w:vAlign w:val="bottom"/>
            <w:hideMark/>
          </w:tcPr>
          <w:p w14:paraId="6072361A"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1217</w:t>
            </w:r>
          </w:p>
        </w:tc>
        <w:tc>
          <w:tcPr>
            <w:tcW w:w="4905" w:type="dxa"/>
            <w:tcBorders>
              <w:top w:val="nil"/>
              <w:left w:val="nil"/>
              <w:bottom w:val="nil"/>
              <w:right w:val="nil"/>
            </w:tcBorders>
            <w:shd w:val="clear" w:color="000000" w:fill="FFFFFF"/>
            <w:noWrap/>
            <w:vAlign w:val="bottom"/>
            <w:hideMark/>
          </w:tcPr>
          <w:p w14:paraId="18927377"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Program: DEMOGRAFSKA OBNOVA</w:t>
            </w:r>
          </w:p>
        </w:tc>
        <w:tc>
          <w:tcPr>
            <w:tcW w:w="1418" w:type="dxa"/>
            <w:tcBorders>
              <w:top w:val="nil"/>
              <w:left w:val="nil"/>
              <w:bottom w:val="nil"/>
              <w:right w:val="nil"/>
            </w:tcBorders>
            <w:shd w:val="clear" w:color="000000" w:fill="FFFFFF"/>
            <w:noWrap/>
            <w:vAlign w:val="center"/>
            <w:hideMark/>
          </w:tcPr>
          <w:p w14:paraId="456464E9"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41.300,00</w:t>
            </w:r>
          </w:p>
        </w:tc>
        <w:tc>
          <w:tcPr>
            <w:tcW w:w="1180" w:type="dxa"/>
            <w:tcBorders>
              <w:top w:val="nil"/>
              <w:left w:val="nil"/>
              <w:bottom w:val="nil"/>
              <w:right w:val="nil"/>
            </w:tcBorders>
            <w:shd w:val="clear" w:color="000000" w:fill="FFFFFF"/>
            <w:noWrap/>
            <w:vAlign w:val="center"/>
            <w:hideMark/>
          </w:tcPr>
          <w:p w14:paraId="37801FD4"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20.461,37</w:t>
            </w:r>
          </w:p>
        </w:tc>
        <w:tc>
          <w:tcPr>
            <w:tcW w:w="850" w:type="dxa"/>
            <w:tcBorders>
              <w:top w:val="nil"/>
              <w:left w:val="nil"/>
              <w:bottom w:val="nil"/>
              <w:right w:val="nil"/>
            </w:tcBorders>
            <w:shd w:val="clear" w:color="000000" w:fill="FFFFFF"/>
            <w:noWrap/>
            <w:vAlign w:val="center"/>
            <w:hideMark/>
          </w:tcPr>
          <w:p w14:paraId="4951D20B"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49,54%</w:t>
            </w:r>
          </w:p>
        </w:tc>
        <w:tc>
          <w:tcPr>
            <w:tcW w:w="2069" w:type="dxa"/>
            <w:tcBorders>
              <w:top w:val="nil"/>
              <w:left w:val="nil"/>
              <w:bottom w:val="nil"/>
              <w:right w:val="nil"/>
            </w:tcBorders>
            <w:shd w:val="clear" w:color="000000" w:fill="FFFFFF"/>
          </w:tcPr>
          <w:p w14:paraId="62F3DB84"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66B31C4C" w14:textId="77777777" w:rsidTr="00C51A5B">
        <w:trPr>
          <w:trHeight w:val="264"/>
        </w:trPr>
        <w:tc>
          <w:tcPr>
            <w:tcW w:w="873" w:type="dxa"/>
            <w:tcBorders>
              <w:top w:val="nil"/>
              <w:left w:val="nil"/>
              <w:bottom w:val="nil"/>
              <w:right w:val="nil"/>
            </w:tcBorders>
            <w:shd w:val="clear" w:color="000000" w:fill="FFFFFF"/>
            <w:noWrap/>
            <w:vAlign w:val="bottom"/>
            <w:hideMark/>
          </w:tcPr>
          <w:p w14:paraId="70D4A217"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A121701</w:t>
            </w:r>
          </w:p>
        </w:tc>
        <w:tc>
          <w:tcPr>
            <w:tcW w:w="4905" w:type="dxa"/>
            <w:tcBorders>
              <w:top w:val="nil"/>
              <w:left w:val="nil"/>
              <w:bottom w:val="nil"/>
              <w:right w:val="nil"/>
            </w:tcBorders>
            <w:shd w:val="clear" w:color="000000" w:fill="FFFFFF"/>
            <w:noWrap/>
            <w:vAlign w:val="bottom"/>
            <w:hideMark/>
          </w:tcPr>
          <w:p w14:paraId="285B4CA2"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Naknade obiteljima za novorođenu djecu te četvoro i više djece</w:t>
            </w:r>
          </w:p>
        </w:tc>
        <w:tc>
          <w:tcPr>
            <w:tcW w:w="1418" w:type="dxa"/>
            <w:tcBorders>
              <w:top w:val="nil"/>
              <w:left w:val="nil"/>
              <w:bottom w:val="nil"/>
              <w:right w:val="nil"/>
            </w:tcBorders>
            <w:shd w:val="clear" w:color="000000" w:fill="FFFFFF"/>
            <w:noWrap/>
            <w:vAlign w:val="center"/>
            <w:hideMark/>
          </w:tcPr>
          <w:p w14:paraId="5197BB7E"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40.000,00</w:t>
            </w:r>
          </w:p>
        </w:tc>
        <w:tc>
          <w:tcPr>
            <w:tcW w:w="1180" w:type="dxa"/>
            <w:tcBorders>
              <w:top w:val="nil"/>
              <w:left w:val="nil"/>
              <w:bottom w:val="nil"/>
              <w:right w:val="nil"/>
            </w:tcBorders>
            <w:shd w:val="clear" w:color="000000" w:fill="FFFFFF"/>
            <w:noWrap/>
            <w:vAlign w:val="center"/>
            <w:hideMark/>
          </w:tcPr>
          <w:p w14:paraId="4500A60B"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20.461,37</w:t>
            </w:r>
          </w:p>
        </w:tc>
        <w:tc>
          <w:tcPr>
            <w:tcW w:w="850" w:type="dxa"/>
            <w:tcBorders>
              <w:top w:val="nil"/>
              <w:left w:val="nil"/>
              <w:bottom w:val="nil"/>
              <w:right w:val="nil"/>
            </w:tcBorders>
            <w:shd w:val="clear" w:color="000000" w:fill="FFFFFF"/>
            <w:noWrap/>
            <w:vAlign w:val="center"/>
            <w:hideMark/>
          </w:tcPr>
          <w:p w14:paraId="44EEC299"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51,15%</w:t>
            </w:r>
          </w:p>
        </w:tc>
        <w:tc>
          <w:tcPr>
            <w:tcW w:w="2069" w:type="dxa"/>
            <w:tcBorders>
              <w:top w:val="nil"/>
              <w:left w:val="nil"/>
              <w:bottom w:val="nil"/>
              <w:right w:val="nil"/>
            </w:tcBorders>
            <w:shd w:val="clear" w:color="000000" w:fill="FFFFFF"/>
          </w:tcPr>
          <w:p w14:paraId="16AC2FD1"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2DAD8D5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051725E" w14:textId="77777777" w:rsidR="00503752" w:rsidRPr="00DC0C3A" w:rsidRDefault="00503752"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F9D430F"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40.000,00</w:t>
            </w:r>
          </w:p>
        </w:tc>
        <w:tc>
          <w:tcPr>
            <w:tcW w:w="1180" w:type="dxa"/>
            <w:tcBorders>
              <w:top w:val="nil"/>
              <w:left w:val="nil"/>
              <w:bottom w:val="nil"/>
              <w:right w:val="nil"/>
            </w:tcBorders>
            <w:shd w:val="clear" w:color="000000" w:fill="FFFFFF"/>
            <w:noWrap/>
            <w:vAlign w:val="center"/>
            <w:hideMark/>
          </w:tcPr>
          <w:p w14:paraId="5F227828"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20.461,37</w:t>
            </w:r>
          </w:p>
        </w:tc>
        <w:tc>
          <w:tcPr>
            <w:tcW w:w="850" w:type="dxa"/>
            <w:tcBorders>
              <w:top w:val="nil"/>
              <w:left w:val="nil"/>
              <w:bottom w:val="nil"/>
              <w:right w:val="nil"/>
            </w:tcBorders>
            <w:shd w:val="clear" w:color="000000" w:fill="FFFFFF"/>
            <w:noWrap/>
            <w:vAlign w:val="center"/>
            <w:hideMark/>
          </w:tcPr>
          <w:p w14:paraId="4868795D"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51,15%</w:t>
            </w:r>
          </w:p>
        </w:tc>
        <w:tc>
          <w:tcPr>
            <w:tcW w:w="2069" w:type="dxa"/>
            <w:tcBorders>
              <w:top w:val="nil"/>
              <w:left w:val="nil"/>
              <w:bottom w:val="nil"/>
              <w:right w:val="nil"/>
            </w:tcBorders>
            <w:shd w:val="clear" w:color="000000" w:fill="FFFFFF"/>
          </w:tcPr>
          <w:p w14:paraId="6B04AEAA"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6EA2E76D" w14:textId="77777777" w:rsidTr="00C51A5B">
        <w:trPr>
          <w:trHeight w:val="264"/>
        </w:trPr>
        <w:tc>
          <w:tcPr>
            <w:tcW w:w="873" w:type="dxa"/>
            <w:tcBorders>
              <w:top w:val="nil"/>
              <w:left w:val="nil"/>
              <w:bottom w:val="nil"/>
              <w:right w:val="nil"/>
            </w:tcBorders>
            <w:shd w:val="clear" w:color="000000" w:fill="FFFFFF"/>
            <w:noWrap/>
            <w:vAlign w:val="bottom"/>
            <w:hideMark/>
          </w:tcPr>
          <w:p w14:paraId="76143DDC"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01961969"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7659879D"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40.000,00</w:t>
            </w:r>
          </w:p>
        </w:tc>
        <w:tc>
          <w:tcPr>
            <w:tcW w:w="1180" w:type="dxa"/>
            <w:tcBorders>
              <w:top w:val="nil"/>
              <w:left w:val="nil"/>
              <w:bottom w:val="nil"/>
              <w:right w:val="nil"/>
            </w:tcBorders>
            <w:shd w:val="clear" w:color="000000" w:fill="FFFFFF"/>
            <w:noWrap/>
            <w:vAlign w:val="center"/>
            <w:hideMark/>
          </w:tcPr>
          <w:p w14:paraId="63B49443"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20.461,37</w:t>
            </w:r>
          </w:p>
        </w:tc>
        <w:tc>
          <w:tcPr>
            <w:tcW w:w="850" w:type="dxa"/>
            <w:tcBorders>
              <w:top w:val="nil"/>
              <w:left w:val="nil"/>
              <w:bottom w:val="nil"/>
              <w:right w:val="nil"/>
            </w:tcBorders>
            <w:shd w:val="clear" w:color="000000" w:fill="FFFFFF"/>
            <w:noWrap/>
            <w:vAlign w:val="center"/>
            <w:hideMark/>
          </w:tcPr>
          <w:p w14:paraId="21A8A7E2"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51,15%</w:t>
            </w:r>
          </w:p>
        </w:tc>
        <w:tc>
          <w:tcPr>
            <w:tcW w:w="2069" w:type="dxa"/>
            <w:tcBorders>
              <w:top w:val="nil"/>
              <w:left w:val="nil"/>
              <w:bottom w:val="nil"/>
              <w:right w:val="nil"/>
            </w:tcBorders>
            <w:shd w:val="clear" w:color="000000" w:fill="FFFFFF"/>
          </w:tcPr>
          <w:p w14:paraId="5E3D3EE6"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2FF689A" w14:textId="77777777" w:rsidTr="00C51A5B">
        <w:trPr>
          <w:trHeight w:val="264"/>
        </w:trPr>
        <w:tc>
          <w:tcPr>
            <w:tcW w:w="873" w:type="dxa"/>
            <w:tcBorders>
              <w:top w:val="nil"/>
              <w:left w:val="nil"/>
              <w:bottom w:val="nil"/>
              <w:right w:val="nil"/>
            </w:tcBorders>
            <w:shd w:val="clear" w:color="000000" w:fill="FFFFFF"/>
            <w:noWrap/>
            <w:vAlign w:val="bottom"/>
            <w:hideMark/>
          </w:tcPr>
          <w:p w14:paraId="7A9533AF"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3721</w:t>
            </w:r>
          </w:p>
        </w:tc>
        <w:tc>
          <w:tcPr>
            <w:tcW w:w="4905" w:type="dxa"/>
            <w:tcBorders>
              <w:top w:val="nil"/>
              <w:left w:val="nil"/>
              <w:bottom w:val="nil"/>
              <w:right w:val="nil"/>
            </w:tcBorders>
            <w:shd w:val="clear" w:color="000000" w:fill="FFFFFF"/>
            <w:noWrap/>
            <w:vAlign w:val="bottom"/>
            <w:hideMark/>
          </w:tcPr>
          <w:p w14:paraId="48ECC0C7"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u novcu</w:t>
            </w:r>
          </w:p>
        </w:tc>
        <w:tc>
          <w:tcPr>
            <w:tcW w:w="1418" w:type="dxa"/>
            <w:tcBorders>
              <w:top w:val="nil"/>
              <w:left w:val="nil"/>
              <w:bottom w:val="nil"/>
              <w:right w:val="nil"/>
            </w:tcBorders>
            <w:shd w:val="clear" w:color="000000" w:fill="FFFFFF"/>
            <w:noWrap/>
            <w:vAlign w:val="center"/>
            <w:hideMark/>
          </w:tcPr>
          <w:p w14:paraId="3DAC640A" w14:textId="6E211562" w:rsidR="00503752" w:rsidRPr="00DC0C3A"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986B3FE"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20.461,37</w:t>
            </w:r>
          </w:p>
        </w:tc>
        <w:tc>
          <w:tcPr>
            <w:tcW w:w="850" w:type="dxa"/>
            <w:tcBorders>
              <w:top w:val="nil"/>
              <w:left w:val="nil"/>
              <w:bottom w:val="nil"/>
              <w:right w:val="nil"/>
            </w:tcBorders>
            <w:shd w:val="clear" w:color="000000" w:fill="FFFFFF"/>
            <w:noWrap/>
            <w:vAlign w:val="center"/>
            <w:hideMark/>
          </w:tcPr>
          <w:p w14:paraId="5FB3E160"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2DA125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B1BF5E3" w14:textId="77777777" w:rsidTr="00C51A5B">
        <w:trPr>
          <w:trHeight w:val="264"/>
        </w:trPr>
        <w:tc>
          <w:tcPr>
            <w:tcW w:w="873" w:type="dxa"/>
            <w:tcBorders>
              <w:top w:val="nil"/>
              <w:left w:val="nil"/>
              <w:bottom w:val="nil"/>
              <w:right w:val="nil"/>
            </w:tcBorders>
            <w:shd w:val="clear" w:color="000000" w:fill="FFFFFF"/>
            <w:noWrap/>
            <w:vAlign w:val="bottom"/>
            <w:hideMark/>
          </w:tcPr>
          <w:p w14:paraId="2B5CCE96"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A121702</w:t>
            </w:r>
          </w:p>
        </w:tc>
        <w:tc>
          <w:tcPr>
            <w:tcW w:w="4905" w:type="dxa"/>
            <w:tcBorders>
              <w:top w:val="nil"/>
              <w:left w:val="nil"/>
              <w:bottom w:val="nil"/>
              <w:right w:val="nil"/>
            </w:tcBorders>
            <w:shd w:val="clear" w:color="000000" w:fill="FFFFFF"/>
            <w:noWrap/>
            <w:vAlign w:val="bottom"/>
            <w:hideMark/>
          </w:tcPr>
          <w:p w14:paraId="226E26E3"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Sufinanciranje boravka djece u vrtiću</w:t>
            </w:r>
          </w:p>
        </w:tc>
        <w:tc>
          <w:tcPr>
            <w:tcW w:w="1418" w:type="dxa"/>
            <w:tcBorders>
              <w:top w:val="nil"/>
              <w:left w:val="nil"/>
              <w:bottom w:val="nil"/>
              <w:right w:val="nil"/>
            </w:tcBorders>
            <w:shd w:val="clear" w:color="000000" w:fill="FFFFFF"/>
            <w:noWrap/>
            <w:vAlign w:val="center"/>
            <w:hideMark/>
          </w:tcPr>
          <w:p w14:paraId="76D6967F"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1.300,00</w:t>
            </w:r>
          </w:p>
        </w:tc>
        <w:tc>
          <w:tcPr>
            <w:tcW w:w="1180" w:type="dxa"/>
            <w:tcBorders>
              <w:top w:val="nil"/>
              <w:left w:val="nil"/>
              <w:bottom w:val="nil"/>
              <w:right w:val="nil"/>
            </w:tcBorders>
            <w:shd w:val="clear" w:color="000000" w:fill="FFFFFF"/>
            <w:noWrap/>
            <w:vAlign w:val="center"/>
            <w:hideMark/>
          </w:tcPr>
          <w:p w14:paraId="215883A5"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BBF0E02"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4B893DFD"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61C6D9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AB503A5" w14:textId="77777777" w:rsidR="00503752" w:rsidRPr="00DC0C3A" w:rsidRDefault="00503752"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D59A648"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1.300,00</w:t>
            </w:r>
          </w:p>
        </w:tc>
        <w:tc>
          <w:tcPr>
            <w:tcW w:w="1180" w:type="dxa"/>
            <w:tcBorders>
              <w:top w:val="nil"/>
              <w:left w:val="nil"/>
              <w:bottom w:val="nil"/>
              <w:right w:val="nil"/>
            </w:tcBorders>
            <w:shd w:val="clear" w:color="000000" w:fill="FFFFFF"/>
            <w:noWrap/>
            <w:vAlign w:val="center"/>
            <w:hideMark/>
          </w:tcPr>
          <w:p w14:paraId="734D1416"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F087A9D"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354C528"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00B6F6E6" w14:textId="77777777" w:rsidTr="00C51A5B">
        <w:trPr>
          <w:trHeight w:val="264"/>
        </w:trPr>
        <w:tc>
          <w:tcPr>
            <w:tcW w:w="873" w:type="dxa"/>
            <w:tcBorders>
              <w:top w:val="nil"/>
              <w:left w:val="nil"/>
              <w:bottom w:val="nil"/>
              <w:right w:val="nil"/>
            </w:tcBorders>
            <w:shd w:val="clear" w:color="000000" w:fill="FFFFFF"/>
            <w:noWrap/>
            <w:vAlign w:val="bottom"/>
            <w:hideMark/>
          </w:tcPr>
          <w:p w14:paraId="1BA42BF2"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04369558"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3D0C0DD0"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1.300,00</w:t>
            </w:r>
          </w:p>
        </w:tc>
        <w:tc>
          <w:tcPr>
            <w:tcW w:w="1180" w:type="dxa"/>
            <w:tcBorders>
              <w:top w:val="nil"/>
              <w:left w:val="nil"/>
              <w:bottom w:val="nil"/>
              <w:right w:val="nil"/>
            </w:tcBorders>
            <w:shd w:val="clear" w:color="000000" w:fill="FFFFFF"/>
            <w:noWrap/>
            <w:vAlign w:val="center"/>
            <w:hideMark/>
          </w:tcPr>
          <w:p w14:paraId="127AAAEC"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6FBE8B8"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91B8B2D"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6222F910" w14:textId="77777777" w:rsidTr="00C51A5B">
        <w:trPr>
          <w:trHeight w:val="264"/>
        </w:trPr>
        <w:tc>
          <w:tcPr>
            <w:tcW w:w="873" w:type="dxa"/>
            <w:tcBorders>
              <w:top w:val="nil"/>
              <w:left w:val="nil"/>
              <w:bottom w:val="nil"/>
              <w:right w:val="nil"/>
            </w:tcBorders>
            <w:shd w:val="clear" w:color="000000" w:fill="FFFFFF"/>
            <w:noWrap/>
            <w:vAlign w:val="bottom"/>
          </w:tcPr>
          <w:p w14:paraId="062A75DA"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3721</w:t>
            </w:r>
          </w:p>
        </w:tc>
        <w:tc>
          <w:tcPr>
            <w:tcW w:w="4905" w:type="dxa"/>
            <w:tcBorders>
              <w:top w:val="nil"/>
              <w:left w:val="nil"/>
              <w:bottom w:val="nil"/>
              <w:right w:val="nil"/>
            </w:tcBorders>
            <w:shd w:val="clear" w:color="000000" w:fill="FFFFFF"/>
            <w:noWrap/>
            <w:vAlign w:val="bottom"/>
          </w:tcPr>
          <w:p w14:paraId="25F7EAB0"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u novcu</w:t>
            </w:r>
          </w:p>
        </w:tc>
        <w:tc>
          <w:tcPr>
            <w:tcW w:w="1418" w:type="dxa"/>
            <w:tcBorders>
              <w:top w:val="nil"/>
              <w:left w:val="nil"/>
              <w:bottom w:val="nil"/>
              <w:right w:val="nil"/>
            </w:tcBorders>
            <w:shd w:val="clear" w:color="000000" w:fill="FFFFFF"/>
            <w:noWrap/>
            <w:vAlign w:val="center"/>
          </w:tcPr>
          <w:p w14:paraId="32F333A5" w14:textId="063E4545" w:rsidR="00503752" w:rsidRPr="00DC0C3A"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71102FE"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2AC9564"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1EBE7A8"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27385D7" w14:textId="77777777" w:rsidTr="00C51A5B">
        <w:trPr>
          <w:trHeight w:val="264"/>
        </w:trPr>
        <w:tc>
          <w:tcPr>
            <w:tcW w:w="873" w:type="dxa"/>
            <w:tcBorders>
              <w:top w:val="nil"/>
              <w:left w:val="nil"/>
              <w:bottom w:val="nil"/>
              <w:right w:val="nil"/>
            </w:tcBorders>
            <w:shd w:val="clear" w:color="000000" w:fill="FFFFFF"/>
            <w:noWrap/>
            <w:vAlign w:val="bottom"/>
            <w:hideMark/>
          </w:tcPr>
          <w:p w14:paraId="72B9BD44"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1218</w:t>
            </w:r>
          </w:p>
        </w:tc>
        <w:tc>
          <w:tcPr>
            <w:tcW w:w="4905" w:type="dxa"/>
            <w:tcBorders>
              <w:top w:val="nil"/>
              <w:left w:val="nil"/>
              <w:bottom w:val="nil"/>
              <w:right w:val="nil"/>
            </w:tcBorders>
            <w:shd w:val="clear" w:color="000000" w:fill="FFFFFF"/>
            <w:noWrap/>
            <w:vAlign w:val="bottom"/>
            <w:hideMark/>
          </w:tcPr>
          <w:p w14:paraId="5A9ECD77"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Program: SUFINANCIRANJE ŠKOLSTVA</w:t>
            </w:r>
          </w:p>
        </w:tc>
        <w:tc>
          <w:tcPr>
            <w:tcW w:w="1418" w:type="dxa"/>
            <w:tcBorders>
              <w:top w:val="nil"/>
              <w:left w:val="nil"/>
              <w:bottom w:val="nil"/>
              <w:right w:val="nil"/>
            </w:tcBorders>
            <w:shd w:val="clear" w:color="000000" w:fill="FFFFFF"/>
            <w:noWrap/>
            <w:vAlign w:val="center"/>
            <w:hideMark/>
          </w:tcPr>
          <w:p w14:paraId="193D4080"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111.000,00</w:t>
            </w:r>
          </w:p>
        </w:tc>
        <w:tc>
          <w:tcPr>
            <w:tcW w:w="1180" w:type="dxa"/>
            <w:tcBorders>
              <w:top w:val="nil"/>
              <w:left w:val="nil"/>
              <w:bottom w:val="nil"/>
              <w:right w:val="nil"/>
            </w:tcBorders>
            <w:shd w:val="clear" w:color="000000" w:fill="FFFFFF"/>
            <w:noWrap/>
            <w:vAlign w:val="center"/>
            <w:hideMark/>
          </w:tcPr>
          <w:p w14:paraId="5DE0220D"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35.027,37</w:t>
            </w:r>
          </w:p>
        </w:tc>
        <w:tc>
          <w:tcPr>
            <w:tcW w:w="850" w:type="dxa"/>
            <w:tcBorders>
              <w:top w:val="nil"/>
              <w:left w:val="nil"/>
              <w:bottom w:val="nil"/>
              <w:right w:val="nil"/>
            </w:tcBorders>
            <w:shd w:val="clear" w:color="000000" w:fill="FFFFFF"/>
            <w:noWrap/>
            <w:vAlign w:val="center"/>
            <w:hideMark/>
          </w:tcPr>
          <w:p w14:paraId="7A87255C"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31,56%</w:t>
            </w:r>
          </w:p>
        </w:tc>
        <w:tc>
          <w:tcPr>
            <w:tcW w:w="2069" w:type="dxa"/>
            <w:tcBorders>
              <w:top w:val="nil"/>
              <w:left w:val="nil"/>
              <w:bottom w:val="nil"/>
              <w:right w:val="nil"/>
            </w:tcBorders>
            <w:shd w:val="clear" w:color="000000" w:fill="FFFFFF"/>
          </w:tcPr>
          <w:p w14:paraId="2DB1360E"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0768183" w14:textId="77777777" w:rsidTr="00C51A5B">
        <w:trPr>
          <w:trHeight w:val="264"/>
        </w:trPr>
        <w:tc>
          <w:tcPr>
            <w:tcW w:w="873" w:type="dxa"/>
            <w:tcBorders>
              <w:top w:val="nil"/>
              <w:left w:val="nil"/>
              <w:bottom w:val="nil"/>
              <w:right w:val="nil"/>
            </w:tcBorders>
            <w:shd w:val="clear" w:color="000000" w:fill="FFFFFF"/>
            <w:noWrap/>
            <w:vAlign w:val="bottom"/>
            <w:hideMark/>
          </w:tcPr>
          <w:p w14:paraId="24E238E9"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A121801</w:t>
            </w:r>
          </w:p>
        </w:tc>
        <w:tc>
          <w:tcPr>
            <w:tcW w:w="4905" w:type="dxa"/>
            <w:tcBorders>
              <w:top w:val="nil"/>
              <w:left w:val="nil"/>
              <w:bottom w:val="nil"/>
              <w:right w:val="nil"/>
            </w:tcBorders>
            <w:shd w:val="clear" w:color="000000" w:fill="FFFFFF"/>
            <w:noWrap/>
            <w:vAlign w:val="bottom"/>
            <w:hideMark/>
          </w:tcPr>
          <w:p w14:paraId="15AE1825"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Stipendije</w:t>
            </w:r>
          </w:p>
        </w:tc>
        <w:tc>
          <w:tcPr>
            <w:tcW w:w="1418" w:type="dxa"/>
            <w:tcBorders>
              <w:top w:val="nil"/>
              <w:left w:val="nil"/>
              <w:bottom w:val="nil"/>
              <w:right w:val="nil"/>
            </w:tcBorders>
            <w:shd w:val="clear" w:color="000000" w:fill="FFFFFF"/>
            <w:noWrap/>
            <w:vAlign w:val="center"/>
            <w:hideMark/>
          </w:tcPr>
          <w:p w14:paraId="52E0F139"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1A92F0E0"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1.200,00</w:t>
            </w:r>
          </w:p>
        </w:tc>
        <w:tc>
          <w:tcPr>
            <w:tcW w:w="850" w:type="dxa"/>
            <w:tcBorders>
              <w:top w:val="nil"/>
              <w:left w:val="nil"/>
              <w:bottom w:val="nil"/>
              <w:right w:val="nil"/>
            </w:tcBorders>
            <w:shd w:val="clear" w:color="000000" w:fill="FFFFFF"/>
            <w:noWrap/>
            <w:vAlign w:val="center"/>
            <w:hideMark/>
          </w:tcPr>
          <w:p w14:paraId="122F7AB3"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6,00%</w:t>
            </w:r>
          </w:p>
        </w:tc>
        <w:tc>
          <w:tcPr>
            <w:tcW w:w="2069" w:type="dxa"/>
            <w:tcBorders>
              <w:top w:val="nil"/>
              <w:left w:val="nil"/>
              <w:bottom w:val="nil"/>
              <w:right w:val="nil"/>
            </w:tcBorders>
            <w:shd w:val="clear" w:color="000000" w:fill="FFFFFF"/>
          </w:tcPr>
          <w:p w14:paraId="4282D6C8"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A9335E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D5343AC" w14:textId="77777777" w:rsidR="00503752" w:rsidRPr="00DC0C3A" w:rsidRDefault="00503752"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E580976"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626F9D87"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1.200,00</w:t>
            </w:r>
          </w:p>
        </w:tc>
        <w:tc>
          <w:tcPr>
            <w:tcW w:w="850" w:type="dxa"/>
            <w:tcBorders>
              <w:top w:val="nil"/>
              <w:left w:val="nil"/>
              <w:bottom w:val="nil"/>
              <w:right w:val="nil"/>
            </w:tcBorders>
            <w:shd w:val="clear" w:color="000000" w:fill="FFFFFF"/>
            <w:noWrap/>
            <w:vAlign w:val="center"/>
            <w:hideMark/>
          </w:tcPr>
          <w:p w14:paraId="6EFB1D94"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6,00%</w:t>
            </w:r>
          </w:p>
        </w:tc>
        <w:tc>
          <w:tcPr>
            <w:tcW w:w="2069" w:type="dxa"/>
            <w:tcBorders>
              <w:top w:val="nil"/>
              <w:left w:val="nil"/>
              <w:bottom w:val="nil"/>
              <w:right w:val="nil"/>
            </w:tcBorders>
            <w:shd w:val="clear" w:color="000000" w:fill="FFFFFF"/>
          </w:tcPr>
          <w:p w14:paraId="32AAB94B"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0360440D" w14:textId="77777777" w:rsidTr="00C51A5B">
        <w:trPr>
          <w:trHeight w:val="264"/>
        </w:trPr>
        <w:tc>
          <w:tcPr>
            <w:tcW w:w="873" w:type="dxa"/>
            <w:tcBorders>
              <w:top w:val="nil"/>
              <w:left w:val="nil"/>
              <w:bottom w:val="nil"/>
              <w:right w:val="nil"/>
            </w:tcBorders>
            <w:shd w:val="clear" w:color="000000" w:fill="FFFFFF"/>
            <w:noWrap/>
            <w:vAlign w:val="bottom"/>
            <w:hideMark/>
          </w:tcPr>
          <w:p w14:paraId="5C87DFF1"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63A71882"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1C642C03"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49F94170"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1.200,00</w:t>
            </w:r>
          </w:p>
        </w:tc>
        <w:tc>
          <w:tcPr>
            <w:tcW w:w="850" w:type="dxa"/>
            <w:tcBorders>
              <w:top w:val="nil"/>
              <w:left w:val="nil"/>
              <w:bottom w:val="nil"/>
              <w:right w:val="nil"/>
            </w:tcBorders>
            <w:shd w:val="clear" w:color="000000" w:fill="FFFFFF"/>
            <w:noWrap/>
            <w:vAlign w:val="center"/>
            <w:hideMark/>
          </w:tcPr>
          <w:p w14:paraId="7A503110"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6,00%</w:t>
            </w:r>
          </w:p>
        </w:tc>
        <w:tc>
          <w:tcPr>
            <w:tcW w:w="2069" w:type="dxa"/>
            <w:tcBorders>
              <w:top w:val="nil"/>
              <w:left w:val="nil"/>
              <w:bottom w:val="nil"/>
              <w:right w:val="nil"/>
            </w:tcBorders>
            <w:shd w:val="clear" w:color="000000" w:fill="FFFFFF"/>
          </w:tcPr>
          <w:p w14:paraId="717728AC"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981C6EB" w14:textId="77777777" w:rsidTr="00C51A5B">
        <w:trPr>
          <w:trHeight w:val="264"/>
        </w:trPr>
        <w:tc>
          <w:tcPr>
            <w:tcW w:w="873" w:type="dxa"/>
            <w:tcBorders>
              <w:top w:val="nil"/>
              <w:left w:val="nil"/>
              <w:bottom w:val="nil"/>
              <w:right w:val="nil"/>
            </w:tcBorders>
            <w:shd w:val="clear" w:color="000000" w:fill="FFFFFF"/>
            <w:noWrap/>
            <w:vAlign w:val="bottom"/>
            <w:hideMark/>
          </w:tcPr>
          <w:p w14:paraId="1F1F5A0D"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3721</w:t>
            </w:r>
          </w:p>
        </w:tc>
        <w:tc>
          <w:tcPr>
            <w:tcW w:w="4905" w:type="dxa"/>
            <w:tcBorders>
              <w:top w:val="nil"/>
              <w:left w:val="nil"/>
              <w:bottom w:val="nil"/>
              <w:right w:val="nil"/>
            </w:tcBorders>
            <w:shd w:val="clear" w:color="000000" w:fill="FFFFFF"/>
            <w:noWrap/>
            <w:vAlign w:val="bottom"/>
            <w:hideMark/>
          </w:tcPr>
          <w:p w14:paraId="10CE6876"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u novcu</w:t>
            </w:r>
          </w:p>
        </w:tc>
        <w:tc>
          <w:tcPr>
            <w:tcW w:w="1418" w:type="dxa"/>
            <w:tcBorders>
              <w:top w:val="nil"/>
              <w:left w:val="nil"/>
              <w:bottom w:val="nil"/>
              <w:right w:val="nil"/>
            </w:tcBorders>
            <w:shd w:val="clear" w:color="000000" w:fill="FFFFFF"/>
            <w:noWrap/>
            <w:vAlign w:val="center"/>
            <w:hideMark/>
          </w:tcPr>
          <w:p w14:paraId="598A3222" w14:textId="1DF41480" w:rsidR="00503752" w:rsidRPr="00DC0C3A"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5B23631"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1.200,00</w:t>
            </w:r>
          </w:p>
        </w:tc>
        <w:tc>
          <w:tcPr>
            <w:tcW w:w="850" w:type="dxa"/>
            <w:tcBorders>
              <w:top w:val="nil"/>
              <w:left w:val="nil"/>
              <w:bottom w:val="nil"/>
              <w:right w:val="nil"/>
            </w:tcBorders>
            <w:shd w:val="clear" w:color="000000" w:fill="FFFFFF"/>
            <w:noWrap/>
            <w:vAlign w:val="center"/>
            <w:hideMark/>
          </w:tcPr>
          <w:p w14:paraId="40D5C899"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47D6468"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A250311" w14:textId="77777777" w:rsidTr="00C51A5B">
        <w:trPr>
          <w:trHeight w:val="264"/>
        </w:trPr>
        <w:tc>
          <w:tcPr>
            <w:tcW w:w="873" w:type="dxa"/>
            <w:tcBorders>
              <w:top w:val="nil"/>
              <w:left w:val="nil"/>
              <w:bottom w:val="nil"/>
              <w:right w:val="nil"/>
            </w:tcBorders>
            <w:shd w:val="clear" w:color="000000" w:fill="FFFFFF"/>
            <w:noWrap/>
            <w:vAlign w:val="bottom"/>
            <w:hideMark/>
          </w:tcPr>
          <w:p w14:paraId="42B8F6BE"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A121802</w:t>
            </w:r>
          </w:p>
        </w:tc>
        <w:tc>
          <w:tcPr>
            <w:tcW w:w="4905" w:type="dxa"/>
            <w:tcBorders>
              <w:top w:val="nil"/>
              <w:left w:val="nil"/>
              <w:bottom w:val="nil"/>
              <w:right w:val="nil"/>
            </w:tcBorders>
            <w:shd w:val="clear" w:color="000000" w:fill="FFFFFF"/>
            <w:noWrap/>
            <w:vAlign w:val="bottom"/>
            <w:hideMark/>
          </w:tcPr>
          <w:p w14:paraId="4CDEBAE7"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Sufinanciranje javnog prijevoza srednjoškolaca</w:t>
            </w:r>
          </w:p>
        </w:tc>
        <w:tc>
          <w:tcPr>
            <w:tcW w:w="1418" w:type="dxa"/>
            <w:tcBorders>
              <w:top w:val="nil"/>
              <w:left w:val="nil"/>
              <w:bottom w:val="nil"/>
              <w:right w:val="nil"/>
            </w:tcBorders>
            <w:shd w:val="clear" w:color="000000" w:fill="FFFFFF"/>
            <w:noWrap/>
            <w:vAlign w:val="center"/>
            <w:hideMark/>
          </w:tcPr>
          <w:p w14:paraId="17B50EA1"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17FF00BF"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4.752,00</w:t>
            </w:r>
          </w:p>
        </w:tc>
        <w:tc>
          <w:tcPr>
            <w:tcW w:w="850" w:type="dxa"/>
            <w:tcBorders>
              <w:top w:val="nil"/>
              <w:left w:val="nil"/>
              <w:bottom w:val="nil"/>
              <w:right w:val="nil"/>
            </w:tcBorders>
            <w:shd w:val="clear" w:color="000000" w:fill="FFFFFF"/>
            <w:noWrap/>
            <w:vAlign w:val="center"/>
            <w:hideMark/>
          </w:tcPr>
          <w:p w14:paraId="2CCC5317"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59,40%</w:t>
            </w:r>
          </w:p>
        </w:tc>
        <w:tc>
          <w:tcPr>
            <w:tcW w:w="2069" w:type="dxa"/>
            <w:tcBorders>
              <w:top w:val="nil"/>
              <w:left w:val="nil"/>
              <w:bottom w:val="nil"/>
              <w:right w:val="nil"/>
            </w:tcBorders>
            <w:shd w:val="clear" w:color="000000" w:fill="FFFFFF"/>
          </w:tcPr>
          <w:p w14:paraId="359C5992"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9A774B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8F37287" w14:textId="77777777" w:rsidR="00503752" w:rsidRPr="00DC0C3A" w:rsidRDefault="00503752" w:rsidP="00793716">
            <w:pPr>
              <w:spacing w:after="0" w:line="240" w:lineRule="auto"/>
              <w:jc w:val="both"/>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E7D663A"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8.000,00</w:t>
            </w:r>
          </w:p>
        </w:tc>
        <w:tc>
          <w:tcPr>
            <w:tcW w:w="1180" w:type="dxa"/>
            <w:tcBorders>
              <w:top w:val="nil"/>
              <w:left w:val="nil"/>
              <w:bottom w:val="nil"/>
              <w:right w:val="nil"/>
            </w:tcBorders>
            <w:shd w:val="clear" w:color="000000" w:fill="FFFFFF"/>
            <w:noWrap/>
            <w:vAlign w:val="center"/>
            <w:hideMark/>
          </w:tcPr>
          <w:p w14:paraId="2BC7C053"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4.752,00</w:t>
            </w:r>
          </w:p>
        </w:tc>
        <w:tc>
          <w:tcPr>
            <w:tcW w:w="850" w:type="dxa"/>
            <w:tcBorders>
              <w:top w:val="nil"/>
              <w:left w:val="nil"/>
              <w:bottom w:val="nil"/>
              <w:right w:val="nil"/>
            </w:tcBorders>
            <w:shd w:val="clear" w:color="000000" w:fill="FFFFFF"/>
            <w:noWrap/>
            <w:vAlign w:val="center"/>
            <w:hideMark/>
          </w:tcPr>
          <w:p w14:paraId="2929F05E" w14:textId="77777777" w:rsidR="00503752" w:rsidRPr="00DC0C3A" w:rsidRDefault="00503752" w:rsidP="00C51A5B">
            <w:pPr>
              <w:spacing w:after="0" w:line="240" w:lineRule="auto"/>
              <w:jc w:val="right"/>
              <w:rPr>
                <w:rFonts w:ascii="Calibri" w:eastAsia="Times New Roman" w:hAnsi="Calibri" w:cs="Calibri"/>
                <w:bCs/>
                <w:color w:val="333333"/>
                <w:sz w:val="18"/>
                <w:szCs w:val="18"/>
                <w:lang w:eastAsia="hr-HR"/>
              </w:rPr>
            </w:pPr>
            <w:r w:rsidRPr="00DC0C3A">
              <w:rPr>
                <w:rFonts w:ascii="Calibri" w:eastAsia="Times New Roman" w:hAnsi="Calibri" w:cs="Calibri"/>
                <w:bCs/>
                <w:color w:val="333333"/>
                <w:sz w:val="18"/>
                <w:szCs w:val="18"/>
                <w:lang w:eastAsia="hr-HR"/>
              </w:rPr>
              <w:t>59,40%</w:t>
            </w:r>
          </w:p>
        </w:tc>
        <w:tc>
          <w:tcPr>
            <w:tcW w:w="2069" w:type="dxa"/>
            <w:tcBorders>
              <w:top w:val="nil"/>
              <w:left w:val="nil"/>
              <w:bottom w:val="nil"/>
              <w:right w:val="nil"/>
            </w:tcBorders>
            <w:shd w:val="clear" w:color="000000" w:fill="FFFFFF"/>
          </w:tcPr>
          <w:p w14:paraId="48F7132D"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505ADB1C" w14:textId="77777777" w:rsidTr="00C51A5B">
        <w:trPr>
          <w:trHeight w:val="264"/>
        </w:trPr>
        <w:tc>
          <w:tcPr>
            <w:tcW w:w="873" w:type="dxa"/>
            <w:tcBorders>
              <w:top w:val="nil"/>
              <w:left w:val="nil"/>
              <w:bottom w:val="nil"/>
              <w:right w:val="nil"/>
            </w:tcBorders>
            <w:shd w:val="clear" w:color="000000" w:fill="FFFFFF"/>
            <w:noWrap/>
            <w:vAlign w:val="bottom"/>
            <w:hideMark/>
          </w:tcPr>
          <w:p w14:paraId="3834B837" w14:textId="77777777" w:rsidR="00503752" w:rsidRPr="00DC0C3A" w:rsidRDefault="00503752" w:rsidP="00793716">
            <w:pPr>
              <w:spacing w:after="0" w:line="240" w:lineRule="auto"/>
              <w:jc w:val="both"/>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598BF0DE"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68A45B26"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0449AD3B"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4.752,00</w:t>
            </w:r>
          </w:p>
        </w:tc>
        <w:tc>
          <w:tcPr>
            <w:tcW w:w="850" w:type="dxa"/>
            <w:tcBorders>
              <w:top w:val="nil"/>
              <w:left w:val="nil"/>
              <w:bottom w:val="nil"/>
              <w:right w:val="nil"/>
            </w:tcBorders>
            <w:shd w:val="clear" w:color="000000" w:fill="FFFFFF"/>
            <w:noWrap/>
            <w:vAlign w:val="center"/>
            <w:hideMark/>
          </w:tcPr>
          <w:p w14:paraId="19875D8B" w14:textId="77777777" w:rsidR="00503752" w:rsidRPr="00DC0C3A" w:rsidRDefault="00503752" w:rsidP="00C51A5B">
            <w:pPr>
              <w:spacing w:after="0" w:line="240" w:lineRule="auto"/>
              <w:jc w:val="right"/>
              <w:rPr>
                <w:rFonts w:ascii="Calibri" w:eastAsia="Times New Roman" w:hAnsi="Calibri" w:cs="Calibri"/>
                <w:bCs/>
                <w:sz w:val="18"/>
                <w:szCs w:val="18"/>
                <w:lang w:eastAsia="hr-HR"/>
              </w:rPr>
            </w:pPr>
            <w:r w:rsidRPr="00DC0C3A">
              <w:rPr>
                <w:rFonts w:ascii="Calibri" w:eastAsia="Times New Roman" w:hAnsi="Calibri" w:cs="Calibri"/>
                <w:bCs/>
                <w:sz w:val="18"/>
                <w:szCs w:val="18"/>
                <w:lang w:eastAsia="hr-HR"/>
              </w:rPr>
              <w:t>59,40%</w:t>
            </w:r>
          </w:p>
        </w:tc>
        <w:tc>
          <w:tcPr>
            <w:tcW w:w="2069" w:type="dxa"/>
            <w:tcBorders>
              <w:top w:val="nil"/>
              <w:left w:val="nil"/>
              <w:bottom w:val="nil"/>
              <w:right w:val="nil"/>
            </w:tcBorders>
            <w:shd w:val="clear" w:color="000000" w:fill="FFFFFF"/>
          </w:tcPr>
          <w:p w14:paraId="791C5E4E"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B549109" w14:textId="77777777" w:rsidTr="00C51A5B">
        <w:trPr>
          <w:trHeight w:val="264"/>
        </w:trPr>
        <w:tc>
          <w:tcPr>
            <w:tcW w:w="873" w:type="dxa"/>
            <w:tcBorders>
              <w:top w:val="nil"/>
              <w:left w:val="nil"/>
              <w:bottom w:val="nil"/>
              <w:right w:val="nil"/>
            </w:tcBorders>
            <w:shd w:val="clear" w:color="000000" w:fill="FFFFFF"/>
            <w:noWrap/>
            <w:vAlign w:val="bottom"/>
            <w:hideMark/>
          </w:tcPr>
          <w:p w14:paraId="489495EA"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3722</w:t>
            </w:r>
          </w:p>
        </w:tc>
        <w:tc>
          <w:tcPr>
            <w:tcW w:w="4905" w:type="dxa"/>
            <w:tcBorders>
              <w:top w:val="nil"/>
              <w:left w:val="nil"/>
              <w:bottom w:val="nil"/>
              <w:right w:val="nil"/>
            </w:tcBorders>
            <w:shd w:val="clear" w:color="000000" w:fill="FFFFFF"/>
            <w:noWrap/>
            <w:vAlign w:val="bottom"/>
            <w:hideMark/>
          </w:tcPr>
          <w:p w14:paraId="07481C8F" w14:textId="77777777" w:rsidR="00503752" w:rsidRPr="00DC0C3A" w:rsidRDefault="00503752" w:rsidP="00793716">
            <w:pPr>
              <w:spacing w:after="0" w:line="240" w:lineRule="auto"/>
              <w:jc w:val="both"/>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Naknade građanima i kućanstvima u naravi</w:t>
            </w:r>
          </w:p>
        </w:tc>
        <w:tc>
          <w:tcPr>
            <w:tcW w:w="1418" w:type="dxa"/>
            <w:tcBorders>
              <w:top w:val="nil"/>
              <w:left w:val="nil"/>
              <w:bottom w:val="nil"/>
              <w:right w:val="nil"/>
            </w:tcBorders>
            <w:shd w:val="clear" w:color="000000" w:fill="FFFFFF"/>
            <w:noWrap/>
            <w:vAlign w:val="center"/>
            <w:hideMark/>
          </w:tcPr>
          <w:p w14:paraId="747C58A9" w14:textId="37C34153" w:rsidR="00503752" w:rsidRPr="00DC0C3A"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1624CDE"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4.752,00</w:t>
            </w:r>
          </w:p>
        </w:tc>
        <w:tc>
          <w:tcPr>
            <w:tcW w:w="850" w:type="dxa"/>
            <w:tcBorders>
              <w:top w:val="nil"/>
              <w:left w:val="nil"/>
              <w:bottom w:val="nil"/>
              <w:right w:val="nil"/>
            </w:tcBorders>
            <w:shd w:val="clear" w:color="000000" w:fill="FFFFFF"/>
            <w:noWrap/>
            <w:vAlign w:val="center"/>
            <w:hideMark/>
          </w:tcPr>
          <w:p w14:paraId="132BDC0F" w14:textId="77777777" w:rsidR="00503752" w:rsidRPr="00DC0C3A" w:rsidRDefault="00503752" w:rsidP="00C51A5B">
            <w:pPr>
              <w:spacing w:after="0" w:line="240" w:lineRule="auto"/>
              <w:jc w:val="right"/>
              <w:rPr>
                <w:rFonts w:ascii="Calibri" w:eastAsia="Times New Roman" w:hAnsi="Calibri" w:cs="Calibri"/>
                <w:sz w:val="18"/>
                <w:szCs w:val="18"/>
                <w:lang w:eastAsia="hr-HR"/>
              </w:rPr>
            </w:pPr>
            <w:r w:rsidRPr="00DC0C3A">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4A5E526"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7F770B1" w14:textId="77777777" w:rsidTr="00C51A5B">
        <w:trPr>
          <w:trHeight w:val="264"/>
        </w:trPr>
        <w:tc>
          <w:tcPr>
            <w:tcW w:w="873" w:type="dxa"/>
            <w:tcBorders>
              <w:top w:val="nil"/>
              <w:left w:val="nil"/>
              <w:bottom w:val="nil"/>
              <w:right w:val="nil"/>
            </w:tcBorders>
            <w:shd w:val="clear" w:color="000000" w:fill="FFFFFF"/>
            <w:noWrap/>
            <w:vAlign w:val="bottom"/>
            <w:hideMark/>
          </w:tcPr>
          <w:p w14:paraId="364CE2E2"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A121803</w:t>
            </w:r>
          </w:p>
        </w:tc>
        <w:tc>
          <w:tcPr>
            <w:tcW w:w="4905" w:type="dxa"/>
            <w:tcBorders>
              <w:top w:val="nil"/>
              <w:left w:val="nil"/>
              <w:bottom w:val="nil"/>
              <w:right w:val="nil"/>
            </w:tcBorders>
            <w:shd w:val="clear" w:color="000000" w:fill="FFFFFF"/>
            <w:noWrap/>
            <w:vAlign w:val="bottom"/>
            <w:hideMark/>
          </w:tcPr>
          <w:p w14:paraId="3EA8BF0F" w14:textId="77777777" w:rsidR="00503752" w:rsidRPr="00DC0C3A" w:rsidRDefault="00503752" w:rsidP="00793716">
            <w:pPr>
              <w:spacing w:after="0" w:line="240" w:lineRule="auto"/>
              <w:jc w:val="both"/>
              <w:rPr>
                <w:rFonts w:ascii="Calibri" w:eastAsia="Times New Roman" w:hAnsi="Calibri" w:cs="Calibri"/>
                <w:b/>
                <w:sz w:val="18"/>
                <w:szCs w:val="18"/>
                <w:lang w:eastAsia="hr-HR"/>
              </w:rPr>
            </w:pPr>
            <w:r w:rsidRPr="00DC0C3A">
              <w:rPr>
                <w:rFonts w:ascii="Calibri" w:eastAsia="Times New Roman" w:hAnsi="Calibri" w:cs="Calibri"/>
                <w:b/>
                <w:sz w:val="18"/>
                <w:szCs w:val="18"/>
                <w:lang w:eastAsia="hr-HR"/>
              </w:rPr>
              <w:t>Aktivnost: Sufinanciranje kupnje školskih knjiga i pribora</w:t>
            </w:r>
          </w:p>
        </w:tc>
        <w:tc>
          <w:tcPr>
            <w:tcW w:w="1418" w:type="dxa"/>
            <w:tcBorders>
              <w:top w:val="nil"/>
              <w:left w:val="nil"/>
              <w:bottom w:val="nil"/>
              <w:right w:val="nil"/>
            </w:tcBorders>
            <w:shd w:val="clear" w:color="000000" w:fill="FFFFFF"/>
            <w:noWrap/>
            <w:vAlign w:val="center"/>
            <w:hideMark/>
          </w:tcPr>
          <w:p w14:paraId="6AB67CCF"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18.000,00</w:t>
            </w:r>
          </w:p>
        </w:tc>
        <w:tc>
          <w:tcPr>
            <w:tcW w:w="1180" w:type="dxa"/>
            <w:tcBorders>
              <w:top w:val="nil"/>
              <w:left w:val="nil"/>
              <w:bottom w:val="nil"/>
              <w:right w:val="nil"/>
            </w:tcBorders>
            <w:shd w:val="clear" w:color="000000" w:fill="FFFFFF"/>
            <w:noWrap/>
            <w:vAlign w:val="center"/>
            <w:hideMark/>
          </w:tcPr>
          <w:p w14:paraId="75DF13A5"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0A01AA37"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CEBAA76"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53B4F6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AAB3201"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4AA4C5F"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18.000,00</w:t>
            </w:r>
          </w:p>
        </w:tc>
        <w:tc>
          <w:tcPr>
            <w:tcW w:w="1180" w:type="dxa"/>
            <w:tcBorders>
              <w:top w:val="nil"/>
              <w:left w:val="nil"/>
              <w:bottom w:val="nil"/>
              <w:right w:val="nil"/>
            </w:tcBorders>
            <w:shd w:val="clear" w:color="000000" w:fill="FFFFFF"/>
            <w:noWrap/>
            <w:vAlign w:val="center"/>
            <w:hideMark/>
          </w:tcPr>
          <w:p w14:paraId="5440A397"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ED0B1D8"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7438B14"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6564618A" w14:textId="77777777" w:rsidTr="00C51A5B">
        <w:trPr>
          <w:trHeight w:val="264"/>
        </w:trPr>
        <w:tc>
          <w:tcPr>
            <w:tcW w:w="873" w:type="dxa"/>
            <w:tcBorders>
              <w:top w:val="nil"/>
              <w:left w:val="nil"/>
              <w:bottom w:val="nil"/>
              <w:right w:val="nil"/>
            </w:tcBorders>
            <w:shd w:val="clear" w:color="000000" w:fill="FFFFFF"/>
            <w:noWrap/>
            <w:vAlign w:val="bottom"/>
            <w:hideMark/>
          </w:tcPr>
          <w:p w14:paraId="3F62647C"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37</w:t>
            </w:r>
          </w:p>
        </w:tc>
        <w:tc>
          <w:tcPr>
            <w:tcW w:w="4905" w:type="dxa"/>
            <w:tcBorders>
              <w:top w:val="nil"/>
              <w:left w:val="nil"/>
              <w:bottom w:val="nil"/>
              <w:right w:val="nil"/>
            </w:tcBorders>
            <w:shd w:val="clear" w:color="000000" w:fill="FFFFFF"/>
            <w:noWrap/>
            <w:vAlign w:val="bottom"/>
            <w:hideMark/>
          </w:tcPr>
          <w:p w14:paraId="3CB5ADC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građanima i kućanstvima na temelju osiguranja i druge naknade</w:t>
            </w:r>
          </w:p>
        </w:tc>
        <w:tc>
          <w:tcPr>
            <w:tcW w:w="1418" w:type="dxa"/>
            <w:tcBorders>
              <w:top w:val="nil"/>
              <w:left w:val="nil"/>
              <w:bottom w:val="nil"/>
              <w:right w:val="nil"/>
            </w:tcBorders>
            <w:shd w:val="clear" w:color="000000" w:fill="FFFFFF"/>
            <w:noWrap/>
            <w:vAlign w:val="center"/>
            <w:hideMark/>
          </w:tcPr>
          <w:p w14:paraId="20D7B49C"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18.000,00</w:t>
            </w:r>
          </w:p>
        </w:tc>
        <w:tc>
          <w:tcPr>
            <w:tcW w:w="1180" w:type="dxa"/>
            <w:tcBorders>
              <w:top w:val="nil"/>
              <w:left w:val="nil"/>
              <w:bottom w:val="nil"/>
              <w:right w:val="nil"/>
            </w:tcBorders>
            <w:shd w:val="clear" w:color="000000" w:fill="FFFFFF"/>
            <w:noWrap/>
            <w:vAlign w:val="center"/>
            <w:hideMark/>
          </w:tcPr>
          <w:p w14:paraId="0E3882F1"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90408DB"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AD480F8"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94AB54E" w14:textId="77777777" w:rsidTr="00C51A5B">
        <w:trPr>
          <w:trHeight w:val="264"/>
        </w:trPr>
        <w:tc>
          <w:tcPr>
            <w:tcW w:w="873" w:type="dxa"/>
            <w:tcBorders>
              <w:top w:val="nil"/>
              <w:left w:val="nil"/>
              <w:bottom w:val="nil"/>
              <w:right w:val="nil"/>
            </w:tcBorders>
            <w:shd w:val="clear" w:color="000000" w:fill="FFFFFF"/>
            <w:noWrap/>
            <w:vAlign w:val="bottom"/>
          </w:tcPr>
          <w:p w14:paraId="56FED4DB"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3722</w:t>
            </w:r>
          </w:p>
        </w:tc>
        <w:tc>
          <w:tcPr>
            <w:tcW w:w="4905" w:type="dxa"/>
            <w:tcBorders>
              <w:top w:val="nil"/>
              <w:left w:val="nil"/>
              <w:bottom w:val="nil"/>
              <w:right w:val="nil"/>
            </w:tcBorders>
            <w:shd w:val="clear" w:color="000000" w:fill="FFFFFF"/>
            <w:noWrap/>
            <w:vAlign w:val="bottom"/>
          </w:tcPr>
          <w:p w14:paraId="0938BAB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građanima i kućanstvima u naravi</w:t>
            </w:r>
          </w:p>
        </w:tc>
        <w:tc>
          <w:tcPr>
            <w:tcW w:w="1418" w:type="dxa"/>
            <w:tcBorders>
              <w:top w:val="nil"/>
              <w:left w:val="nil"/>
              <w:bottom w:val="nil"/>
              <w:right w:val="nil"/>
            </w:tcBorders>
            <w:shd w:val="clear" w:color="000000" w:fill="FFFFFF"/>
            <w:noWrap/>
            <w:vAlign w:val="center"/>
          </w:tcPr>
          <w:p w14:paraId="605FBA32"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3770773"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865A736"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ECC93B1"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DF3DBA9" w14:textId="77777777" w:rsidTr="00C51A5B">
        <w:trPr>
          <w:trHeight w:val="264"/>
        </w:trPr>
        <w:tc>
          <w:tcPr>
            <w:tcW w:w="873" w:type="dxa"/>
            <w:tcBorders>
              <w:top w:val="nil"/>
              <w:left w:val="nil"/>
              <w:bottom w:val="nil"/>
              <w:right w:val="nil"/>
            </w:tcBorders>
            <w:shd w:val="clear" w:color="000000" w:fill="FFFFFF"/>
            <w:noWrap/>
            <w:vAlign w:val="bottom"/>
            <w:hideMark/>
          </w:tcPr>
          <w:p w14:paraId="221A6088"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A121804</w:t>
            </w:r>
          </w:p>
        </w:tc>
        <w:tc>
          <w:tcPr>
            <w:tcW w:w="4905" w:type="dxa"/>
            <w:tcBorders>
              <w:top w:val="nil"/>
              <w:left w:val="nil"/>
              <w:bottom w:val="nil"/>
              <w:right w:val="nil"/>
            </w:tcBorders>
            <w:shd w:val="clear" w:color="000000" w:fill="FFFFFF"/>
            <w:noWrap/>
            <w:vAlign w:val="bottom"/>
            <w:hideMark/>
          </w:tcPr>
          <w:p w14:paraId="68F60A29"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Produženi boravak učenika</w:t>
            </w:r>
          </w:p>
        </w:tc>
        <w:tc>
          <w:tcPr>
            <w:tcW w:w="1418" w:type="dxa"/>
            <w:tcBorders>
              <w:top w:val="nil"/>
              <w:left w:val="nil"/>
              <w:bottom w:val="nil"/>
              <w:right w:val="nil"/>
            </w:tcBorders>
            <w:shd w:val="clear" w:color="000000" w:fill="FFFFFF"/>
            <w:noWrap/>
            <w:vAlign w:val="center"/>
            <w:hideMark/>
          </w:tcPr>
          <w:p w14:paraId="41F0AF0C"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65.000,00</w:t>
            </w:r>
          </w:p>
        </w:tc>
        <w:tc>
          <w:tcPr>
            <w:tcW w:w="1180" w:type="dxa"/>
            <w:tcBorders>
              <w:top w:val="nil"/>
              <w:left w:val="nil"/>
              <w:bottom w:val="nil"/>
              <w:right w:val="nil"/>
            </w:tcBorders>
            <w:shd w:val="clear" w:color="000000" w:fill="FFFFFF"/>
            <w:noWrap/>
            <w:vAlign w:val="center"/>
            <w:hideMark/>
          </w:tcPr>
          <w:p w14:paraId="49782544"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29.075,37</w:t>
            </w:r>
          </w:p>
        </w:tc>
        <w:tc>
          <w:tcPr>
            <w:tcW w:w="850" w:type="dxa"/>
            <w:tcBorders>
              <w:top w:val="nil"/>
              <w:left w:val="nil"/>
              <w:bottom w:val="nil"/>
              <w:right w:val="nil"/>
            </w:tcBorders>
            <w:shd w:val="clear" w:color="000000" w:fill="FFFFFF"/>
            <w:noWrap/>
            <w:vAlign w:val="center"/>
            <w:hideMark/>
          </w:tcPr>
          <w:p w14:paraId="213A8D9A"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44,73%</w:t>
            </w:r>
          </w:p>
        </w:tc>
        <w:tc>
          <w:tcPr>
            <w:tcW w:w="2069" w:type="dxa"/>
            <w:tcBorders>
              <w:top w:val="nil"/>
              <w:left w:val="nil"/>
              <w:bottom w:val="nil"/>
              <w:right w:val="nil"/>
            </w:tcBorders>
            <w:shd w:val="clear" w:color="000000" w:fill="FFFFFF"/>
          </w:tcPr>
          <w:p w14:paraId="5E571600"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63DCD3D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F3EBE2F"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512D81B"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65.000,00</w:t>
            </w:r>
          </w:p>
        </w:tc>
        <w:tc>
          <w:tcPr>
            <w:tcW w:w="1180" w:type="dxa"/>
            <w:tcBorders>
              <w:top w:val="nil"/>
              <w:left w:val="nil"/>
              <w:bottom w:val="nil"/>
              <w:right w:val="nil"/>
            </w:tcBorders>
            <w:shd w:val="clear" w:color="000000" w:fill="FFFFFF"/>
            <w:noWrap/>
            <w:vAlign w:val="center"/>
            <w:hideMark/>
          </w:tcPr>
          <w:p w14:paraId="7EF9652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29.075,37</w:t>
            </w:r>
          </w:p>
        </w:tc>
        <w:tc>
          <w:tcPr>
            <w:tcW w:w="850" w:type="dxa"/>
            <w:tcBorders>
              <w:top w:val="nil"/>
              <w:left w:val="nil"/>
              <w:bottom w:val="nil"/>
              <w:right w:val="nil"/>
            </w:tcBorders>
            <w:shd w:val="clear" w:color="000000" w:fill="FFFFFF"/>
            <w:noWrap/>
            <w:vAlign w:val="center"/>
            <w:hideMark/>
          </w:tcPr>
          <w:p w14:paraId="40A9EE0B"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44,73%</w:t>
            </w:r>
          </w:p>
        </w:tc>
        <w:tc>
          <w:tcPr>
            <w:tcW w:w="2069" w:type="dxa"/>
            <w:tcBorders>
              <w:top w:val="nil"/>
              <w:left w:val="nil"/>
              <w:bottom w:val="nil"/>
              <w:right w:val="nil"/>
            </w:tcBorders>
            <w:shd w:val="clear" w:color="000000" w:fill="FFFFFF"/>
          </w:tcPr>
          <w:p w14:paraId="521DFF6D"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6A27D621" w14:textId="77777777" w:rsidTr="00C51A5B">
        <w:trPr>
          <w:trHeight w:val="264"/>
        </w:trPr>
        <w:tc>
          <w:tcPr>
            <w:tcW w:w="873" w:type="dxa"/>
            <w:tcBorders>
              <w:top w:val="nil"/>
              <w:left w:val="nil"/>
              <w:bottom w:val="nil"/>
              <w:right w:val="nil"/>
            </w:tcBorders>
            <w:shd w:val="clear" w:color="000000" w:fill="FFFFFF"/>
            <w:noWrap/>
            <w:vAlign w:val="bottom"/>
            <w:hideMark/>
          </w:tcPr>
          <w:p w14:paraId="29B881E7"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265C52B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3EDECBA4"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65.000,00</w:t>
            </w:r>
          </w:p>
        </w:tc>
        <w:tc>
          <w:tcPr>
            <w:tcW w:w="1180" w:type="dxa"/>
            <w:tcBorders>
              <w:top w:val="nil"/>
              <w:left w:val="nil"/>
              <w:bottom w:val="nil"/>
              <w:right w:val="nil"/>
            </w:tcBorders>
            <w:shd w:val="clear" w:color="000000" w:fill="FFFFFF"/>
            <w:noWrap/>
            <w:vAlign w:val="center"/>
            <w:hideMark/>
          </w:tcPr>
          <w:p w14:paraId="04372826"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29.075,37</w:t>
            </w:r>
          </w:p>
        </w:tc>
        <w:tc>
          <w:tcPr>
            <w:tcW w:w="850" w:type="dxa"/>
            <w:tcBorders>
              <w:top w:val="nil"/>
              <w:left w:val="nil"/>
              <w:bottom w:val="nil"/>
              <w:right w:val="nil"/>
            </w:tcBorders>
            <w:shd w:val="clear" w:color="000000" w:fill="FFFFFF"/>
            <w:noWrap/>
            <w:vAlign w:val="center"/>
            <w:hideMark/>
          </w:tcPr>
          <w:p w14:paraId="530BFDEA"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44,73%</w:t>
            </w:r>
          </w:p>
        </w:tc>
        <w:tc>
          <w:tcPr>
            <w:tcW w:w="2069" w:type="dxa"/>
            <w:tcBorders>
              <w:top w:val="nil"/>
              <w:left w:val="nil"/>
              <w:bottom w:val="nil"/>
              <w:right w:val="nil"/>
            </w:tcBorders>
            <w:shd w:val="clear" w:color="000000" w:fill="FFFFFF"/>
          </w:tcPr>
          <w:p w14:paraId="0E18D81F"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18874260" w14:textId="77777777" w:rsidTr="00C51A5B">
        <w:trPr>
          <w:trHeight w:val="264"/>
        </w:trPr>
        <w:tc>
          <w:tcPr>
            <w:tcW w:w="873" w:type="dxa"/>
            <w:tcBorders>
              <w:top w:val="nil"/>
              <w:left w:val="nil"/>
              <w:bottom w:val="nil"/>
              <w:right w:val="nil"/>
            </w:tcBorders>
            <w:shd w:val="clear" w:color="000000" w:fill="FFFFFF"/>
            <w:noWrap/>
            <w:vAlign w:val="bottom"/>
            <w:hideMark/>
          </w:tcPr>
          <w:p w14:paraId="154EAB06"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0603C266"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594585E4" w14:textId="58ADEA49"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B2E569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29.075,37</w:t>
            </w:r>
          </w:p>
        </w:tc>
        <w:tc>
          <w:tcPr>
            <w:tcW w:w="850" w:type="dxa"/>
            <w:tcBorders>
              <w:top w:val="nil"/>
              <w:left w:val="nil"/>
              <w:bottom w:val="nil"/>
              <w:right w:val="nil"/>
            </w:tcBorders>
            <w:shd w:val="clear" w:color="000000" w:fill="FFFFFF"/>
            <w:noWrap/>
            <w:vAlign w:val="center"/>
            <w:hideMark/>
          </w:tcPr>
          <w:p w14:paraId="1BBBD13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F5705D4"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68246E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80A24BC"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00202 DJEČJI VRTIĆ "PAŠKI MALIŠANI" PAG</w:t>
            </w:r>
          </w:p>
        </w:tc>
        <w:tc>
          <w:tcPr>
            <w:tcW w:w="1418" w:type="dxa"/>
            <w:tcBorders>
              <w:top w:val="nil"/>
              <w:left w:val="nil"/>
              <w:bottom w:val="nil"/>
              <w:right w:val="nil"/>
            </w:tcBorders>
            <w:shd w:val="clear" w:color="000000" w:fill="FFFFFF"/>
            <w:noWrap/>
            <w:vAlign w:val="center"/>
            <w:hideMark/>
          </w:tcPr>
          <w:p w14:paraId="582FFB30"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1.267.200,00</w:t>
            </w:r>
          </w:p>
        </w:tc>
        <w:tc>
          <w:tcPr>
            <w:tcW w:w="1180" w:type="dxa"/>
            <w:tcBorders>
              <w:top w:val="nil"/>
              <w:left w:val="nil"/>
              <w:bottom w:val="nil"/>
              <w:right w:val="nil"/>
            </w:tcBorders>
            <w:shd w:val="clear" w:color="000000" w:fill="FFFFFF"/>
            <w:noWrap/>
            <w:vAlign w:val="center"/>
            <w:hideMark/>
          </w:tcPr>
          <w:p w14:paraId="43C457CC"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508.558,79</w:t>
            </w:r>
          </w:p>
        </w:tc>
        <w:tc>
          <w:tcPr>
            <w:tcW w:w="850" w:type="dxa"/>
            <w:tcBorders>
              <w:top w:val="nil"/>
              <w:left w:val="nil"/>
              <w:bottom w:val="nil"/>
              <w:right w:val="nil"/>
            </w:tcBorders>
            <w:shd w:val="clear" w:color="000000" w:fill="FFFFFF"/>
            <w:noWrap/>
            <w:vAlign w:val="center"/>
            <w:hideMark/>
          </w:tcPr>
          <w:p w14:paraId="5E691482"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40,13%</w:t>
            </w:r>
          </w:p>
        </w:tc>
        <w:tc>
          <w:tcPr>
            <w:tcW w:w="2069" w:type="dxa"/>
            <w:tcBorders>
              <w:top w:val="nil"/>
              <w:left w:val="nil"/>
              <w:bottom w:val="nil"/>
              <w:right w:val="nil"/>
            </w:tcBorders>
            <w:shd w:val="clear" w:color="000000" w:fill="FFFFFF"/>
          </w:tcPr>
          <w:p w14:paraId="0044B28C"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75C02B8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EE5EB0D"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5771442"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952.400,00</w:t>
            </w:r>
          </w:p>
        </w:tc>
        <w:tc>
          <w:tcPr>
            <w:tcW w:w="1180" w:type="dxa"/>
            <w:tcBorders>
              <w:top w:val="nil"/>
              <w:left w:val="nil"/>
              <w:bottom w:val="nil"/>
              <w:right w:val="nil"/>
            </w:tcBorders>
            <w:shd w:val="clear" w:color="000000" w:fill="FFFFFF"/>
            <w:noWrap/>
            <w:vAlign w:val="center"/>
            <w:hideMark/>
          </w:tcPr>
          <w:p w14:paraId="04510D35"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363.997,95</w:t>
            </w:r>
          </w:p>
        </w:tc>
        <w:tc>
          <w:tcPr>
            <w:tcW w:w="850" w:type="dxa"/>
            <w:tcBorders>
              <w:top w:val="nil"/>
              <w:left w:val="nil"/>
              <w:bottom w:val="nil"/>
              <w:right w:val="nil"/>
            </w:tcBorders>
            <w:shd w:val="clear" w:color="000000" w:fill="FFFFFF"/>
            <w:noWrap/>
            <w:vAlign w:val="center"/>
            <w:hideMark/>
          </w:tcPr>
          <w:p w14:paraId="34746CF1"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38,22%</w:t>
            </w:r>
          </w:p>
        </w:tc>
        <w:tc>
          <w:tcPr>
            <w:tcW w:w="2069" w:type="dxa"/>
            <w:tcBorders>
              <w:top w:val="nil"/>
              <w:left w:val="nil"/>
              <w:bottom w:val="nil"/>
              <w:right w:val="nil"/>
            </w:tcBorders>
            <w:shd w:val="clear" w:color="000000" w:fill="FFFFFF"/>
          </w:tcPr>
          <w:p w14:paraId="71842659"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2DA06F3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851C169"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3.2. Vlastiti prihodi - proračunski korisnici</w:t>
            </w:r>
          </w:p>
        </w:tc>
        <w:tc>
          <w:tcPr>
            <w:tcW w:w="1418" w:type="dxa"/>
            <w:tcBorders>
              <w:top w:val="nil"/>
              <w:left w:val="nil"/>
              <w:bottom w:val="nil"/>
              <w:right w:val="nil"/>
            </w:tcBorders>
            <w:shd w:val="clear" w:color="000000" w:fill="FFFFFF"/>
            <w:noWrap/>
            <w:vAlign w:val="center"/>
            <w:hideMark/>
          </w:tcPr>
          <w:p w14:paraId="2375D959"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3.200,00</w:t>
            </w:r>
          </w:p>
        </w:tc>
        <w:tc>
          <w:tcPr>
            <w:tcW w:w="1180" w:type="dxa"/>
            <w:tcBorders>
              <w:top w:val="nil"/>
              <w:left w:val="nil"/>
              <w:bottom w:val="nil"/>
              <w:right w:val="nil"/>
            </w:tcBorders>
            <w:shd w:val="clear" w:color="000000" w:fill="FFFFFF"/>
            <w:noWrap/>
            <w:vAlign w:val="center"/>
            <w:hideMark/>
          </w:tcPr>
          <w:p w14:paraId="7B1FFD00"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6.512,32</w:t>
            </w:r>
          </w:p>
        </w:tc>
        <w:tc>
          <w:tcPr>
            <w:tcW w:w="850" w:type="dxa"/>
            <w:tcBorders>
              <w:top w:val="nil"/>
              <w:left w:val="nil"/>
              <w:bottom w:val="nil"/>
              <w:right w:val="nil"/>
            </w:tcBorders>
            <w:shd w:val="clear" w:color="000000" w:fill="FFFFFF"/>
            <w:noWrap/>
            <w:vAlign w:val="center"/>
            <w:hideMark/>
          </w:tcPr>
          <w:p w14:paraId="1539E8C1"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203,51%</w:t>
            </w:r>
          </w:p>
        </w:tc>
        <w:tc>
          <w:tcPr>
            <w:tcW w:w="2069" w:type="dxa"/>
            <w:tcBorders>
              <w:top w:val="nil"/>
              <w:left w:val="nil"/>
              <w:bottom w:val="nil"/>
              <w:right w:val="nil"/>
            </w:tcBorders>
            <w:shd w:val="clear" w:color="000000" w:fill="FFFFFF"/>
          </w:tcPr>
          <w:p w14:paraId="69A30269"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42C938A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ED7F249"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3D76E224"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117.600,00</w:t>
            </w:r>
          </w:p>
        </w:tc>
        <w:tc>
          <w:tcPr>
            <w:tcW w:w="1180" w:type="dxa"/>
            <w:tcBorders>
              <w:top w:val="nil"/>
              <w:left w:val="nil"/>
              <w:bottom w:val="nil"/>
              <w:right w:val="nil"/>
            </w:tcBorders>
            <w:shd w:val="clear" w:color="000000" w:fill="FFFFFF"/>
            <w:noWrap/>
            <w:vAlign w:val="center"/>
            <w:hideMark/>
          </w:tcPr>
          <w:p w14:paraId="14CE503A"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59.928,00</w:t>
            </w:r>
          </w:p>
        </w:tc>
        <w:tc>
          <w:tcPr>
            <w:tcW w:w="850" w:type="dxa"/>
            <w:tcBorders>
              <w:top w:val="nil"/>
              <w:left w:val="nil"/>
              <w:bottom w:val="nil"/>
              <w:right w:val="nil"/>
            </w:tcBorders>
            <w:shd w:val="clear" w:color="000000" w:fill="FFFFFF"/>
            <w:noWrap/>
            <w:vAlign w:val="center"/>
            <w:hideMark/>
          </w:tcPr>
          <w:p w14:paraId="49E8900B"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50,96%</w:t>
            </w:r>
          </w:p>
        </w:tc>
        <w:tc>
          <w:tcPr>
            <w:tcW w:w="2069" w:type="dxa"/>
            <w:tcBorders>
              <w:top w:val="nil"/>
              <w:left w:val="nil"/>
              <w:bottom w:val="nil"/>
              <w:right w:val="nil"/>
            </w:tcBorders>
            <w:shd w:val="clear" w:color="000000" w:fill="FFFFFF"/>
          </w:tcPr>
          <w:p w14:paraId="79EAE111"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5FB20A2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C8FDCC0"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5.3. Pomoći - proračunski korisnici</w:t>
            </w:r>
          </w:p>
        </w:tc>
        <w:tc>
          <w:tcPr>
            <w:tcW w:w="1418" w:type="dxa"/>
            <w:tcBorders>
              <w:top w:val="nil"/>
              <w:left w:val="nil"/>
              <w:bottom w:val="nil"/>
              <w:right w:val="nil"/>
            </w:tcBorders>
            <w:shd w:val="clear" w:color="000000" w:fill="FFFFFF"/>
            <w:noWrap/>
            <w:vAlign w:val="center"/>
            <w:hideMark/>
          </w:tcPr>
          <w:p w14:paraId="7614896A"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193.500,00</w:t>
            </w:r>
          </w:p>
        </w:tc>
        <w:tc>
          <w:tcPr>
            <w:tcW w:w="1180" w:type="dxa"/>
            <w:tcBorders>
              <w:top w:val="nil"/>
              <w:left w:val="nil"/>
              <w:bottom w:val="nil"/>
              <w:right w:val="nil"/>
            </w:tcBorders>
            <w:shd w:val="clear" w:color="000000" w:fill="FFFFFF"/>
            <w:noWrap/>
            <w:vAlign w:val="center"/>
            <w:hideMark/>
          </w:tcPr>
          <w:p w14:paraId="0CE89548"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78.120,52</w:t>
            </w:r>
          </w:p>
        </w:tc>
        <w:tc>
          <w:tcPr>
            <w:tcW w:w="850" w:type="dxa"/>
            <w:tcBorders>
              <w:top w:val="nil"/>
              <w:left w:val="nil"/>
              <w:bottom w:val="nil"/>
              <w:right w:val="nil"/>
            </w:tcBorders>
            <w:shd w:val="clear" w:color="000000" w:fill="FFFFFF"/>
            <w:noWrap/>
            <w:vAlign w:val="center"/>
            <w:hideMark/>
          </w:tcPr>
          <w:p w14:paraId="51B3A2A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40,37%</w:t>
            </w:r>
          </w:p>
        </w:tc>
        <w:tc>
          <w:tcPr>
            <w:tcW w:w="2069" w:type="dxa"/>
            <w:tcBorders>
              <w:top w:val="nil"/>
              <w:left w:val="nil"/>
              <w:bottom w:val="nil"/>
              <w:right w:val="nil"/>
            </w:tcBorders>
            <w:shd w:val="clear" w:color="000000" w:fill="FFFFFF"/>
          </w:tcPr>
          <w:p w14:paraId="7374B789"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0E2AF44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C3CCFCA"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6.2. Donacije - proračunski korisnici</w:t>
            </w:r>
          </w:p>
        </w:tc>
        <w:tc>
          <w:tcPr>
            <w:tcW w:w="1418" w:type="dxa"/>
            <w:tcBorders>
              <w:top w:val="nil"/>
              <w:left w:val="nil"/>
              <w:bottom w:val="nil"/>
              <w:right w:val="nil"/>
            </w:tcBorders>
            <w:shd w:val="clear" w:color="000000" w:fill="FFFFFF"/>
            <w:noWrap/>
            <w:vAlign w:val="center"/>
            <w:hideMark/>
          </w:tcPr>
          <w:p w14:paraId="53FC4CC0"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500,00</w:t>
            </w:r>
          </w:p>
        </w:tc>
        <w:tc>
          <w:tcPr>
            <w:tcW w:w="1180" w:type="dxa"/>
            <w:tcBorders>
              <w:top w:val="nil"/>
              <w:left w:val="nil"/>
              <w:bottom w:val="nil"/>
              <w:right w:val="nil"/>
            </w:tcBorders>
            <w:shd w:val="clear" w:color="000000" w:fill="FFFFFF"/>
            <w:noWrap/>
            <w:vAlign w:val="center"/>
            <w:hideMark/>
          </w:tcPr>
          <w:p w14:paraId="11194FD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317FE9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A8F7FEA"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6FEFAA85" w14:textId="77777777" w:rsidTr="00C51A5B">
        <w:trPr>
          <w:trHeight w:val="264"/>
        </w:trPr>
        <w:tc>
          <w:tcPr>
            <w:tcW w:w="873" w:type="dxa"/>
            <w:tcBorders>
              <w:top w:val="nil"/>
              <w:left w:val="nil"/>
              <w:bottom w:val="nil"/>
              <w:right w:val="nil"/>
            </w:tcBorders>
            <w:shd w:val="clear" w:color="000000" w:fill="FFFFFF"/>
            <w:noWrap/>
            <w:vAlign w:val="bottom"/>
            <w:hideMark/>
          </w:tcPr>
          <w:p w14:paraId="20EADB9B"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1300</w:t>
            </w:r>
          </w:p>
        </w:tc>
        <w:tc>
          <w:tcPr>
            <w:tcW w:w="4905" w:type="dxa"/>
            <w:tcBorders>
              <w:top w:val="nil"/>
              <w:left w:val="nil"/>
              <w:bottom w:val="nil"/>
              <w:right w:val="nil"/>
            </w:tcBorders>
            <w:shd w:val="clear" w:color="000000" w:fill="FFFFFF"/>
            <w:noWrap/>
            <w:vAlign w:val="bottom"/>
            <w:hideMark/>
          </w:tcPr>
          <w:p w14:paraId="6CF79489"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PROVEDBA ZAKONSKOG STANDARDA U PREDŠKOLSTVU</w:t>
            </w:r>
          </w:p>
        </w:tc>
        <w:tc>
          <w:tcPr>
            <w:tcW w:w="1418" w:type="dxa"/>
            <w:tcBorders>
              <w:top w:val="nil"/>
              <w:left w:val="nil"/>
              <w:bottom w:val="nil"/>
              <w:right w:val="nil"/>
            </w:tcBorders>
            <w:shd w:val="clear" w:color="000000" w:fill="FFFFFF"/>
            <w:noWrap/>
            <w:vAlign w:val="center"/>
            <w:hideMark/>
          </w:tcPr>
          <w:p w14:paraId="710A33B1"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1.070.000,00</w:t>
            </w:r>
          </w:p>
        </w:tc>
        <w:tc>
          <w:tcPr>
            <w:tcW w:w="1180" w:type="dxa"/>
            <w:tcBorders>
              <w:top w:val="nil"/>
              <w:left w:val="nil"/>
              <w:bottom w:val="nil"/>
              <w:right w:val="nil"/>
            </w:tcBorders>
            <w:shd w:val="clear" w:color="000000" w:fill="FFFFFF"/>
            <w:noWrap/>
            <w:vAlign w:val="center"/>
            <w:hideMark/>
          </w:tcPr>
          <w:p w14:paraId="2F6E0B1B"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423.925,95</w:t>
            </w:r>
          </w:p>
        </w:tc>
        <w:tc>
          <w:tcPr>
            <w:tcW w:w="850" w:type="dxa"/>
            <w:tcBorders>
              <w:top w:val="nil"/>
              <w:left w:val="nil"/>
              <w:bottom w:val="nil"/>
              <w:right w:val="nil"/>
            </w:tcBorders>
            <w:shd w:val="clear" w:color="000000" w:fill="FFFFFF"/>
            <w:noWrap/>
            <w:vAlign w:val="center"/>
            <w:hideMark/>
          </w:tcPr>
          <w:p w14:paraId="2BACE3C0"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39,62%</w:t>
            </w:r>
          </w:p>
        </w:tc>
        <w:tc>
          <w:tcPr>
            <w:tcW w:w="2069" w:type="dxa"/>
            <w:tcBorders>
              <w:top w:val="nil"/>
              <w:left w:val="nil"/>
              <w:bottom w:val="nil"/>
              <w:right w:val="nil"/>
            </w:tcBorders>
            <w:shd w:val="clear" w:color="000000" w:fill="FFFFFF"/>
          </w:tcPr>
          <w:p w14:paraId="22AA0788"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5431115" w14:textId="77777777" w:rsidTr="00C51A5B">
        <w:trPr>
          <w:trHeight w:val="264"/>
        </w:trPr>
        <w:tc>
          <w:tcPr>
            <w:tcW w:w="873" w:type="dxa"/>
            <w:tcBorders>
              <w:top w:val="nil"/>
              <w:left w:val="nil"/>
              <w:bottom w:val="nil"/>
              <w:right w:val="nil"/>
            </w:tcBorders>
            <w:shd w:val="clear" w:color="000000" w:fill="FFFFFF"/>
            <w:noWrap/>
            <w:vAlign w:val="bottom"/>
            <w:hideMark/>
          </w:tcPr>
          <w:p w14:paraId="586DA068"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A130001</w:t>
            </w:r>
          </w:p>
        </w:tc>
        <w:tc>
          <w:tcPr>
            <w:tcW w:w="4905" w:type="dxa"/>
            <w:tcBorders>
              <w:top w:val="nil"/>
              <w:left w:val="nil"/>
              <w:bottom w:val="nil"/>
              <w:right w:val="nil"/>
            </w:tcBorders>
            <w:shd w:val="clear" w:color="000000" w:fill="FFFFFF"/>
            <w:noWrap/>
            <w:vAlign w:val="bottom"/>
            <w:hideMark/>
          </w:tcPr>
          <w:p w14:paraId="00AFABCC"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Odgojno, administrativno i tehničko osoblje</w:t>
            </w:r>
          </w:p>
        </w:tc>
        <w:tc>
          <w:tcPr>
            <w:tcW w:w="1418" w:type="dxa"/>
            <w:tcBorders>
              <w:top w:val="nil"/>
              <w:left w:val="nil"/>
              <w:bottom w:val="nil"/>
              <w:right w:val="nil"/>
            </w:tcBorders>
            <w:shd w:val="clear" w:color="000000" w:fill="FFFFFF"/>
            <w:noWrap/>
            <w:vAlign w:val="center"/>
            <w:hideMark/>
          </w:tcPr>
          <w:p w14:paraId="6E5E67CE"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830.000,00</w:t>
            </w:r>
          </w:p>
        </w:tc>
        <w:tc>
          <w:tcPr>
            <w:tcW w:w="1180" w:type="dxa"/>
            <w:tcBorders>
              <w:top w:val="nil"/>
              <w:left w:val="nil"/>
              <w:bottom w:val="nil"/>
              <w:right w:val="nil"/>
            </w:tcBorders>
            <w:shd w:val="clear" w:color="000000" w:fill="FFFFFF"/>
            <w:noWrap/>
            <w:vAlign w:val="center"/>
            <w:hideMark/>
          </w:tcPr>
          <w:p w14:paraId="36C13A9B"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335.405,21</w:t>
            </w:r>
          </w:p>
        </w:tc>
        <w:tc>
          <w:tcPr>
            <w:tcW w:w="850" w:type="dxa"/>
            <w:tcBorders>
              <w:top w:val="nil"/>
              <w:left w:val="nil"/>
              <w:bottom w:val="nil"/>
              <w:right w:val="nil"/>
            </w:tcBorders>
            <w:shd w:val="clear" w:color="000000" w:fill="FFFFFF"/>
            <w:noWrap/>
            <w:vAlign w:val="center"/>
            <w:hideMark/>
          </w:tcPr>
          <w:p w14:paraId="2DF21990"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40,41%</w:t>
            </w:r>
          </w:p>
        </w:tc>
        <w:tc>
          <w:tcPr>
            <w:tcW w:w="2069" w:type="dxa"/>
            <w:tcBorders>
              <w:top w:val="nil"/>
              <w:left w:val="nil"/>
              <w:bottom w:val="nil"/>
              <w:right w:val="nil"/>
            </w:tcBorders>
            <w:shd w:val="clear" w:color="000000" w:fill="FFFFFF"/>
          </w:tcPr>
          <w:p w14:paraId="3BCB6734"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710547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8F30846"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E9167BB"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712.400,00</w:t>
            </w:r>
          </w:p>
        </w:tc>
        <w:tc>
          <w:tcPr>
            <w:tcW w:w="1180" w:type="dxa"/>
            <w:tcBorders>
              <w:top w:val="nil"/>
              <w:left w:val="nil"/>
              <w:bottom w:val="nil"/>
              <w:right w:val="nil"/>
            </w:tcBorders>
            <w:shd w:val="clear" w:color="000000" w:fill="FFFFFF"/>
            <w:noWrap/>
            <w:vAlign w:val="center"/>
            <w:hideMark/>
          </w:tcPr>
          <w:p w14:paraId="4B4545FA"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275.477,21</w:t>
            </w:r>
          </w:p>
        </w:tc>
        <w:tc>
          <w:tcPr>
            <w:tcW w:w="850" w:type="dxa"/>
            <w:tcBorders>
              <w:top w:val="nil"/>
              <w:left w:val="nil"/>
              <w:bottom w:val="nil"/>
              <w:right w:val="nil"/>
            </w:tcBorders>
            <w:shd w:val="clear" w:color="000000" w:fill="FFFFFF"/>
            <w:noWrap/>
            <w:vAlign w:val="center"/>
            <w:hideMark/>
          </w:tcPr>
          <w:p w14:paraId="3B9A67E1"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38,67%</w:t>
            </w:r>
          </w:p>
        </w:tc>
        <w:tc>
          <w:tcPr>
            <w:tcW w:w="2069" w:type="dxa"/>
            <w:tcBorders>
              <w:top w:val="nil"/>
              <w:left w:val="nil"/>
              <w:bottom w:val="nil"/>
              <w:right w:val="nil"/>
            </w:tcBorders>
            <w:shd w:val="clear" w:color="000000" w:fill="FFFFFF"/>
          </w:tcPr>
          <w:p w14:paraId="2D8FF755"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280EF7DC" w14:textId="77777777" w:rsidTr="00C51A5B">
        <w:trPr>
          <w:trHeight w:val="264"/>
        </w:trPr>
        <w:tc>
          <w:tcPr>
            <w:tcW w:w="873" w:type="dxa"/>
            <w:tcBorders>
              <w:top w:val="nil"/>
              <w:left w:val="nil"/>
              <w:bottom w:val="nil"/>
              <w:right w:val="nil"/>
            </w:tcBorders>
            <w:shd w:val="clear" w:color="000000" w:fill="FFFFFF"/>
            <w:noWrap/>
            <w:vAlign w:val="bottom"/>
            <w:hideMark/>
          </w:tcPr>
          <w:p w14:paraId="18862CBC"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6E6EDC4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2E062BB3"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712.400,00</w:t>
            </w:r>
          </w:p>
        </w:tc>
        <w:tc>
          <w:tcPr>
            <w:tcW w:w="1180" w:type="dxa"/>
            <w:tcBorders>
              <w:top w:val="nil"/>
              <w:left w:val="nil"/>
              <w:bottom w:val="nil"/>
              <w:right w:val="nil"/>
            </w:tcBorders>
            <w:shd w:val="clear" w:color="000000" w:fill="FFFFFF"/>
            <w:noWrap/>
            <w:vAlign w:val="center"/>
            <w:hideMark/>
          </w:tcPr>
          <w:p w14:paraId="3DC72EA5"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275.477,21</w:t>
            </w:r>
          </w:p>
        </w:tc>
        <w:tc>
          <w:tcPr>
            <w:tcW w:w="850" w:type="dxa"/>
            <w:tcBorders>
              <w:top w:val="nil"/>
              <w:left w:val="nil"/>
              <w:bottom w:val="nil"/>
              <w:right w:val="nil"/>
            </w:tcBorders>
            <w:shd w:val="clear" w:color="000000" w:fill="FFFFFF"/>
            <w:noWrap/>
            <w:vAlign w:val="center"/>
            <w:hideMark/>
          </w:tcPr>
          <w:p w14:paraId="1D5547C3"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38,67%</w:t>
            </w:r>
          </w:p>
        </w:tc>
        <w:tc>
          <w:tcPr>
            <w:tcW w:w="2069" w:type="dxa"/>
            <w:tcBorders>
              <w:top w:val="nil"/>
              <w:left w:val="nil"/>
              <w:bottom w:val="nil"/>
              <w:right w:val="nil"/>
            </w:tcBorders>
            <w:shd w:val="clear" w:color="000000" w:fill="FFFFFF"/>
          </w:tcPr>
          <w:p w14:paraId="6BAEB2D1"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C250ACE" w14:textId="77777777" w:rsidTr="00C51A5B">
        <w:trPr>
          <w:trHeight w:val="264"/>
        </w:trPr>
        <w:tc>
          <w:tcPr>
            <w:tcW w:w="873" w:type="dxa"/>
            <w:tcBorders>
              <w:top w:val="nil"/>
              <w:left w:val="nil"/>
              <w:bottom w:val="nil"/>
              <w:right w:val="nil"/>
            </w:tcBorders>
            <w:shd w:val="clear" w:color="000000" w:fill="FFFFFF"/>
            <w:noWrap/>
            <w:vAlign w:val="bottom"/>
            <w:hideMark/>
          </w:tcPr>
          <w:p w14:paraId="6147772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0DB40BC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4F33E878" w14:textId="2301EA42"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56A190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231.396,76</w:t>
            </w:r>
          </w:p>
        </w:tc>
        <w:tc>
          <w:tcPr>
            <w:tcW w:w="850" w:type="dxa"/>
            <w:tcBorders>
              <w:top w:val="nil"/>
              <w:left w:val="nil"/>
              <w:bottom w:val="nil"/>
              <w:right w:val="nil"/>
            </w:tcBorders>
            <w:shd w:val="clear" w:color="000000" w:fill="FFFFFF"/>
            <w:noWrap/>
            <w:vAlign w:val="center"/>
            <w:hideMark/>
          </w:tcPr>
          <w:p w14:paraId="224E64A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477347A"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292C3714" w14:textId="77777777" w:rsidTr="00C51A5B">
        <w:trPr>
          <w:trHeight w:val="264"/>
        </w:trPr>
        <w:tc>
          <w:tcPr>
            <w:tcW w:w="873" w:type="dxa"/>
            <w:tcBorders>
              <w:top w:val="nil"/>
              <w:left w:val="nil"/>
              <w:bottom w:val="nil"/>
              <w:right w:val="nil"/>
            </w:tcBorders>
            <w:shd w:val="clear" w:color="000000" w:fill="FFFFFF"/>
            <w:noWrap/>
            <w:vAlign w:val="bottom"/>
            <w:hideMark/>
          </w:tcPr>
          <w:p w14:paraId="141C5C8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1F174D4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5BFCCEF9" w14:textId="1B84A37F"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C9CFE0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5.900,00</w:t>
            </w:r>
          </w:p>
        </w:tc>
        <w:tc>
          <w:tcPr>
            <w:tcW w:w="850" w:type="dxa"/>
            <w:tcBorders>
              <w:top w:val="nil"/>
              <w:left w:val="nil"/>
              <w:bottom w:val="nil"/>
              <w:right w:val="nil"/>
            </w:tcBorders>
            <w:shd w:val="clear" w:color="000000" w:fill="FFFFFF"/>
            <w:noWrap/>
            <w:vAlign w:val="center"/>
            <w:hideMark/>
          </w:tcPr>
          <w:p w14:paraId="7DCAF928"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EC57BD3"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F908CE7" w14:textId="77777777" w:rsidTr="00C51A5B">
        <w:trPr>
          <w:trHeight w:val="264"/>
        </w:trPr>
        <w:tc>
          <w:tcPr>
            <w:tcW w:w="873" w:type="dxa"/>
            <w:tcBorders>
              <w:top w:val="nil"/>
              <w:left w:val="nil"/>
              <w:bottom w:val="nil"/>
              <w:right w:val="nil"/>
            </w:tcBorders>
            <w:shd w:val="clear" w:color="000000" w:fill="FFFFFF"/>
            <w:noWrap/>
            <w:vAlign w:val="bottom"/>
            <w:hideMark/>
          </w:tcPr>
          <w:p w14:paraId="2049C39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48E27DE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34060521" w14:textId="4A80F77C"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5FF8B8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38.180,45</w:t>
            </w:r>
          </w:p>
        </w:tc>
        <w:tc>
          <w:tcPr>
            <w:tcW w:w="850" w:type="dxa"/>
            <w:tcBorders>
              <w:top w:val="nil"/>
              <w:left w:val="nil"/>
              <w:bottom w:val="nil"/>
              <w:right w:val="nil"/>
            </w:tcBorders>
            <w:shd w:val="clear" w:color="000000" w:fill="FFFFFF"/>
            <w:noWrap/>
            <w:vAlign w:val="center"/>
            <w:hideMark/>
          </w:tcPr>
          <w:p w14:paraId="1798409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6F1A695"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5D2465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77A4D8A"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19FD75E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117.600,00</w:t>
            </w:r>
          </w:p>
        </w:tc>
        <w:tc>
          <w:tcPr>
            <w:tcW w:w="1180" w:type="dxa"/>
            <w:tcBorders>
              <w:top w:val="nil"/>
              <w:left w:val="nil"/>
              <w:bottom w:val="nil"/>
              <w:right w:val="nil"/>
            </w:tcBorders>
            <w:shd w:val="clear" w:color="000000" w:fill="FFFFFF"/>
            <w:noWrap/>
            <w:vAlign w:val="center"/>
            <w:hideMark/>
          </w:tcPr>
          <w:p w14:paraId="2BA03545"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59.928,00</w:t>
            </w:r>
          </w:p>
        </w:tc>
        <w:tc>
          <w:tcPr>
            <w:tcW w:w="850" w:type="dxa"/>
            <w:tcBorders>
              <w:top w:val="nil"/>
              <w:left w:val="nil"/>
              <w:bottom w:val="nil"/>
              <w:right w:val="nil"/>
            </w:tcBorders>
            <w:shd w:val="clear" w:color="000000" w:fill="FFFFFF"/>
            <w:noWrap/>
            <w:vAlign w:val="center"/>
            <w:hideMark/>
          </w:tcPr>
          <w:p w14:paraId="3C286D8F"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50,96%</w:t>
            </w:r>
          </w:p>
        </w:tc>
        <w:tc>
          <w:tcPr>
            <w:tcW w:w="2069" w:type="dxa"/>
            <w:tcBorders>
              <w:top w:val="nil"/>
              <w:left w:val="nil"/>
              <w:bottom w:val="nil"/>
              <w:right w:val="nil"/>
            </w:tcBorders>
            <w:shd w:val="clear" w:color="000000" w:fill="FFFFFF"/>
          </w:tcPr>
          <w:p w14:paraId="75FFEA73"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36BF02DA" w14:textId="77777777" w:rsidTr="00C51A5B">
        <w:trPr>
          <w:trHeight w:val="264"/>
        </w:trPr>
        <w:tc>
          <w:tcPr>
            <w:tcW w:w="873" w:type="dxa"/>
            <w:tcBorders>
              <w:top w:val="nil"/>
              <w:left w:val="nil"/>
              <w:bottom w:val="nil"/>
              <w:right w:val="nil"/>
            </w:tcBorders>
            <w:shd w:val="clear" w:color="000000" w:fill="FFFFFF"/>
            <w:noWrap/>
            <w:vAlign w:val="bottom"/>
            <w:hideMark/>
          </w:tcPr>
          <w:p w14:paraId="1EE28973"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73BFB9A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1D41E9FA"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117.600,00</w:t>
            </w:r>
          </w:p>
        </w:tc>
        <w:tc>
          <w:tcPr>
            <w:tcW w:w="1180" w:type="dxa"/>
            <w:tcBorders>
              <w:top w:val="nil"/>
              <w:left w:val="nil"/>
              <w:bottom w:val="nil"/>
              <w:right w:val="nil"/>
            </w:tcBorders>
            <w:shd w:val="clear" w:color="000000" w:fill="FFFFFF"/>
            <w:noWrap/>
            <w:vAlign w:val="center"/>
            <w:hideMark/>
          </w:tcPr>
          <w:p w14:paraId="04B9D931"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59.928,00</w:t>
            </w:r>
          </w:p>
        </w:tc>
        <w:tc>
          <w:tcPr>
            <w:tcW w:w="850" w:type="dxa"/>
            <w:tcBorders>
              <w:top w:val="nil"/>
              <w:left w:val="nil"/>
              <w:bottom w:val="nil"/>
              <w:right w:val="nil"/>
            </w:tcBorders>
            <w:shd w:val="clear" w:color="000000" w:fill="FFFFFF"/>
            <w:noWrap/>
            <w:vAlign w:val="center"/>
            <w:hideMark/>
          </w:tcPr>
          <w:p w14:paraId="68CDD735"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50,96%</w:t>
            </w:r>
          </w:p>
        </w:tc>
        <w:tc>
          <w:tcPr>
            <w:tcW w:w="2069" w:type="dxa"/>
            <w:tcBorders>
              <w:top w:val="nil"/>
              <w:left w:val="nil"/>
              <w:bottom w:val="nil"/>
              <w:right w:val="nil"/>
            </w:tcBorders>
            <w:shd w:val="clear" w:color="000000" w:fill="FFFFFF"/>
          </w:tcPr>
          <w:p w14:paraId="3BC6051D"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C3859D2" w14:textId="77777777" w:rsidTr="00C51A5B">
        <w:trPr>
          <w:trHeight w:val="264"/>
        </w:trPr>
        <w:tc>
          <w:tcPr>
            <w:tcW w:w="873" w:type="dxa"/>
            <w:tcBorders>
              <w:top w:val="nil"/>
              <w:left w:val="nil"/>
              <w:bottom w:val="nil"/>
              <w:right w:val="nil"/>
            </w:tcBorders>
            <w:shd w:val="clear" w:color="000000" w:fill="FFFFFF"/>
            <w:noWrap/>
            <w:vAlign w:val="bottom"/>
            <w:hideMark/>
          </w:tcPr>
          <w:p w14:paraId="58DD2C7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37FF2E04"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53951B0E" w14:textId="50A31A4D"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A3BCC7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51.440,34</w:t>
            </w:r>
          </w:p>
        </w:tc>
        <w:tc>
          <w:tcPr>
            <w:tcW w:w="850" w:type="dxa"/>
            <w:tcBorders>
              <w:top w:val="nil"/>
              <w:left w:val="nil"/>
              <w:bottom w:val="nil"/>
              <w:right w:val="nil"/>
            </w:tcBorders>
            <w:shd w:val="clear" w:color="000000" w:fill="FFFFFF"/>
            <w:noWrap/>
            <w:vAlign w:val="center"/>
            <w:hideMark/>
          </w:tcPr>
          <w:p w14:paraId="0320C08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A871B8B"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191C4155" w14:textId="77777777" w:rsidTr="00C51A5B">
        <w:trPr>
          <w:trHeight w:val="264"/>
        </w:trPr>
        <w:tc>
          <w:tcPr>
            <w:tcW w:w="873" w:type="dxa"/>
            <w:tcBorders>
              <w:top w:val="nil"/>
              <w:left w:val="nil"/>
              <w:bottom w:val="nil"/>
              <w:right w:val="nil"/>
            </w:tcBorders>
            <w:shd w:val="clear" w:color="000000" w:fill="FFFFFF"/>
            <w:noWrap/>
            <w:vAlign w:val="bottom"/>
            <w:hideMark/>
          </w:tcPr>
          <w:p w14:paraId="28DAB23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68F3DB8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6E395A9A" w14:textId="1C34D60A"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955A54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8.487,66</w:t>
            </w:r>
          </w:p>
        </w:tc>
        <w:tc>
          <w:tcPr>
            <w:tcW w:w="850" w:type="dxa"/>
            <w:tcBorders>
              <w:top w:val="nil"/>
              <w:left w:val="nil"/>
              <w:bottom w:val="nil"/>
              <w:right w:val="nil"/>
            </w:tcBorders>
            <w:shd w:val="clear" w:color="000000" w:fill="FFFFFF"/>
            <w:noWrap/>
            <w:vAlign w:val="center"/>
            <w:hideMark/>
          </w:tcPr>
          <w:p w14:paraId="55B18A4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71198B6"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5A0AD818" w14:textId="77777777" w:rsidTr="00C51A5B">
        <w:trPr>
          <w:trHeight w:val="264"/>
        </w:trPr>
        <w:tc>
          <w:tcPr>
            <w:tcW w:w="873" w:type="dxa"/>
            <w:tcBorders>
              <w:top w:val="nil"/>
              <w:left w:val="nil"/>
              <w:bottom w:val="nil"/>
              <w:right w:val="nil"/>
            </w:tcBorders>
            <w:shd w:val="clear" w:color="000000" w:fill="FFFFFF"/>
            <w:noWrap/>
            <w:vAlign w:val="bottom"/>
            <w:hideMark/>
          </w:tcPr>
          <w:p w14:paraId="6C030ABB"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A130002</w:t>
            </w:r>
          </w:p>
        </w:tc>
        <w:tc>
          <w:tcPr>
            <w:tcW w:w="4905" w:type="dxa"/>
            <w:tcBorders>
              <w:top w:val="nil"/>
              <w:left w:val="nil"/>
              <w:bottom w:val="nil"/>
              <w:right w:val="nil"/>
            </w:tcBorders>
            <w:shd w:val="clear" w:color="000000" w:fill="FFFFFF"/>
            <w:noWrap/>
            <w:vAlign w:val="bottom"/>
            <w:hideMark/>
          </w:tcPr>
          <w:p w14:paraId="4BBF9242"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Redovna djelatnost ustanove predškolskog odgoja</w:t>
            </w:r>
          </w:p>
        </w:tc>
        <w:tc>
          <w:tcPr>
            <w:tcW w:w="1418" w:type="dxa"/>
            <w:tcBorders>
              <w:top w:val="nil"/>
              <w:left w:val="nil"/>
              <w:bottom w:val="nil"/>
              <w:right w:val="nil"/>
            </w:tcBorders>
            <w:shd w:val="clear" w:color="000000" w:fill="FFFFFF"/>
            <w:noWrap/>
            <w:vAlign w:val="center"/>
            <w:hideMark/>
          </w:tcPr>
          <w:p w14:paraId="0F5ABE3A"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240.000,00</w:t>
            </w:r>
          </w:p>
        </w:tc>
        <w:tc>
          <w:tcPr>
            <w:tcW w:w="1180" w:type="dxa"/>
            <w:tcBorders>
              <w:top w:val="nil"/>
              <w:left w:val="nil"/>
              <w:bottom w:val="nil"/>
              <w:right w:val="nil"/>
            </w:tcBorders>
            <w:shd w:val="clear" w:color="000000" w:fill="FFFFFF"/>
            <w:noWrap/>
            <w:vAlign w:val="center"/>
            <w:hideMark/>
          </w:tcPr>
          <w:p w14:paraId="27407F27"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88.520,74</w:t>
            </w:r>
          </w:p>
        </w:tc>
        <w:tc>
          <w:tcPr>
            <w:tcW w:w="850" w:type="dxa"/>
            <w:tcBorders>
              <w:top w:val="nil"/>
              <w:left w:val="nil"/>
              <w:bottom w:val="nil"/>
              <w:right w:val="nil"/>
            </w:tcBorders>
            <w:shd w:val="clear" w:color="000000" w:fill="FFFFFF"/>
            <w:noWrap/>
            <w:vAlign w:val="center"/>
            <w:hideMark/>
          </w:tcPr>
          <w:p w14:paraId="705ACAF7"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36,88%</w:t>
            </w:r>
          </w:p>
        </w:tc>
        <w:tc>
          <w:tcPr>
            <w:tcW w:w="2069" w:type="dxa"/>
            <w:tcBorders>
              <w:top w:val="nil"/>
              <w:left w:val="nil"/>
              <w:bottom w:val="nil"/>
              <w:right w:val="nil"/>
            </w:tcBorders>
            <w:shd w:val="clear" w:color="000000" w:fill="FFFFFF"/>
          </w:tcPr>
          <w:p w14:paraId="662950BA"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94271F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D10F977"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F3F47E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240.000,00</w:t>
            </w:r>
          </w:p>
        </w:tc>
        <w:tc>
          <w:tcPr>
            <w:tcW w:w="1180" w:type="dxa"/>
            <w:tcBorders>
              <w:top w:val="nil"/>
              <w:left w:val="nil"/>
              <w:bottom w:val="nil"/>
              <w:right w:val="nil"/>
            </w:tcBorders>
            <w:shd w:val="clear" w:color="000000" w:fill="FFFFFF"/>
            <w:noWrap/>
            <w:vAlign w:val="center"/>
            <w:hideMark/>
          </w:tcPr>
          <w:p w14:paraId="79B59A77"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88.520,74</w:t>
            </w:r>
          </w:p>
        </w:tc>
        <w:tc>
          <w:tcPr>
            <w:tcW w:w="850" w:type="dxa"/>
            <w:tcBorders>
              <w:top w:val="nil"/>
              <w:left w:val="nil"/>
              <w:bottom w:val="nil"/>
              <w:right w:val="nil"/>
            </w:tcBorders>
            <w:shd w:val="clear" w:color="000000" w:fill="FFFFFF"/>
            <w:noWrap/>
            <w:vAlign w:val="center"/>
            <w:hideMark/>
          </w:tcPr>
          <w:p w14:paraId="46F3C09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36,88%</w:t>
            </w:r>
          </w:p>
        </w:tc>
        <w:tc>
          <w:tcPr>
            <w:tcW w:w="2069" w:type="dxa"/>
            <w:tcBorders>
              <w:top w:val="nil"/>
              <w:left w:val="nil"/>
              <w:bottom w:val="nil"/>
              <w:right w:val="nil"/>
            </w:tcBorders>
            <w:shd w:val="clear" w:color="000000" w:fill="FFFFFF"/>
          </w:tcPr>
          <w:p w14:paraId="10312AC5"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2E76CE7C" w14:textId="77777777" w:rsidTr="00C51A5B">
        <w:trPr>
          <w:trHeight w:val="264"/>
        </w:trPr>
        <w:tc>
          <w:tcPr>
            <w:tcW w:w="873" w:type="dxa"/>
            <w:tcBorders>
              <w:top w:val="nil"/>
              <w:left w:val="nil"/>
              <w:bottom w:val="nil"/>
              <w:right w:val="nil"/>
            </w:tcBorders>
            <w:shd w:val="clear" w:color="000000" w:fill="FFFFFF"/>
            <w:noWrap/>
            <w:vAlign w:val="bottom"/>
            <w:hideMark/>
          </w:tcPr>
          <w:p w14:paraId="151B5652"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4CB3AB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13995249"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228.800,00</w:t>
            </w:r>
          </w:p>
        </w:tc>
        <w:tc>
          <w:tcPr>
            <w:tcW w:w="1180" w:type="dxa"/>
            <w:tcBorders>
              <w:top w:val="nil"/>
              <w:left w:val="nil"/>
              <w:bottom w:val="nil"/>
              <w:right w:val="nil"/>
            </w:tcBorders>
            <w:shd w:val="clear" w:color="000000" w:fill="FFFFFF"/>
            <w:noWrap/>
            <w:vAlign w:val="center"/>
            <w:hideMark/>
          </w:tcPr>
          <w:p w14:paraId="7BF66407"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88.218,14</w:t>
            </w:r>
          </w:p>
        </w:tc>
        <w:tc>
          <w:tcPr>
            <w:tcW w:w="850" w:type="dxa"/>
            <w:tcBorders>
              <w:top w:val="nil"/>
              <w:left w:val="nil"/>
              <w:bottom w:val="nil"/>
              <w:right w:val="nil"/>
            </w:tcBorders>
            <w:shd w:val="clear" w:color="000000" w:fill="FFFFFF"/>
            <w:noWrap/>
            <w:vAlign w:val="center"/>
            <w:hideMark/>
          </w:tcPr>
          <w:p w14:paraId="36685283"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38,56%</w:t>
            </w:r>
          </w:p>
        </w:tc>
        <w:tc>
          <w:tcPr>
            <w:tcW w:w="2069" w:type="dxa"/>
            <w:tcBorders>
              <w:top w:val="nil"/>
              <w:left w:val="nil"/>
              <w:bottom w:val="nil"/>
              <w:right w:val="nil"/>
            </w:tcBorders>
            <w:shd w:val="clear" w:color="000000" w:fill="FFFFFF"/>
          </w:tcPr>
          <w:p w14:paraId="5B3229B4"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1EEE83BC" w14:textId="77777777" w:rsidTr="00C51A5B">
        <w:trPr>
          <w:trHeight w:val="264"/>
        </w:trPr>
        <w:tc>
          <w:tcPr>
            <w:tcW w:w="873" w:type="dxa"/>
            <w:tcBorders>
              <w:top w:val="nil"/>
              <w:left w:val="nil"/>
              <w:bottom w:val="nil"/>
              <w:right w:val="nil"/>
            </w:tcBorders>
            <w:shd w:val="clear" w:color="000000" w:fill="FFFFFF"/>
            <w:noWrap/>
            <w:vAlign w:val="bottom"/>
          </w:tcPr>
          <w:p w14:paraId="1EDC3AB3"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3211</w:t>
            </w:r>
          </w:p>
        </w:tc>
        <w:tc>
          <w:tcPr>
            <w:tcW w:w="4905" w:type="dxa"/>
            <w:tcBorders>
              <w:top w:val="nil"/>
              <w:left w:val="nil"/>
              <w:bottom w:val="nil"/>
              <w:right w:val="nil"/>
            </w:tcBorders>
            <w:shd w:val="clear" w:color="000000" w:fill="FFFFFF"/>
            <w:noWrap/>
            <w:vAlign w:val="bottom"/>
          </w:tcPr>
          <w:p w14:paraId="01C49BB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tcPr>
          <w:p w14:paraId="6E96F8F9"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0DA5076"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24D8DEB"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44A3C0D"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59915898" w14:textId="77777777" w:rsidTr="00C51A5B">
        <w:trPr>
          <w:trHeight w:val="264"/>
        </w:trPr>
        <w:tc>
          <w:tcPr>
            <w:tcW w:w="873" w:type="dxa"/>
            <w:tcBorders>
              <w:top w:val="nil"/>
              <w:left w:val="nil"/>
              <w:bottom w:val="nil"/>
              <w:right w:val="nil"/>
            </w:tcBorders>
            <w:shd w:val="clear" w:color="000000" w:fill="FFFFFF"/>
            <w:noWrap/>
            <w:vAlign w:val="bottom"/>
            <w:hideMark/>
          </w:tcPr>
          <w:p w14:paraId="3F4081F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hideMark/>
          </w:tcPr>
          <w:p w14:paraId="28C5A85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hideMark/>
          </w:tcPr>
          <w:p w14:paraId="41D79E0B" w14:textId="3203FDD9"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7D6EBAF"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7.829,76</w:t>
            </w:r>
          </w:p>
        </w:tc>
        <w:tc>
          <w:tcPr>
            <w:tcW w:w="850" w:type="dxa"/>
            <w:tcBorders>
              <w:top w:val="nil"/>
              <w:left w:val="nil"/>
              <w:bottom w:val="nil"/>
              <w:right w:val="nil"/>
            </w:tcBorders>
            <w:shd w:val="clear" w:color="000000" w:fill="FFFFFF"/>
            <w:noWrap/>
            <w:vAlign w:val="center"/>
            <w:hideMark/>
          </w:tcPr>
          <w:p w14:paraId="5B1C4A53"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75C435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F33A405" w14:textId="77777777" w:rsidTr="00C51A5B">
        <w:trPr>
          <w:trHeight w:val="264"/>
        </w:trPr>
        <w:tc>
          <w:tcPr>
            <w:tcW w:w="873" w:type="dxa"/>
            <w:tcBorders>
              <w:top w:val="nil"/>
              <w:left w:val="nil"/>
              <w:bottom w:val="nil"/>
              <w:right w:val="nil"/>
            </w:tcBorders>
            <w:shd w:val="clear" w:color="000000" w:fill="FFFFFF"/>
            <w:noWrap/>
            <w:vAlign w:val="bottom"/>
            <w:hideMark/>
          </w:tcPr>
          <w:p w14:paraId="3800AB3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0CB446D4"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7B0DE630" w14:textId="5E2E3ADB"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F44C1F6"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1.860,00</w:t>
            </w:r>
          </w:p>
        </w:tc>
        <w:tc>
          <w:tcPr>
            <w:tcW w:w="850" w:type="dxa"/>
            <w:tcBorders>
              <w:top w:val="nil"/>
              <w:left w:val="nil"/>
              <w:bottom w:val="nil"/>
              <w:right w:val="nil"/>
            </w:tcBorders>
            <w:shd w:val="clear" w:color="000000" w:fill="FFFFFF"/>
            <w:noWrap/>
            <w:vAlign w:val="center"/>
            <w:hideMark/>
          </w:tcPr>
          <w:p w14:paraId="6BD1E463"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E33AAFD"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52B4839D" w14:textId="77777777" w:rsidTr="00C51A5B">
        <w:trPr>
          <w:trHeight w:val="264"/>
        </w:trPr>
        <w:tc>
          <w:tcPr>
            <w:tcW w:w="873" w:type="dxa"/>
            <w:tcBorders>
              <w:top w:val="nil"/>
              <w:left w:val="nil"/>
              <w:bottom w:val="nil"/>
              <w:right w:val="nil"/>
            </w:tcBorders>
            <w:shd w:val="clear" w:color="000000" w:fill="FFFFFF"/>
            <w:noWrap/>
            <w:vAlign w:val="bottom"/>
          </w:tcPr>
          <w:p w14:paraId="0B28344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3214</w:t>
            </w:r>
          </w:p>
        </w:tc>
        <w:tc>
          <w:tcPr>
            <w:tcW w:w="4905" w:type="dxa"/>
            <w:tcBorders>
              <w:top w:val="nil"/>
              <w:left w:val="nil"/>
              <w:bottom w:val="nil"/>
              <w:right w:val="nil"/>
            </w:tcBorders>
            <w:shd w:val="clear" w:color="000000" w:fill="FFFFFF"/>
            <w:noWrap/>
            <w:vAlign w:val="bottom"/>
          </w:tcPr>
          <w:p w14:paraId="20694C5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naknade troškova zaposlenima</w:t>
            </w:r>
          </w:p>
        </w:tc>
        <w:tc>
          <w:tcPr>
            <w:tcW w:w="1418" w:type="dxa"/>
            <w:tcBorders>
              <w:top w:val="nil"/>
              <w:left w:val="nil"/>
              <w:bottom w:val="nil"/>
              <w:right w:val="nil"/>
            </w:tcBorders>
            <w:shd w:val="clear" w:color="000000" w:fill="FFFFFF"/>
            <w:noWrap/>
            <w:vAlign w:val="center"/>
          </w:tcPr>
          <w:p w14:paraId="02A1D42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554F1B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6CA3553" w14:textId="77777777"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466CB04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184A09C8" w14:textId="77777777" w:rsidTr="00C51A5B">
        <w:trPr>
          <w:trHeight w:val="264"/>
        </w:trPr>
        <w:tc>
          <w:tcPr>
            <w:tcW w:w="873" w:type="dxa"/>
            <w:tcBorders>
              <w:top w:val="nil"/>
              <w:left w:val="nil"/>
              <w:bottom w:val="nil"/>
              <w:right w:val="nil"/>
            </w:tcBorders>
            <w:shd w:val="clear" w:color="000000" w:fill="FFFFFF"/>
            <w:noWrap/>
            <w:vAlign w:val="bottom"/>
            <w:hideMark/>
          </w:tcPr>
          <w:p w14:paraId="722A11B9"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52F6D16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61CD401A" w14:textId="2E94D946"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A2108C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6.834,40</w:t>
            </w:r>
          </w:p>
        </w:tc>
        <w:tc>
          <w:tcPr>
            <w:tcW w:w="850" w:type="dxa"/>
            <w:tcBorders>
              <w:top w:val="nil"/>
              <w:left w:val="nil"/>
              <w:bottom w:val="nil"/>
              <w:right w:val="nil"/>
            </w:tcBorders>
            <w:shd w:val="clear" w:color="000000" w:fill="FFFFFF"/>
            <w:noWrap/>
            <w:vAlign w:val="center"/>
            <w:hideMark/>
          </w:tcPr>
          <w:p w14:paraId="005B74C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F9B6A4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1806794" w14:textId="77777777" w:rsidTr="00C51A5B">
        <w:trPr>
          <w:trHeight w:val="264"/>
        </w:trPr>
        <w:tc>
          <w:tcPr>
            <w:tcW w:w="873" w:type="dxa"/>
            <w:tcBorders>
              <w:top w:val="nil"/>
              <w:left w:val="nil"/>
              <w:bottom w:val="nil"/>
              <w:right w:val="nil"/>
            </w:tcBorders>
            <w:shd w:val="clear" w:color="000000" w:fill="FFFFFF"/>
            <w:noWrap/>
            <w:vAlign w:val="bottom"/>
            <w:hideMark/>
          </w:tcPr>
          <w:p w14:paraId="6B65FE8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3222</w:t>
            </w:r>
          </w:p>
        </w:tc>
        <w:tc>
          <w:tcPr>
            <w:tcW w:w="4905" w:type="dxa"/>
            <w:tcBorders>
              <w:top w:val="nil"/>
              <w:left w:val="nil"/>
              <w:bottom w:val="nil"/>
              <w:right w:val="nil"/>
            </w:tcBorders>
            <w:shd w:val="clear" w:color="000000" w:fill="FFFFFF"/>
            <w:noWrap/>
            <w:vAlign w:val="bottom"/>
            <w:hideMark/>
          </w:tcPr>
          <w:p w14:paraId="42E2FFE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sirovine</w:t>
            </w:r>
          </w:p>
        </w:tc>
        <w:tc>
          <w:tcPr>
            <w:tcW w:w="1418" w:type="dxa"/>
            <w:tcBorders>
              <w:top w:val="nil"/>
              <w:left w:val="nil"/>
              <w:bottom w:val="nil"/>
              <w:right w:val="nil"/>
            </w:tcBorders>
            <w:shd w:val="clear" w:color="000000" w:fill="FFFFFF"/>
            <w:noWrap/>
            <w:vAlign w:val="center"/>
            <w:hideMark/>
          </w:tcPr>
          <w:p w14:paraId="197F0513" w14:textId="1F60139F"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8F2756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39.042,13</w:t>
            </w:r>
          </w:p>
        </w:tc>
        <w:tc>
          <w:tcPr>
            <w:tcW w:w="850" w:type="dxa"/>
            <w:tcBorders>
              <w:top w:val="nil"/>
              <w:left w:val="nil"/>
              <w:bottom w:val="nil"/>
              <w:right w:val="nil"/>
            </w:tcBorders>
            <w:shd w:val="clear" w:color="000000" w:fill="FFFFFF"/>
            <w:noWrap/>
            <w:vAlign w:val="center"/>
            <w:hideMark/>
          </w:tcPr>
          <w:p w14:paraId="488FDA6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1BA41F0"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D41E613" w14:textId="77777777" w:rsidTr="00C51A5B">
        <w:trPr>
          <w:trHeight w:val="264"/>
        </w:trPr>
        <w:tc>
          <w:tcPr>
            <w:tcW w:w="873" w:type="dxa"/>
            <w:tcBorders>
              <w:top w:val="nil"/>
              <w:left w:val="nil"/>
              <w:bottom w:val="nil"/>
              <w:right w:val="nil"/>
            </w:tcBorders>
            <w:shd w:val="clear" w:color="000000" w:fill="FFFFFF"/>
            <w:noWrap/>
            <w:vAlign w:val="bottom"/>
            <w:hideMark/>
          </w:tcPr>
          <w:p w14:paraId="66129F56"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hideMark/>
          </w:tcPr>
          <w:p w14:paraId="737788C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hideMark/>
          </w:tcPr>
          <w:p w14:paraId="4BC6E84C" w14:textId="43DD6F49"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8CA99D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11.256,50</w:t>
            </w:r>
          </w:p>
        </w:tc>
        <w:tc>
          <w:tcPr>
            <w:tcW w:w="850" w:type="dxa"/>
            <w:tcBorders>
              <w:top w:val="nil"/>
              <w:left w:val="nil"/>
              <w:bottom w:val="nil"/>
              <w:right w:val="nil"/>
            </w:tcBorders>
            <w:shd w:val="clear" w:color="000000" w:fill="FFFFFF"/>
            <w:noWrap/>
            <w:vAlign w:val="center"/>
            <w:hideMark/>
          </w:tcPr>
          <w:p w14:paraId="7F7C3B4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BFABD6D"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258CD87E" w14:textId="77777777" w:rsidTr="00C51A5B">
        <w:trPr>
          <w:trHeight w:val="264"/>
        </w:trPr>
        <w:tc>
          <w:tcPr>
            <w:tcW w:w="873" w:type="dxa"/>
            <w:tcBorders>
              <w:top w:val="nil"/>
              <w:left w:val="nil"/>
              <w:bottom w:val="nil"/>
              <w:right w:val="nil"/>
            </w:tcBorders>
            <w:shd w:val="clear" w:color="000000" w:fill="FFFFFF"/>
            <w:noWrap/>
            <w:vAlign w:val="bottom"/>
            <w:hideMark/>
          </w:tcPr>
          <w:p w14:paraId="24243AD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3224</w:t>
            </w:r>
          </w:p>
        </w:tc>
        <w:tc>
          <w:tcPr>
            <w:tcW w:w="4905" w:type="dxa"/>
            <w:tcBorders>
              <w:top w:val="nil"/>
              <w:left w:val="nil"/>
              <w:bottom w:val="nil"/>
              <w:right w:val="nil"/>
            </w:tcBorders>
            <w:shd w:val="clear" w:color="000000" w:fill="FFFFFF"/>
            <w:noWrap/>
            <w:vAlign w:val="bottom"/>
            <w:hideMark/>
          </w:tcPr>
          <w:p w14:paraId="1CF174E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dijelovi za tekuće i investicijsko održavanje</w:t>
            </w:r>
          </w:p>
        </w:tc>
        <w:tc>
          <w:tcPr>
            <w:tcW w:w="1418" w:type="dxa"/>
            <w:tcBorders>
              <w:top w:val="nil"/>
              <w:left w:val="nil"/>
              <w:bottom w:val="nil"/>
              <w:right w:val="nil"/>
            </w:tcBorders>
            <w:shd w:val="clear" w:color="000000" w:fill="FFFFFF"/>
            <w:noWrap/>
            <w:vAlign w:val="center"/>
            <w:hideMark/>
          </w:tcPr>
          <w:p w14:paraId="761EFAB0" w14:textId="21032A06"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D842F4C"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957,59</w:t>
            </w:r>
          </w:p>
        </w:tc>
        <w:tc>
          <w:tcPr>
            <w:tcW w:w="850" w:type="dxa"/>
            <w:tcBorders>
              <w:top w:val="nil"/>
              <w:left w:val="nil"/>
              <w:bottom w:val="nil"/>
              <w:right w:val="nil"/>
            </w:tcBorders>
            <w:shd w:val="clear" w:color="000000" w:fill="FFFFFF"/>
            <w:noWrap/>
            <w:vAlign w:val="center"/>
            <w:hideMark/>
          </w:tcPr>
          <w:p w14:paraId="731725B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A0FA72A"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7109DD8" w14:textId="77777777" w:rsidTr="00C51A5B">
        <w:trPr>
          <w:trHeight w:val="264"/>
        </w:trPr>
        <w:tc>
          <w:tcPr>
            <w:tcW w:w="873" w:type="dxa"/>
            <w:tcBorders>
              <w:top w:val="nil"/>
              <w:left w:val="nil"/>
              <w:bottom w:val="nil"/>
              <w:right w:val="nil"/>
            </w:tcBorders>
            <w:shd w:val="clear" w:color="000000" w:fill="FFFFFF"/>
            <w:noWrap/>
            <w:vAlign w:val="bottom"/>
            <w:hideMark/>
          </w:tcPr>
          <w:p w14:paraId="275A124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hideMark/>
          </w:tcPr>
          <w:p w14:paraId="457BB94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xml:space="preserve">Sitni inventar i </w:t>
            </w:r>
            <w:proofErr w:type="spellStart"/>
            <w:r w:rsidRPr="004A0E8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hideMark/>
          </w:tcPr>
          <w:p w14:paraId="367EEACD" w14:textId="116FEE3E"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E027B7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753,64</w:t>
            </w:r>
          </w:p>
        </w:tc>
        <w:tc>
          <w:tcPr>
            <w:tcW w:w="850" w:type="dxa"/>
            <w:tcBorders>
              <w:top w:val="nil"/>
              <w:left w:val="nil"/>
              <w:bottom w:val="nil"/>
              <w:right w:val="nil"/>
            </w:tcBorders>
            <w:shd w:val="clear" w:color="000000" w:fill="FFFFFF"/>
            <w:noWrap/>
            <w:vAlign w:val="center"/>
            <w:hideMark/>
          </w:tcPr>
          <w:p w14:paraId="00463DA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1B8BBFD"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6F2BF43" w14:textId="77777777" w:rsidTr="00C51A5B">
        <w:trPr>
          <w:trHeight w:val="264"/>
        </w:trPr>
        <w:tc>
          <w:tcPr>
            <w:tcW w:w="873" w:type="dxa"/>
            <w:tcBorders>
              <w:top w:val="nil"/>
              <w:left w:val="nil"/>
              <w:bottom w:val="nil"/>
              <w:right w:val="nil"/>
            </w:tcBorders>
            <w:shd w:val="clear" w:color="000000" w:fill="FFFFFF"/>
            <w:noWrap/>
            <w:vAlign w:val="bottom"/>
            <w:hideMark/>
          </w:tcPr>
          <w:p w14:paraId="638453E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3227</w:t>
            </w:r>
          </w:p>
        </w:tc>
        <w:tc>
          <w:tcPr>
            <w:tcW w:w="4905" w:type="dxa"/>
            <w:tcBorders>
              <w:top w:val="nil"/>
              <w:left w:val="nil"/>
              <w:bottom w:val="nil"/>
              <w:right w:val="nil"/>
            </w:tcBorders>
            <w:shd w:val="clear" w:color="000000" w:fill="FFFFFF"/>
            <w:noWrap/>
            <w:vAlign w:val="bottom"/>
            <w:hideMark/>
          </w:tcPr>
          <w:p w14:paraId="6693254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radna i zaštitna odjeća i obuća</w:t>
            </w:r>
          </w:p>
        </w:tc>
        <w:tc>
          <w:tcPr>
            <w:tcW w:w="1418" w:type="dxa"/>
            <w:tcBorders>
              <w:top w:val="nil"/>
              <w:left w:val="nil"/>
              <w:bottom w:val="nil"/>
              <w:right w:val="nil"/>
            </w:tcBorders>
            <w:shd w:val="clear" w:color="000000" w:fill="FFFFFF"/>
            <w:noWrap/>
            <w:vAlign w:val="center"/>
            <w:hideMark/>
          </w:tcPr>
          <w:p w14:paraId="360ABBC9" w14:textId="0E136DA2"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4D2EC6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106,46</w:t>
            </w:r>
          </w:p>
        </w:tc>
        <w:tc>
          <w:tcPr>
            <w:tcW w:w="850" w:type="dxa"/>
            <w:tcBorders>
              <w:top w:val="nil"/>
              <w:left w:val="nil"/>
              <w:bottom w:val="nil"/>
              <w:right w:val="nil"/>
            </w:tcBorders>
            <w:shd w:val="clear" w:color="000000" w:fill="FFFFFF"/>
            <w:noWrap/>
            <w:vAlign w:val="center"/>
            <w:hideMark/>
          </w:tcPr>
          <w:p w14:paraId="3AC50CB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4853FF1"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25B4CD98" w14:textId="77777777" w:rsidTr="00C51A5B">
        <w:trPr>
          <w:trHeight w:val="264"/>
        </w:trPr>
        <w:tc>
          <w:tcPr>
            <w:tcW w:w="873" w:type="dxa"/>
            <w:tcBorders>
              <w:top w:val="nil"/>
              <w:left w:val="nil"/>
              <w:bottom w:val="nil"/>
              <w:right w:val="nil"/>
            </w:tcBorders>
            <w:shd w:val="clear" w:color="000000" w:fill="FFFFFF"/>
            <w:noWrap/>
            <w:vAlign w:val="bottom"/>
            <w:hideMark/>
          </w:tcPr>
          <w:p w14:paraId="59A06ED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7AC81CF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6A0C3626" w14:textId="1A61A0AB"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1864AE9"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5.227,28</w:t>
            </w:r>
          </w:p>
        </w:tc>
        <w:tc>
          <w:tcPr>
            <w:tcW w:w="850" w:type="dxa"/>
            <w:tcBorders>
              <w:top w:val="nil"/>
              <w:left w:val="nil"/>
              <w:bottom w:val="nil"/>
              <w:right w:val="nil"/>
            </w:tcBorders>
            <w:shd w:val="clear" w:color="000000" w:fill="FFFFFF"/>
            <w:noWrap/>
            <w:vAlign w:val="center"/>
            <w:hideMark/>
          </w:tcPr>
          <w:p w14:paraId="47F4B73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224B808"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9D7830" w:rsidRPr="002D619A" w14:paraId="33604DFE" w14:textId="77777777" w:rsidTr="00C51A5B">
        <w:trPr>
          <w:trHeight w:val="264"/>
        </w:trPr>
        <w:tc>
          <w:tcPr>
            <w:tcW w:w="873" w:type="dxa"/>
            <w:tcBorders>
              <w:top w:val="nil"/>
              <w:left w:val="nil"/>
              <w:bottom w:val="nil"/>
              <w:right w:val="nil"/>
            </w:tcBorders>
            <w:shd w:val="clear" w:color="000000" w:fill="FFFFFF"/>
            <w:noWrap/>
            <w:vAlign w:val="bottom"/>
          </w:tcPr>
          <w:p w14:paraId="64BF90DF" w14:textId="109CDB8C" w:rsidR="009D7830" w:rsidRPr="004A0E8F" w:rsidRDefault="009D783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3233</w:t>
            </w:r>
          </w:p>
        </w:tc>
        <w:tc>
          <w:tcPr>
            <w:tcW w:w="4905" w:type="dxa"/>
            <w:tcBorders>
              <w:top w:val="nil"/>
              <w:left w:val="nil"/>
              <w:bottom w:val="nil"/>
              <w:right w:val="nil"/>
            </w:tcBorders>
            <w:shd w:val="clear" w:color="000000" w:fill="FFFFFF"/>
            <w:noWrap/>
            <w:vAlign w:val="bottom"/>
          </w:tcPr>
          <w:p w14:paraId="2425B8D1" w14:textId="368A80B0" w:rsidR="009D7830" w:rsidRPr="004A0E8F" w:rsidRDefault="009D783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Usluge promidžbe i informiranja</w:t>
            </w:r>
          </w:p>
        </w:tc>
        <w:tc>
          <w:tcPr>
            <w:tcW w:w="1418" w:type="dxa"/>
            <w:tcBorders>
              <w:top w:val="nil"/>
              <w:left w:val="nil"/>
              <w:bottom w:val="nil"/>
              <w:right w:val="nil"/>
            </w:tcBorders>
            <w:shd w:val="clear" w:color="000000" w:fill="FFFFFF"/>
            <w:noWrap/>
            <w:vAlign w:val="center"/>
          </w:tcPr>
          <w:p w14:paraId="563002CA" w14:textId="77777777" w:rsidR="009D7830" w:rsidRPr="004A0E8F" w:rsidRDefault="009D783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AE7E98F" w14:textId="7A77AEAF" w:rsidR="009D7830" w:rsidRPr="004A0E8F" w:rsidRDefault="009D7830" w:rsidP="00C51A5B">
            <w:pPr>
              <w:spacing w:after="0" w:line="240" w:lineRule="auto"/>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DF7D52F" w14:textId="77777777" w:rsidR="009D7830" w:rsidRPr="004A0E8F" w:rsidRDefault="009D783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27BA5BCB" w14:textId="77777777" w:rsidR="009D7830" w:rsidRPr="002D619A" w:rsidRDefault="009D7830" w:rsidP="00503752">
            <w:pPr>
              <w:spacing w:after="0" w:line="240" w:lineRule="auto"/>
              <w:jc w:val="right"/>
              <w:rPr>
                <w:rFonts w:ascii="Calibri" w:eastAsia="Times New Roman" w:hAnsi="Calibri" w:cs="Calibri"/>
                <w:sz w:val="18"/>
                <w:szCs w:val="18"/>
                <w:lang w:eastAsia="hr-HR"/>
              </w:rPr>
            </w:pPr>
          </w:p>
        </w:tc>
      </w:tr>
      <w:tr w:rsidR="00503752" w:rsidRPr="002D619A" w14:paraId="20F228D6" w14:textId="77777777" w:rsidTr="00C51A5B">
        <w:trPr>
          <w:trHeight w:val="264"/>
        </w:trPr>
        <w:tc>
          <w:tcPr>
            <w:tcW w:w="873" w:type="dxa"/>
            <w:tcBorders>
              <w:top w:val="nil"/>
              <w:left w:val="nil"/>
              <w:bottom w:val="nil"/>
              <w:right w:val="nil"/>
            </w:tcBorders>
            <w:shd w:val="clear" w:color="000000" w:fill="FFFFFF"/>
            <w:noWrap/>
            <w:vAlign w:val="bottom"/>
            <w:hideMark/>
          </w:tcPr>
          <w:p w14:paraId="24400D06"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484059A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67BB1CAC" w14:textId="2E5D782B"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047F29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4.189,52</w:t>
            </w:r>
          </w:p>
        </w:tc>
        <w:tc>
          <w:tcPr>
            <w:tcW w:w="850" w:type="dxa"/>
            <w:tcBorders>
              <w:top w:val="nil"/>
              <w:left w:val="nil"/>
              <w:bottom w:val="nil"/>
              <w:right w:val="nil"/>
            </w:tcBorders>
            <w:shd w:val="clear" w:color="000000" w:fill="FFFFFF"/>
            <w:noWrap/>
            <w:vAlign w:val="center"/>
            <w:hideMark/>
          </w:tcPr>
          <w:p w14:paraId="33333BB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F879F2C"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16CF8C18" w14:textId="77777777" w:rsidTr="00C51A5B">
        <w:trPr>
          <w:trHeight w:val="264"/>
        </w:trPr>
        <w:tc>
          <w:tcPr>
            <w:tcW w:w="873" w:type="dxa"/>
            <w:tcBorders>
              <w:top w:val="nil"/>
              <w:left w:val="nil"/>
              <w:bottom w:val="nil"/>
              <w:right w:val="nil"/>
            </w:tcBorders>
            <w:shd w:val="clear" w:color="000000" w:fill="FFFFFF"/>
            <w:noWrap/>
            <w:vAlign w:val="bottom"/>
            <w:hideMark/>
          </w:tcPr>
          <w:p w14:paraId="0515690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3235</w:t>
            </w:r>
          </w:p>
        </w:tc>
        <w:tc>
          <w:tcPr>
            <w:tcW w:w="4905" w:type="dxa"/>
            <w:tcBorders>
              <w:top w:val="nil"/>
              <w:left w:val="nil"/>
              <w:bottom w:val="nil"/>
              <w:right w:val="nil"/>
            </w:tcBorders>
            <w:shd w:val="clear" w:color="000000" w:fill="FFFFFF"/>
            <w:noWrap/>
            <w:vAlign w:val="bottom"/>
            <w:hideMark/>
          </w:tcPr>
          <w:p w14:paraId="216A9F0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Zakupnine i najamnine</w:t>
            </w:r>
          </w:p>
        </w:tc>
        <w:tc>
          <w:tcPr>
            <w:tcW w:w="1418" w:type="dxa"/>
            <w:tcBorders>
              <w:top w:val="nil"/>
              <w:left w:val="nil"/>
              <w:bottom w:val="nil"/>
              <w:right w:val="nil"/>
            </w:tcBorders>
            <w:shd w:val="clear" w:color="000000" w:fill="FFFFFF"/>
            <w:noWrap/>
            <w:vAlign w:val="center"/>
            <w:hideMark/>
          </w:tcPr>
          <w:p w14:paraId="1263FB48" w14:textId="52D7DE5D"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0ABB8EC"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657,56</w:t>
            </w:r>
          </w:p>
        </w:tc>
        <w:tc>
          <w:tcPr>
            <w:tcW w:w="850" w:type="dxa"/>
            <w:tcBorders>
              <w:top w:val="nil"/>
              <w:left w:val="nil"/>
              <w:bottom w:val="nil"/>
              <w:right w:val="nil"/>
            </w:tcBorders>
            <w:shd w:val="clear" w:color="000000" w:fill="FFFFFF"/>
            <w:noWrap/>
            <w:vAlign w:val="center"/>
            <w:hideMark/>
          </w:tcPr>
          <w:p w14:paraId="76E1FF5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70C8823"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2EE9B82" w14:textId="77777777" w:rsidTr="00C51A5B">
        <w:trPr>
          <w:trHeight w:val="264"/>
        </w:trPr>
        <w:tc>
          <w:tcPr>
            <w:tcW w:w="873" w:type="dxa"/>
            <w:tcBorders>
              <w:top w:val="nil"/>
              <w:left w:val="nil"/>
              <w:bottom w:val="nil"/>
              <w:right w:val="nil"/>
            </w:tcBorders>
            <w:shd w:val="clear" w:color="000000" w:fill="FFFFFF"/>
            <w:noWrap/>
            <w:vAlign w:val="bottom"/>
            <w:hideMark/>
          </w:tcPr>
          <w:p w14:paraId="333E455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3236</w:t>
            </w:r>
          </w:p>
        </w:tc>
        <w:tc>
          <w:tcPr>
            <w:tcW w:w="4905" w:type="dxa"/>
            <w:tcBorders>
              <w:top w:val="nil"/>
              <w:left w:val="nil"/>
              <w:bottom w:val="nil"/>
              <w:right w:val="nil"/>
            </w:tcBorders>
            <w:shd w:val="clear" w:color="000000" w:fill="FFFFFF"/>
            <w:noWrap/>
            <w:vAlign w:val="bottom"/>
            <w:hideMark/>
          </w:tcPr>
          <w:p w14:paraId="76F70586"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Zdravstvene i veterinarske usluge</w:t>
            </w:r>
          </w:p>
        </w:tc>
        <w:tc>
          <w:tcPr>
            <w:tcW w:w="1418" w:type="dxa"/>
            <w:tcBorders>
              <w:top w:val="nil"/>
              <w:left w:val="nil"/>
              <w:bottom w:val="nil"/>
              <w:right w:val="nil"/>
            </w:tcBorders>
            <w:shd w:val="clear" w:color="000000" w:fill="FFFFFF"/>
            <w:noWrap/>
            <w:vAlign w:val="center"/>
            <w:hideMark/>
          </w:tcPr>
          <w:p w14:paraId="7D9BED99" w14:textId="3E7A8055"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1F6F39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452,87</w:t>
            </w:r>
          </w:p>
        </w:tc>
        <w:tc>
          <w:tcPr>
            <w:tcW w:w="850" w:type="dxa"/>
            <w:tcBorders>
              <w:top w:val="nil"/>
              <w:left w:val="nil"/>
              <w:bottom w:val="nil"/>
              <w:right w:val="nil"/>
            </w:tcBorders>
            <w:shd w:val="clear" w:color="000000" w:fill="FFFFFF"/>
            <w:noWrap/>
            <w:vAlign w:val="center"/>
            <w:hideMark/>
          </w:tcPr>
          <w:p w14:paraId="59EC3FDF"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75B418D"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3E1808D" w14:textId="77777777" w:rsidTr="00C51A5B">
        <w:trPr>
          <w:trHeight w:val="264"/>
        </w:trPr>
        <w:tc>
          <w:tcPr>
            <w:tcW w:w="873" w:type="dxa"/>
            <w:tcBorders>
              <w:top w:val="nil"/>
              <w:left w:val="nil"/>
              <w:bottom w:val="nil"/>
              <w:right w:val="nil"/>
            </w:tcBorders>
            <w:shd w:val="clear" w:color="000000" w:fill="FFFFFF"/>
            <w:noWrap/>
            <w:vAlign w:val="bottom"/>
          </w:tcPr>
          <w:p w14:paraId="76D0A98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tcPr>
          <w:p w14:paraId="3E04C86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58891D5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F36769B"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770EB68" w14:textId="77777777"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1203B91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58AF5AF" w14:textId="77777777" w:rsidTr="00C51A5B">
        <w:trPr>
          <w:trHeight w:val="264"/>
        </w:trPr>
        <w:tc>
          <w:tcPr>
            <w:tcW w:w="873" w:type="dxa"/>
            <w:tcBorders>
              <w:top w:val="nil"/>
              <w:left w:val="nil"/>
              <w:bottom w:val="nil"/>
              <w:right w:val="nil"/>
            </w:tcBorders>
            <w:shd w:val="clear" w:color="000000" w:fill="FFFFFF"/>
            <w:noWrap/>
            <w:vAlign w:val="bottom"/>
            <w:hideMark/>
          </w:tcPr>
          <w:p w14:paraId="6D0D741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3238</w:t>
            </w:r>
          </w:p>
        </w:tc>
        <w:tc>
          <w:tcPr>
            <w:tcW w:w="4905" w:type="dxa"/>
            <w:tcBorders>
              <w:top w:val="nil"/>
              <w:left w:val="nil"/>
              <w:bottom w:val="nil"/>
              <w:right w:val="nil"/>
            </w:tcBorders>
            <w:shd w:val="clear" w:color="000000" w:fill="FFFFFF"/>
            <w:noWrap/>
            <w:vAlign w:val="bottom"/>
            <w:hideMark/>
          </w:tcPr>
          <w:p w14:paraId="382B928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Računalne usluge</w:t>
            </w:r>
          </w:p>
        </w:tc>
        <w:tc>
          <w:tcPr>
            <w:tcW w:w="1418" w:type="dxa"/>
            <w:tcBorders>
              <w:top w:val="nil"/>
              <w:left w:val="nil"/>
              <w:bottom w:val="nil"/>
              <w:right w:val="nil"/>
            </w:tcBorders>
            <w:shd w:val="clear" w:color="000000" w:fill="FFFFFF"/>
            <w:noWrap/>
            <w:vAlign w:val="center"/>
            <w:hideMark/>
          </w:tcPr>
          <w:p w14:paraId="7AA084AD" w14:textId="7C9A21F4"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B0EDFEC"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5.859,75</w:t>
            </w:r>
          </w:p>
        </w:tc>
        <w:tc>
          <w:tcPr>
            <w:tcW w:w="850" w:type="dxa"/>
            <w:tcBorders>
              <w:top w:val="nil"/>
              <w:left w:val="nil"/>
              <w:bottom w:val="nil"/>
              <w:right w:val="nil"/>
            </w:tcBorders>
            <w:shd w:val="clear" w:color="000000" w:fill="FFFFFF"/>
            <w:noWrap/>
            <w:vAlign w:val="center"/>
            <w:hideMark/>
          </w:tcPr>
          <w:p w14:paraId="04B16357"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43CA4CC"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2C6F9EE0" w14:textId="77777777" w:rsidTr="00C51A5B">
        <w:trPr>
          <w:trHeight w:val="264"/>
        </w:trPr>
        <w:tc>
          <w:tcPr>
            <w:tcW w:w="873" w:type="dxa"/>
            <w:tcBorders>
              <w:top w:val="nil"/>
              <w:left w:val="nil"/>
              <w:bottom w:val="nil"/>
              <w:right w:val="nil"/>
            </w:tcBorders>
            <w:shd w:val="clear" w:color="000000" w:fill="FFFFFF"/>
            <w:noWrap/>
            <w:vAlign w:val="bottom"/>
            <w:hideMark/>
          </w:tcPr>
          <w:p w14:paraId="7F0010A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hideMark/>
          </w:tcPr>
          <w:p w14:paraId="408C3EA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hideMark/>
          </w:tcPr>
          <w:p w14:paraId="5F4C2791" w14:textId="40158F1E"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796C789"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174,71</w:t>
            </w:r>
          </w:p>
        </w:tc>
        <w:tc>
          <w:tcPr>
            <w:tcW w:w="850" w:type="dxa"/>
            <w:tcBorders>
              <w:top w:val="nil"/>
              <w:left w:val="nil"/>
              <w:bottom w:val="nil"/>
              <w:right w:val="nil"/>
            </w:tcBorders>
            <w:shd w:val="clear" w:color="000000" w:fill="FFFFFF"/>
            <w:noWrap/>
            <w:vAlign w:val="center"/>
            <w:hideMark/>
          </w:tcPr>
          <w:p w14:paraId="3E718EC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57FA1D1"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9B0B70" w:rsidRPr="002D619A" w14:paraId="061857A3" w14:textId="77777777" w:rsidTr="00C51A5B">
        <w:trPr>
          <w:trHeight w:val="264"/>
        </w:trPr>
        <w:tc>
          <w:tcPr>
            <w:tcW w:w="873" w:type="dxa"/>
            <w:tcBorders>
              <w:top w:val="nil"/>
              <w:left w:val="nil"/>
              <w:bottom w:val="nil"/>
              <w:right w:val="nil"/>
            </w:tcBorders>
            <w:shd w:val="clear" w:color="000000" w:fill="FFFFFF"/>
            <w:noWrap/>
            <w:vAlign w:val="bottom"/>
          </w:tcPr>
          <w:p w14:paraId="512EC9F2"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3241</w:t>
            </w:r>
          </w:p>
        </w:tc>
        <w:tc>
          <w:tcPr>
            <w:tcW w:w="4905" w:type="dxa"/>
            <w:tcBorders>
              <w:top w:val="nil"/>
              <w:left w:val="nil"/>
              <w:bottom w:val="nil"/>
              <w:right w:val="nil"/>
            </w:tcBorders>
            <w:shd w:val="clear" w:color="000000" w:fill="FFFFFF"/>
            <w:noWrap/>
            <w:vAlign w:val="bottom"/>
          </w:tcPr>
          <w:p w14:paraId="0B062933"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troškova osobama izvan radnog odnosa</w:t>
            </w:r>
          </w:p>
        </w:tc>
        <w:tc>
          <w:tcPr>
            <w:tcW w:w="1418" w:type="dxa"/>
            <w:tcBorders>
              <w:top w:val="nil"/>
              <w:left w:val="nil"/>
              <w:bottom w:val="nil"/>
              <w:right w:val="nil"/>
            </w:tcBorders>
            <w:shd w:val="clear" w:color="000000" w:fill="FFFFFF"/>
            <w:noWrap/>
            <w:vAlign w:val="center"/>
          </w:tcPr>
          <w:p w14:paraId="06674CAB"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43F4E602" w14:textId="77777777" w:rsidR="009B0B70" w:rsidRPr="004A0E8F" w:rsidRDefault="009B0B70"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528A2CF"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22FAAF00" w14:textId="77777777" w:rsidR="009B0B70" w:rsidRPr="002D619A" w:rsidRDefault="009B0B70" w:rsidP="00503752">
            <w:pPr>
              <w:spacing w:after="0" w:line="240" w:lineRule="auto"/>
              <w:jc w:val="right"/>
              <w:rPr>
                <w:rFonts w:ascii="Calibri" w:eastAsia="Times New Roman" w:hAnsi="Calibri" w:cs="Calibri"/>
                <w:sz w:val="18"/>
                <w:szCs w:val="18"/>
                <w:lang w:eastAsia="hr-HR"/>
              </w:rPr>
            </w:pPr>
          </w:p>
        </w:tc>
      </w:tr>
      <w:tr w:rsidR="00503752" w:rsidRPr="002D619A" w14:paraId="50F4F98B" w14:textId="77777777" w:rsidTr="00C51A5B">
        <w:trPr>
          <w:trHeight w:val="264"/>
        </w:trPr>
        <w:tc>
          <w:tcPr>
            <w:tcW w:w="873" w:type="dxa"/>
            <w:tcBorders>
              <w:top w:val="nil"/>
              <w:left w:val="nil"/>
              <w:bottom w:val="nil"/>
              <w:right w:val="nil"/>
            </w:tcBorders>
            <w:shd w:val="clear" w:color="000000" w:fill="FFFFFF"/>
            <w:noWrap/>
            <w:vAlign w:val="bottom"/>
            <w:hideMark/>
          </w:tcPr>
          <w:p w14:paraId="6EE6CA6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3292</w:t>
            </w:r>
          </w:p>
        </w:tc>
        <w:tc>
          <w:tcPr>
            <w:tcW w:w="4905" w:type="dxa"/>
            <w:tcBorders>
              <w:top w:val="nil"/>
              <w:left w:val="nil"/>
              <w:bottom w:val="nil"/>
              <w:right w:val="nil"/>
            </w:tcBorders>
            <w:shd w:val="clear" w:color="000000" w:fill="FFFFFF"/>
            <w:noWrap/>
            <w:vAlign w:val="bottom"/>
            <w:hideMark/>
          </w:tcPr>
          <w:p w14:paraId="26EEADA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Premije osiguranja</w:t>
            </w:r>
          </w:p>
        </w:tc>
        <w:tc>
          <w:tcPr>
            <w:tcW w:w="1418" w:type="dxa"/>
            <w:tcBorders>
              <w:top w:val="nil"/>
              <w:left w:val="nil"/>
              <w:bottom w:val="nil"/>
              <w:right w:val="nil"/>
            </w:tcBorders>
            <w:shd w:val="clear" w:color="000000" w:fill="FFFFFF"/>
            <w:noWrap/>
            <w:vAlign w:val="center"/>
            <w:hideMark/>
          </w:tcPr>
          <w:p w14:paraId="2D87AA91" w14:textId="162046F2"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8A7558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3.015,97</w:t>
            </w:r>
          </w:p>
        </w:tc>
        <w:tc>
          <w:tcPr>
            <w:tcW w:w="850" w:type="dxa"/>
            <w:tcBorders>
              <w:top w:val="nil"/>
              <w:left w:val="nil"/>
              <w:bottom w:val="nil"/>
              <w:right w:val="nil"/>
            </w:tcBorders>
            <w:shd w:val="clear" w:color="000000" w:fill="FFFFFF"/>
            <w:noWrap/>
            <w:vAlign w:val="center"/>
            <w:hideMark/>
          </w:tcPr>
          <w:p w14:paraId="5689794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2FF8DEF"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9B0B70" w:rsidRPr="002D619A" w14:paraId="383E4E0D" w14:textId="77777777" w:rsidTr="00C51A5B">
        <w:trPr>
          <w:trHeight w:val="264"/>
        </w:trPr>
        <w:tc>
          <w:tcPr>
            <w:tcW w:w="873" w:type="dxa"/>
            <w:tcBorders>
              <w:top w:val="nil"/>
              <w:left w:val="nil"/>
              <w:bottom w:val="nil"/>
              <w:right w:val="nil"/>
            </w:tcBorders>
            <w:shd w:val="clear" w:color="000000" w:fill="FFFFFF"/>
            <w:noWrap/>
            <w:vAlign w:val="bottom"/>
          </w:tcPr>
          <w:p w14:paraId="61161CBD"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tcPr>
          <w:p w14:paraId="2859774C"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tcPr>
          <w:p w14:paraId="0B426306"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CDD8A71" w14:textId="77777777" w:rsidR="009B0B70" w:rsidRPr="004A0E8F" w:rsidRDefault="009B0B70"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A14B970"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781AD3DA" w14:textId="77777777" w:rsidR="009B0B70" w:rsidRPr="002D619A" w:rsidRDefault="009B0B70" w:rsidP="00503752">
            <w:pPr>
              <w:spacing w:after="0" w:line="240" w:lineRule="auto"/>
              <w:jc w:val="right"/>
              <w:rPr>
                <w:rFonts w:ascii="Calibri" w:eastAsia="Times New Roman" w:hAnsi="Calibri" w:cs="Calibri"/>
                <w:sz w:val="18"/>
                <w:szCs w:val="18"/>
                <w:lang w:eastAsia="hr-HR"/>
              </w:rPr>
            </w:pPr>
          </w:p>
        </w:tc>
      </w:tr>
      <w:tr w:rsidR="009B0B70" w:rsidRPr="002D619A" w14:paraId="3A0788C7" w14:textId="77777777" w:rsidTr="00C51A5B">
        <w:trPr>
          <w:trHeight w:val="264"/>
        </w:trPr>
        <w:tc>
          <w:tcPr>
            <w:tcW w:w="873" w:type="dxa"/>
            <w:tcBorders>
              <w:top w:val="nil"/>
              <w:left w:val="nil"/>
              <w:bottom w:val="nil"/>
              <w:right w:val="nil"/>
            </w:tcBorders>
            <w:shd w:val="clear" w:color="000000" w:fill="FFFFFF"/>
            <w:noWrap/>
            <w:vAlign w:val="bottom"/>
          </w:tcPr>
          <w:p w14:paraId="49452C4D"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3295</w:t>
            </w:r>
          </w:p>
        </w:tc>
        <w:tc>
          <w:tcPr>
            <w:tcW w:w="4905" w:type="dxa"/>
            <w:tcBorders>
              <w:top w:val="nil"/>
              <w:left w:val="nil"/>
              <w:bottom w:val="nil"/>
              <w:right w:val="nil"/>
            </w:tcBorders>
            <w:shd w:val="clear" w:color="000000" w:fill="FFFFFF"/>
            <w:noWrap/>
            <w:vAlign w:val="bottom"/>
          </w:tcPr>
          <w:p w14:paraId="7DC16F2B"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Pristojbe i naknade</w:t>
            </w:r>
          </w:p>
        </w:tc>
        <w:tc>
          <w:tcPr>
            <w:tcW w:w="1418" w:type="dxa"/>
            <w:tcBorders>
              <w:top w:val="nil"/>
              <w:left w:val="nil"/>
              <w:bottom w:val="nil"/>
              <w:right w:val="nil"/>
            </w:tcBorders>
            <w:shd w:val="clear" w:color="000000" w:fill="FFFFFF"/>
            <w:noWrap/>
            <w:vAlign w:val="center"/>
          </w:tcPr>
          <w:p w14:paraId="00D2C5BA"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0F822D9" w14:textId="77777777" w:rsidR="009B0B70" w:rsidRPr="004A0E8F" w:rsidRDefault="009B0B70"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A5DB41A"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7D3238C" w14:textId="77777777" w:rsidR="009B0B70" w:rsidRPr="002D619A" w:rsidRDefault="009B0B70" w:rsidP="00503752">
            <w:pPr>
              <w:spacing w:after="0" w:line="240" w:lineRule="auto"/>
              <w:jc w:val="right"/>
              <w:rPr>
                <w:rFonts w:ascii="Calibri" w:eastAsia="Times New Roman" w:hAnsi="Calibri" w:cs="Calibri"/>
                <w:sz w:val="18"/>
                <w:szCs w:val="18"/>
                <w:lang w:eastAsia="hr-HR"/>
              </w:rPr>
            </w:pPr>
          </w:p>
        </w:tc>
      </w:tr>
      <w:tr w:rsidR="009B0B70" w:rsidRPr="002D619A" w14:paraId="05C78818" w14:textId="77777777" w:rsidTr="00C51A5B">
        <w:trPr>
          <w:trHeight w:val="264"/>
        </w:trPr>
        <w:tc>
          <w:tcPr>
            <w:tcW w:w="873" w:type="dxa"/>
            <w:tcBorders>
              <w:top w:val="nil"/>
              <w:left w:val="nil"/>
              <w:bottom w:val="nil"/>
              <w:right w:val="nil"/>
            </w:tcBorders>
            <w:shd w:val="clear" w:color="000000" w:fill="FFFFFF"/>
            <w:noWrap/>
            <w:vAlign w:val="bottom"/>
          </w:tcPr>
          <w:p w14:paraId="4E1708BE"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tcPr>
          <w:p w14:paraId="64B741AE"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655F9630"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F119172" w14:textId="77777777" w:rsidR="009B0B70" w:rsidRPr="004A0E8F" w:rsidRDefault="009B0B70"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0058C5F"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6FE6D6B3" w14:textId="77777777" w:rsidR="009B0B70" w:rsidRPr="002D619A" w:rsidRDefault="009B0B70" w:rsidP="00503752">
            <w:pPr>
              <w:spacing w:after="0" w:line="240" w:lineRule="auto"/>
              <w:jc w:val="right"/>
              <w:rPr>
                <w:rFonts w:ascii="Calibri" w:eastAsia="Times New Roman" w:hAnsi="Calibri" w:cs="Calibri"/>
                <w:sz w:val="18"/>
                <w:szCs w:val="18"/>
                <w:lang w:eastAsia="hr-HR"/>
              </w:rPr>
            </w:pPr>
          </w:p>
        </w:tc>
      </w:tr>
      <w:tr w:rsidR="00503752" w:rsidRPr="002D619A" w14:paraId="02B393FD" w14:textId="77777777" w:rsidTr="00C51A5B">
        <w:trPr>
          <w:trHeight w:val="264"/>
        </w:trPr>
        <w:tc>
          <w:tcPr>
            <w:tcW w:w="873" w:type="dxa"/>
            <w:tcBorders>
              <w:top w:val="nil"/>
              <w:left w:val="nil"/>
              <w:bottom w:val="nil"/>
              <w:right w:val="nil"/>
            </w:tcBorders>
            <w:shd w:val="clear" w:color="000000" w:fill="FFFFFF"/>
            <w:noWrap/>
            <w:vAlign w:val="bottom"/>
            <w:hideMark/>
          </w:tcPr>
          <w:p w14:paraId="52BCB3BE"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34</w:t>
            </w:r>
          </w:p>
        </w:tc>
        <w:tc>
          <w:tcPr>
            <w:tcW w:w="4905" w:type="dxa"/>
            <w:tcBorders>
              <w:top w:val="nil"/>
              <w:left w:val="nil"/>
              <w:bottom w:val="nil"/>
              <w:right w:val="nil"/>
            </w:tcBorders>
            <w:shd w:val="clear" w:color="000000" w:fill="FFFFFF"/>
            <w:noWrap/>
            <w:vAlign w:val="bottom"/>
            <w:hideMark/>
          </w:tcPr>
          <w:p w14:paraId="2C48749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Financijski rashodi</w:t>
            </w:r>
          </w:p>
        </w:tc>
        <w:tc>
          <w:tcPr>
            <w:tcW w:w="1418" w:type="dxa"/>
            <w:tcBorders>
              <w:top w:val="nil"/>
              <w:left w:val="nil"/>
              <w:bottom w:val="nil"/>
              <w:right w:val="nil"/>
            </w:tcBorders>
            <w:shd w:val="clear" w:color="000000" w:fill="FFFFFF"/>
            <w:noWrap/>
            <w:vAlign w:val="center"/>
            <w:hideMark/>
          </w:tcPr>
          <w:p w14:paraId="72AE76C9"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1.200,00</w:t>
            </w:r>
          </w:p>
        </w:tc>
        <w:tc>
          <w:tcPr>
            <w:tcW w:w="1180" w:type="dxa"/>
            <w:tcBorders>
              <w:top w:val="nil"/>
              <w:left w:val="nil"/>
              <w:bottom w:val="nil"/>
              <w:right w:val="nil"/>
            </w:tcBorders>
            <w:shd w:val="clear" w:color="000000" w:fill="FFFFFF"/>
            <w:noWrap/>
            <w:vAlign w:val="center"/>
            <w:hideMark/>
          </w:tcPr>
          <w:p w14:paraId="2A0FEF5D"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302,60</w:t>
            </w:r>
          </w:p>
        </w:tc>
        <w:tc>
          <w:tcPr>
            <w:tcW w:w="850" w:type="dxa"/>
            <w:tcBorders>
              <w:top w:val="nil"/>
              <w:left w:val="nil"/>
              <w:bottom w:val="nil"/>
              <w:right w:val="nil"/>
            </w:tcBorders>
            <w:shd w:val="clear" w:color="000000" w:fill="FFFFFF"/>
            <w:noWrap/>
            <w:vAlign w:val="center"/>
            <w:hideMark/>
          </w:tcPr>
          <w:p w14:paraId="405E7D74"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25,22%</w:t>
            </w:r>
          </w:p>
        </w:tc>
        <w:tc>
          <w:tcPr>
            <w:tcW w:w="2069" w:type="dxa"/>
            <w:tcBorders>
              <w:top w:val="nil"/>
              <w:left w:val="nil"/>
              <w:bottom w:val="nil"/>
              <w:right w:val="nil"/>
            </w:tcBorders>
            <w:shd w:val="clear" w:color="000000" w:fill="FFFFFF"/>
          </w:tcPr>
          <w:p w14:paraId="03FFAD9A"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9E5CF50" w14:textId="77777777" w:rsidTr="00C51A5B">
        <w:trPr>
          <w:trHeight w:val="264"/>
        </w:trPr>
        <w:tc>
          <w:tcPr>
            <w:tcW w:w="873" w:type="dxa"/>
            <w:tcBorders>
              <w:top w:val="nil"/>
              <w:left w:val="nil"/>
              <w:bottom w:val="nil"/>
              <w:right w:val="nil"/>
            </w:tcBorders>
            <w:shd w:val="clear" w:color="000000" w:fill="FFFFFF"/>
            <w:noWrap/>
            <w:vAlign w:val="bottom"/>
            <w:hideMark/>
          </w:tcPr>
          <w:p w14:paraId="3E40F66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3431</w:t>
            </w:r>
          </w:p>
        </w:tc>
        <w:tc>
          <w:tcPr>
            <w:tcW w:w="4905" w:type="dxa"/>
            <w:tcBorders>
              <w:top w:val="nil"/>
              <w:left w:val="nil"/>
              <w:bottom w:val="nil"/>
              <w:right w:val="nil"/>
            </w:tcBorders>
            <w:shd w:val="clear" w:color="000000" w:fill="FFFFFF"/>
            <w:noWrap/>
            <w:vAlign w:val="bottom"/>
            <w:hideMark/>
          </w:tcPr>
          <w:p w14:paraId="5D3893D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Bankarske usluge i usluge platnog prometa</w:t>
            </w:r>
          </w:p>
        </w:tc>
        <w:tc>
          <w:tcPr>
            <w:tcW w:w="1418" w:type="dxa"/>
            <w:tcBorders>
              <w:top w:val="nil"/>
              <w:left w:val="nil"/>
              <w:bottom w:val="nil"/>
              <w:right w:val="nil"/>
            </w:tcBorders>
            <w:shd w:val="clear" w:color="000000" w:fill="FFFFFF"/>
            <w:noWrap/>
            <w:vAlign w:val="center"/>
            <w:hideMark/>
          </w:tcPr>
          <w:p w14:paraId="5E8BD30D" w14:textId="6F4E6B9B"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52C8BE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302,60</w:t>
            </w:r>
          </w:p>
        </w:tc>
        <w:tc>
          <w:tcPr>
            <w:tcW w:w="850" w:type="dxa"/>
            <w:tcBorders>
              <w:top w:val="nil"/>
              <w:left w:val="nil"/>
              <w:bottom w:val="nil"/>
              <w:right w:val="nil"/>
            </w:tcBorders>
            <w:shd w:val="clear" w:color="000000" w:fill="FFFFFF"/>
            <w:noWrap/>
            <w:vAlign w:val="center"/>
            <w:hideMark/>
          </w:tcPr>
          <w:p w14:paraId="090062F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EE10766"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06E1F3FC" w14:textId="77777777" w:rsidTr="00C51A5B">
        <w:trPr>
          <w:trHeight w:val="264"/>
        </w:trPr>
        <w:tc>
          <w:tcPr>
            <w:tcW w:w="873" w:type="dxa"/>
            <w:tcBorders>
              <w:top w:val="nil"/>
              <w:left w:val="nil"/>
              <w:bottom w:val="nil"/>
              <w:right w:val="nil"/>
            </w:tcBorders>
            <w:shd w:val="clear" w:color="000000" w:fill="FFFFFF"/>
            <w:noWrap/>
            <w:vAlign w:val="bottom"/>
            <w:hideMark/>
          </w:tcPr>
          <w:p w14:paraId="104F0243"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21681C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47DAD65"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1471F06F"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22185CC"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B16DB26"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9B0B70" w:rsidRPr="002D619A" w14:paraId="24A27B5D" w14:textId="77777777" w:rsidTr="00C51A5B">
        <w:trPr>
          <w:trHeight w:val="264"/>
        </w:trPr>
        <w:tc>
          <w:tcPr>
            <w:tcW w:w="873" w:type="dxa"/>
            <w:tcBorders>
              <w:top w:val="nil"/>
              <w:left w:val="nil"/>
              <w:bottom w:val="nil"/>
              <w:right w:val="nil"/>
            </w:tcBorders>
            <w:shd w:val="clear" w:color="000000" w:fill="FFFFFF"/>
            <w:noWrap/>
            <w:vAlign w:val="bottom"/>
          </w:tcPr>
          <w:p w14:paraId="2559C059" w14:textId="77777777" w:rsidR="009B0B70" w:rsidRPr="004A0E8F" w:rsidRDefault="009B0B70"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7F34D9D7"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29960032"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A925800"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B46F009"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B7362CF" w14:textId="77777777" w:rsidR="009B0B70" w:rsidRPr="002D619A" w:rsidRDefault="009B0B70" w:rsidP="00503752">
            <w:pPr>
              <w:spacing w:after="0" w:line="240" w:lineRule="auto"/>
              <w:jc w:val="right"/>
              <w:rPr>
                <w:rFonts w:ascii="Calibri" w:eastAsia="Times New Roman" w:hAnsi="Calibri" w:cs="Calibri"/>
                <w:b/>
                <w:bCs/>
                <w:sz w:val="18"/>
                <w:szCs w:val="18"/>
                <w:lang w:eastAsia="hr-HR"/>
              </w:rPr>
            </w:pPr>
          </w:p>
        </w:tc>
      </w:tr>
      <w:tr w:rsidR="00503752" w:rsidRPr="002D619A" w14:paraId="348421D8" w14:textId="77777777" w:rsidTr="00C51A5B">
        <w:trPr>
          <w:trHeight w:val="264"/>
        </w:trPr>
        <w:tc>
          <w:tcPr>
            <w:tcW w:w="873" w:type="dxa"/>
            <w:tcBorders>
              <w:top w:val="nil"/>
              <w:left w:val="nil"/>
              <w:bottom w:val="nil"/>
              <w:right w:val="nil"/>
            </w:tcBorders>
            <w:shd w:val="clear" w:color="000000" w:fill="FFFFFF"/>
            <w:noWrap/>
            <w:vAlign w:val="bottom"/>
            <w:hideMark/>
          </w:tcPr>
          <w:p w14:paraId="0863624D"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1302</w:t>
            </w:r>
          </w:p>
        </w:tc>
        <w:tc>
          <w:tcPr>
            <w:tcW w:w="4905" w:type="dxa"/>
            <w:tcBorders>
              <w:top w:val="nil"/>
              <w:left w:val="nil"/>
              <w:bottom w:val="nil"/>
              <w:right w:val="nil"/>
            </w:tcBorders>
            <w:shd w:val="clear" w:color="000000" w:fill="FFFFFF"/>
            <w:noWrap/>
            <w:vAlign w:val="bottom"/>
            <w:hideMark/>
          </w:tcPr>
          <w:p w14:paraId="67BECA55"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POSLOVANJE FINANCIRANO IZ OSTALIH IZVORA PRIHODA KORISNIKA</w:t>
            </w:r>
          </w:p>
        </w:tc>
        <w:tc>
          <w:tcPr>
            <w:tcW w:w="1418" w:type="dxa"/>
            <w:tcBorders>
              <w:top w:val="nil"/>
              <w:left w:val="nil"/>
              <w:bottom w:val="nil"/>
              <w:right w:val="nil"/>
            </w:tcBorders>
            <w:shd w:val="clear" w:color="000000" w:fill="FFFFFF"/>
            <w:noWrap/>
            <w:vAlign w:val="center"/>
            <w:hideMark/>
          </w:tcPr>
          <w:p w14:paraId="1D651F15"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197.200,00</w:t>
            </w:r>
          </w:p>
        </w:tc>
        <w:tc>
          <w:tcPr>
            <w:tcW w:w="1180" w:type="dxa"/>
            <w:tcBorders>
              <w:top w:val="nil"/>
              <w:left w:val="nil"/>
              <w:bottom w:val="nil"/>
              <w:right w:val="nil"/>
            </w:tcBorders>
            <w:shd w:val="clear" w:color="000000" w:fill="FFFFFF"/>
            <w:noWrap/>
            <w:vAlign w:val="center"/>
            <w:hideMark/>
          </w:tcPr>
          <w:p w14:paraId="4B663A4D"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84.632,84</w:t>
            </w:r>
          </w:p>
        </w:tc>
        <w:tc>
          <w:tcPr>
            <w:tcW w:w="850" w:type="dxa"/>
            <w:tcBorders>
              <w:top w:val="nil"/>
              <w:left w:val="nil"/>
              <w:bottom w:val="nil"/>
              <w:right w:val="nil"/>
            </w:tcBorders>
            <w:shd w:val="clear" w:color="000000" w:fill="FFFFFF"/>
            <w:noWrap/>
            <w:vAlign w:val="center"/>
            <w:hideMark/>
          </w:tcPr>
          <w:p w14:paraId="2BD7755D"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42,92%</w:t>
            </w:r>
          </w:p>
        </w:tc>
        <w:tc>
          <w:tcPr>
            <w:tcW w:w="2069" w:type="dxa"/>
            <w:tcBorders>
              <w:top w:val="nil"/>
              <w:left w:val="nil"/>
              <w:bottom w:val="nil"/>
              <w:right w:val="nil"/>
            </w:tcBorders>
            <w:shd w:val="clear" w:color="000000" w:fill="FFFFFF"/>
          </w:tcPr>
          <w:p w14:paraId="03BE3F04"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690F9062" w14:textId="77777777" w:rsidTr="00C51A5B">
        <w:trPr>
          <w:trHeight w:val="264"/>
        </w:trPr>
        <w:tc>
          <w:tcPr>
            <w:tcW w:w="873" w:type="dxa"/>
            <w:tcBorders>
              <w:top w:val="nil"/>
              <w:left w:val="nil"/>
              <w:bottom w:val="nil"/>
              <w:right w:val="nil"/>
            </w:tcBorders>
            <w:shd w:val="clear" w:color="000000" w:fill="FFFFFF"/>
            <w:noWrap/>
            <w:vAlign w:val="bottom"/>
            <w:hideMark/>
          </w:tcPr>
          <w:p w14:paraId="4C132772"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A130201</w:t>
            </w:r>
          </w:p>
        </w:tc>
        <w:tc>
          <w:tcPr>
            <w:tcW w:w="4905" w:type="dxa"/>
            <w:tcBorders>
              <w:top w:val="nil"/>
              <w:left w:val="nil"/>
              <w:bottom w:val="nil"/>
              <w:right w:val="nil"/>
            </w:tcBorders>
            <w:shd w:val="clear" w:color="000000" w:fill="FFFFFF"/>
            <w:noWrap/>
            <w:vAlign w:val="bottom"/>
            <w:hideMark/>
          </w:tcPr>
          <w:p w14:paraId="15DD214D"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Redovna djelatnost ustanove predškolskog odgoja</w:t>
            </w:r>
          </w:p>
        </w:tc>
        <w:tc>
          <w:tcPr>
            <w:tcW w:w="1418" w:type="dxa"/>
            <w:tcBorders>
              <w:top w:val="nil"/>
              <w:left w:val="nil"/>
              <w:bottom w:val="nil"/>
              <w:right w:val="nil"/>
            </w:tcBorders>
            <w:shd w:val="clear" w:color="000000" w:fill="FFFFFF"/>
            <w:noWrap/>
            <w:vAlign w:val="center"/>
            <w:hideMark/>
          </w:tcPr>
          <w:p w14:paraId="5F533520"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197.200,00</w:t>
            </w:r>
          </w:p>
        </w:tc>
        <w:tc>
          <w:tcPr>
            <w:tcW w:w="1180" w:type="dxa"/>
            <w:tcBorders>
              <w:top w:val="nil"/>
              <w:left w:val="nil"/>
              <w:bottom w:val="nil"/>
              <w:right w:val="nil"/>
            </w:tcBorders>
            <w:shd w:val="clear" w:color="000000" w:fill="FFFFFF"/>
            <w:noWrap/>
            <w:vAlign w:val="center"/>
            <w:hideMark/>
          </w:tcPr>
          <w:p w14:paraId="162A08A2"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84.632,84</w:t>
            </w:r>
          </w:p>
        </w:tc>
        <w:tc>
          <w:tcPr>
            <w:tcW w:w="850" w:type="dxa"/>
            <w:tcBorders>
              <w:top w:val="nil"/>
              <w:left w:val="nil"/>
              <w:bottom w:val="nil"/>
              <w:right w:val="nil"/>
            </w:tcBorders>
            <w:shd w:val="clear" w:color="000000" w:fill="FFFFFF"/>
            <w:noWrap/>
            <w:vAlign w:val="center"/>
            <w:hideMark/>
          </w:tcPr>
          <w:p w14:paraId="6599F9EE"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42,92%</w:t>
            </w:r>
          </w:p>
        </w:tc>
        <w:tc>
          <w:tcPr>
            <w:tcW w:w="2069" w:type="dxa"/>
            <w:tcBorders>
              <w:top w:val="nil"/>
              <w:left w:val="nil"/>
              <w:bottom w:val="nil"/>
              <w:right w:val="nil"/>
            </w:tcBorders>
            <w:shd w:val="clear" w:color="000000" w:fill="FFFFFF"/>
          </w:tcPr>
          <w:p w14:paraId="5F15F973"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6E92277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522F71D"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3.2. Vlastiti prihodi - proračunski korisnici</w:t>
            </w:r>
          </w:p>
        </w:tc>
        <w:tc>
          <w:tcPr>
            <w:tcW w:w="1418" w:type="dxa"/>
            <w:tcBorders>
              <w:top w:val="nil"/>
              <w:left w:val="nil"/>
              <w:bottom w:val="nil"/>
              <w:right w:val="nil"/>
            </w:tcBorders>
            <w:shd w:val="clear" w:color="000000" w:fill="FFFFFF"/>
            <w:noWrap/>
            <w:vAlign w:val="center"/>
            <w:hideMark/>
          </w:tcPr>
          <w:p w14:paraId="796EE282"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3.200,00</w:t>
            </w:r>
          </w:p>
        </w:tc>
        <w:tc>
          <w:tcPr>
            <w:tcW w:w="1180" w:type="dxa"/>
            <w:tcBorders>
              <w:top w:val="nil"/>
              <w:left w:val="nil"/>
              <w:bottom w:val="nil"/>
              <w:right w:val="nil"/>
            </w:tcBorders>
            <w:shd w:val="clear" w:color="000000" w:fill="FFFFFF"/>
            <w:noWrap/>
            <w:vAlign w:val="center"/>
            <w:hideMark/>
          </w:tcPr>
          <w:p w14:paraId="2DF4804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6.512,32</w:t>
            </w:r>
          </w:p>
        </w:tc>
        <w:tc>
          <w:tcPr>
            <w:tcW w:w="850" w:type="dxa"/>
            <w:tcBorders>
              <w:top w:val="nil"/>
              <w:left w:val="nil"/>
              <w:bottom w:val="nil"/>
              <w:right w:val="nil"/>
            </w:tcBorders>
            <w:shd w:val="clear" w:color="000000" w:fill="FFFFFF"/>
            <w:noWrap/>
            <w:vAlign w:val="center"/>
            <w:hideMark/>
          </w:tcPr>
          <w:p w14:paraId="17EAD32E"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203,51%</w:t>
            </w:r>
          </w:p>
        </w:tc>
        <w:tc>
          <w:tcPr>
            <w:tcW w:w="2069" w:type="dxa"/>
            <w:tcBorders>
              <w:top w:val="nil"/>
              <w:left w:val="nil"/>
              <w:bottom w:val="nil"/>
              <w:right w:val="nil"/>
            </w:tcBorders>
            <w:shd w:val="clear" w:color="000000" w:fill="FFFFFF"/>
          </w:tcPr>
          <w:p w14:paraId="26B450F2"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47D51CE1" w14:textId="77777777" w:rsidTr="00C51A5B">
        <w:trPr>
          <w:trHeight w:val="264"/>
        </w:trPr>
        <w:tc>
          <w:tcPr>
            <w:tcW w:w="873" w:type="dxa"/>
            <w:tcBorders>
              <w:top w:val="nil"/>
              <w:left w:val="nil"/>
              <w:bottom w:val="nil"/>
              <w:right w:val="nil"/>
            </w:tcBorders>
            <w:shd w:val="clear" w:color="000000" w:fill="FFFFFF"/>
            <w:noWrap/>
            <w:vAlign w:val="bottom"/>
            <w:hideMark/>
          </w:tcPr>
          <w:p w14:paraId="7800A1A5"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B4637B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FD55727"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3.200,00</w:t>
            </w:r>
          </w:p>
        </w:tc>
        <w:tc>
          <w:tcPr>
            <w:tcW w:w="1180" w:type="dxa"/>
            <w:tcBorders>
              <w:top w:val="nil"/>
              <w:left w:val="nil"/>
              <w:bottom w:val="nil"/>
              <w:right w:val="nil"/>
            </w:tcBorders>
            <w:shd w:val="clear" w:color="000000" w:fill="FFFFFF"/>
            <w:noWrap/>
            <w:vAlign w:val="center"/>
            <w:hideMark/>
          </w:tcPr>
          <w:p w14:paraId="167D58EC"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6.512,32</w:t>
            </w:r>
          </w:p>
        </w:tc>
        <w:tc>
          <w:tcPr>
            <w:tcW w:w="850" w:type="dxa"/>
            <w:tcBorders>
              <w:top w:val="nil"/>
              <w:left w:val="nil"/>
              <w:bottom w:val="nil"/>
              <w:right w:val="nil"/>
            </w:tcBorders>
            <w:shd w:val="clear" w:color="000000" w:fill="FFFFFF"/>
            <w:noWrap/>
            <w:vAlign w:val="center"/>
            <w:hideMark/>
          </w:tcPr>
          <w:p w14:paraId="61C922D5"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203,51%</w:t>
            </w:r>
          </w:p>
        </w:tc>
        <w:tc>
          <w:tcPr>
            <w:tcW w:w="2069" w:type="dxa"/>
            <w:tcBorders>
              <w:top w:val="nil"/>
              <w:left w:val="nil"/>
              <w:bottom w:val="nil"/>
              <w:right w:val="nil"/>
            </w:tcBorders>
            <w:shd w:val="clear" w:color="000000" w:fill="FFFFFF"/>
          </w:tcPr>
          <w:p w14:paraId="7C4A420E"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149CEF1" w14:textId="77777777" w:rsidTr="00C51A5B">
        <w:trPr>
          <w:trHeight w:val="264"/>
        </w:trPr>
        <w:tc>
          <w:tcPr>
            <w:tcW w:w="873" w:type="dxa"/>
            <w:tcBorders>
              <w:top w:val="nil"/>
              <w:left w:val="nil"/>
              <w:bottom w:val="nil"/>
              <w:right w:val="nil"/>
            </w:tcBorders>
            <w:shd w:val="clear" w:color="000000" w:fill="FFFFFF"/>
            <w:noWrap/>
            <w:vAlign w:val="bottom"/>
            <w:hideMark/>
          </w:tcPr>
          <w:p w14:paraId="55C1BF1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04CC25D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26D4EFE4" w14:textId="2E831444"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203D38C"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100,00</w:t>
            </w:r>
          </w:p>
        </w:tc>
        <w:tc>
          <w:tcPr>
            <w:tcW w:w="850" w:type="dxa"/>
            <w:tcBorders>
              <w:top w:val="nil"/>
              <w:left w:val="nil"/>
              <w:bottom w:val="nil"/>
              <w:right w:val="nil"/>
            </w:tcBorders>
            <w:shd w:val="clear" w:color="000000" w:fill="FFFFFF"/>
            <w:noWrap/>
            <w:vAlign w:val="center"/>
            <w:hideMark/>
          </w:tcPr>
          <w:p w14:paraId="77D773E7"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F866127"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55AA5677" w14:textId="77777777" w:rsidTr="00C51A5B">
        <w:trPr>
          <w:trHeight w:val="264"/>
        </w:trPr>
        <w:tc>
          <w:tcPr>
            <w:tcW w:w="873" w:type="dxa"/>
            <w:tcBorders>
              <w:top w:val="nil"/>
              <w:left w:val="nil"/>
              <w:bottom w:val="nil"/>
              <w:right w:val="nil"/>
            </w:tcBorders>
            <w:shd w:val="clear" w:color="000000" w:fill="FFFFFF"/>
            <w:noWrap/>
            <w:vAlign w:val="bottom"/>
            <w:hideMark/>
          </w:tcPr>
          <w:p w14:paraId="0794A8C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6D1AA63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32686B5C" w14:textId="75AD5163"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AEB6796"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70,91</w:t>
            </w:r>
          </w:p>
        </w:tc>
        <w:tc>
          <w:tcPr>
            <w:tcW w:w="850" w:type="dxa"/>
            <w:tcBorders>
              <w:top w:val="nil"/>
              <w:left w:val="nil"/>
              <w:bottom w:val="nil"/>
              <w:right w:val="nil"/>
            </w:tcBorders>
            <w:shd w:val="clear" w:color="000000" w:fill="FFFFFF"/>
            <w:noWrap/>
            <w:vAlign w:val="center"/>
            <w:hideMark/>
          </w:tcPr>
          <w:p w14:paraId="63F1C40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CFB098D"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10C5EEDF" w14:textId="77777777" w:rsidTr="00C51A5B">
        <w:trPr>
          <w:trHeight w:val="264"/>
        </w:trPr>
        <w:tc>
          <w:tcPr>
            <w:tcW w:w="873" w:type="dxa"/>
            <w:tcBorders>
              <w:top w:val="nil"/>
              <w:left w:val="nil"/>
              <w:bottom w:val="nil"/>
              <w:right w:val="nil"/>
            </w:tcBorders>
            <w:shd w:val="clear" w:color="000000" w:fill="FFFFFF"/>
            <w:noWrap/>
            <w:vAlign w:val="bottom"/>
            <w:hideMark/>
          </w:tcPr>
          <w:p w14:paraId="02C3F0D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3222</w:t>
            </w:r>
          </w:p>
        </w:tc>
        <w:tc>
          <w:tcPr>
            <w:tcW w:w="4905" w:type="dxa"/>
            <w:tcBorders>
              <w:top w:val="nil"/>
              <w:left w:val="nil"/>
              <w:bottom w:val="nil"/>
              <w:right w:val="nil"/>
            </w:tcBorders>
            <w:shd w:val="clear" w:color="000000" w:fill="FFFFFF"/>
            <w:noWrap/>
            <w:vAlign w:val="bottom"/>
            <w:hideMark/>
          </w:tcPr>
          <w:p w14:paraId="31FA56B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sirovine</w:t>
            </w:r>
          </w:p>
        </w:tc>
        <w:tc>
          <w:tcPr>
            <w:tcW w:w="1418" w:type="dxa"/>
            <w:tcBorders>
              <w:top w:val="nil"/>
              <w:left w:val="nil"/>
              <w:bottom w:val="nil"/>
              <w:right w:val="nil"/>
            </w:tcBorders>
            <w:shd w:val="clear" w:color="000000" w:fill="FFFFFF"/>
            <w:noWrap/>
            <w:vAlign w:val="center"/>
            <w:hideMark/>
          </w:tcPr>
          <w:p w14:paraId="6BDEA88A" w14:textId="15183742"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7F4AE18"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2.579,32</w:t>
            </w:r>
          </w:p>
        </w:tc>
        <w:tc>
          <w:tcPr>
            <w:tcW w:w="850" w:type="dxa"/>
            <w:tcBorders>
              <w:top w:val="nil"/>
              <w:left w:val="nil"/>
              <w:bottom w:val="nil"/>
              <w:right w:val="nil"/>
            </w:tcBorders>
            <w:shd w:val="clear" w:color="000000" w:fill="FFFFFF"/>
            <w:noWrap/>
            <w:vAlign w:val="center"/>
            <w:hideMark/>
          </w:tcPr>
          <w:p w14:paraId="60C7A137"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580944B"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1F143E9" w14:textId="77777777" w:rsidTr="00C51A5B">
        <w:trPr>
          <w:trHeight w:val="264"/>
        </w:trPr>
        <w:tc>
          <w:tcPr>
            <w:tcW w:w="873" w:type="dxa"/>
            <w:tcBorders>
              <w:top w:val="nil"/>
              <w:left w:val="nil"/>
              <w:bottom w:val="nil"/>
              <w:right w:val="nil"/>
            </w:tcBorders>
            <w:shd w:val="clear" w:color="000000" w:fill="FFFFFF"/>
            <w:noWrap/>
            <w:vAlign w:val="bottom"/>
            <w:hideMark/>
          </w:tcPr>
          <w:p w14:paraId="14698A86"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hideMark/>
          </w:tcPr>
          <w:p w14:paraId="2FF40249"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hideMark/>
          </w:tcPr>
          <w:p w14:paraId="3F08688F" w14:textId="5D0C8EDB"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0A01F13"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105,74</w:t>
            </w:r>
          </w:p>
        </w:tc>
        <w:tc>
          <w:tcPr>
            <w:tcW w:w="850" w:type="dxa"/>
            <w:tcBorders>
              <w:top w:val="nil"/>
              <w:left w:val="nil"/>
              <w:bottom w:val="nil"/>
              <w:right w:val="nil"/>
            </w:tcBorders>
            <w:shd w:val="clear" w:color="000000" w:fill="FFFFFF"/>
            <w:noWrap/>
            <w:vAlign w:val="center"/>
            <w:hideMark/>
          </w:tcPr>
          <w:p w14:paraId="59D4EFAC"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8FB762B"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536DC038" w14:textId="77777777" w:rsidTr="00C51A5B">
        <w:trPr>
          <w:trHeight w:val="264"/>
        </w:trPr>
        <w:tc>
          <w:tcPr>
            <w:tcW w:w="873" w:type="dxa"/>
            <w:tcBorders>
              <w:top w:val="nil"/>
              <w:left w:val="nil"/>
              <w:bottom w:val="nil"/>
              <w:right w:val="nil"/>
            </w:tcBorders>
            <w:shd w:val="clear" w:color="000000" w:fill="FFFFFF"/>
            <w:noWrap/>
            <w:vAlign w:val="bottom"/>
            <w:hideMark/>
          </w:tcPr>
          <w:p w14:paraId="5FC717E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3224</w:t>
            </w:r>
          </w:p>
        </w:tc>
        <w:tc>
          <w:tcPr>
            <w:tcW w:w="4905" w:type="dxa"/>
            <w:tcBorders>
              <w:top w:val="nil"/>
              <w:left w:val="nil"/>
              <w:bottom w:val="nil"/>
              <w:right w:val="nil"/>
            </w:tcBorders>
            <w:shd w:val="clear" w:color="000000" w:fill="FFFFFF"/>
            <w:noWrap/>
            <w:vAlign w:val="bottom"/>
            <w:hideMark/>
          </w:tcPr>
          <w:p w14:paraId="73EC3BE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dijelovi za tekuće i investicijsko održavanje</w:t>
            </w:r>
          </w:p>
        </w:tc>
        <w:tc>
          <w:tcPr>
            <w:tcW w:w="1418" w:type="dxa"/>
            <w:tcBorders>
              <w:top w:val="nil"/>
              <w:left w:val="nil"/>
              <w:bottom w:val="nil"/>
              <w:right w:val="nil"/>
            </w:tcBorders>
            <w:shd w:val="clear" w:color="000000" w:fill="FFFFFF"/>
            <w:noWrap/>
            <w:vAlign w:val="center"/>
            <w:hideMark/>
          </w:tcPr>
          <w:p w14:paraId="48C3D27B" w14:textId="45D14405"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B6E9B5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1.026,85</w:t>
            </w:r>
          </w:p>
        </w:tc>
        <w:tc>
          <w:tcPr>
            <w:tcW w:w="850" w:type="dxa"/>
            <w:tcBorders>
              <w:top w:val="nil"/>
              <w:left w:val="nil"/>
              <w:bottom w:val="nil"/>
              <w:right w:val="nil"/>
            </w:tcBorders>
            <w:shd w:val="clear" w:color="000000" w:fill="FFFFFF"/>
            <w:noWrap/>
            <w:vAlign w:val="center"/>
            <w:hideMark/>
          </w:tcPr>
          <w:p w14:paraId="7D4B2116"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641552F"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85D4972" w14:textId="77777777" w:rsidTr="00C51A5B">
        <w:trPr>
          <w:trHeight w:val="264"/>
        </w:trPr>
        <w:tc>
          <w:tcPr>
            <w:tcW w:w="873" w:type="dxa"/>
            <w:tcBorders>
              <w:top w:val="nil"/>
              <w:left w:val="nil"/>
              <w:bottom w:val="nil"/>
              <w:right w:val="nil"/>
            </w:tcBorders>
            <w:shd w:val="clear" w:color="000000" w:fill="FFFFFF"/>
            <w:noWrap/>
            <w:vAlign w:val="bottom"/>
            <w:hideMark/>
          </w:tcPr>
          <w:p w14:paraId="3473FD8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60D143E9"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572719C2" w14:textId="082B5334"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21418B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1.072,21</w:t>
            </w:r>
          </w:p>
        </w:tc>
        <w:tc>
          <w:tcPr>
            <w:tcW w:w="850" w:type="dxa"/>
            <w:tcBorders>
              <w:top w:val="nil"/>
              <w:left w:val="nil"/>
              <w:bottom w:val="nil"/>
              <w:right w:val="nil"/>
            </w:tcBorders>
            <w:shd w:val="clear" w:color="000000" w:fill="FFFFFF"/>
            <w:noWrap/>
            <w:vAlign w:val="center"/>
            <w:hideMark/>
          </w:tcPr>
          <w:p w14:paraId="280429C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2C2705C"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8989AF5" w14:textId="77777777" w:rsidTr="00C51A5B">
        <w:trPr>
          <w:trHeight w:val="264"/>
        </w:trPr>
        <w:tc>
          <w:tcPr>
            <w:tcW w:w="873" w:type="dxa"/>
            <w:tcBorders>
              <w:top w:val="nil"/>
              <w:left w:val="nil"/>
              <w:bottom w:val="nil"/>
              <w:right w:val="nil"/>
            </w:tcBorders>
            <w:shd w:val="clear" w:color="000000" w:fill="FFFFFF"/>
            <w:noWrap/>
            <w:vAlign w:val="bottom"/>
            <w:hideMark/>
          </w:tcPr>
          <w:p w14:paraId="6DD773F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7D8833C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6D38297E" w14:textId="0123AE23"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E9CC7E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431,74</w:t>
            </w:r>
          </w:p>
        </w:tc>
        <w:tc>
          <w:tcPr>
            <w:tcW w:w="850" w:type="dxa"/>
            <w:tcBorders>
              <w:top w:val="nil"/>
              <w:left w:val="nil"/>
              <w:bottom w:val="nil"/>
              <w:right w:val="nil"/>
            </w:tcBorders>
            <w:shd w:val="clear" w:color="000000" w:fill="FFFFFF"/>
            <w:noWrap/>
            <w:vAlign w:val="center"/>
            <w:hideMark/>
          </w:tcPr>
          <w:p w14:paraId="7FACB503"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FA92FB9"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26A387C6" w14:textId="77777777" w:rsidTr="00C51A5B">
        <w:trPr>
          <w:trHeight w:val="264"/>
        </w:trPr>
        <w:tc>
          <w:tcPr>
            <w:tcW w:w="873" w:type="dxa"/>
            <w:tcBorders>
              <w:top w:val="nil"/>
              <w:left w:val="nil"/>
              <w:bottom w:val="nil"/>
              <w:right w:val="nil"/>
            </w:tcBorders>
            <w:shd w:val="clear" w:color="000000" w:fill="FFFFFF"/>
            <w:noWrap/>
            <w:vAlign w:val="bottom"/>
            <w:hideMark/>
          </w:tcPr>
          <w:p w14:paraId="517D7F2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3238</w:t>
            </w:r>
          </w:p>
        </w:tc>
        <w:tc>
          <w:tcPr>
            <w:tcW w:w="4905" w:type="dxa"/>
            <w:tcBorders>
              <w:top w:val="nil"/>
              <w:left w:val="nil"/>
              <w:bottom w:val="nil"/>
              <w:right w:val="nil"/>
            </w:tcBorders>
            <w:shd w:val="clear" w:color="000000" w:fill="FFFFFF"/>
            <w:noWrap/>
            <w:vAlign w:val="bottom"/>
            <w:hideMark/>
          </w:tcPr>
          <w:p w14:paraId="5684907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Računalne usluge</w:t>
            </w:r>
          </w:p>
        </w:tc>
        <w:tc>
          <w:tcPr>
            <w:tcW w:w="1418" w:type="dxa"/>
            <w:tcBorders>
              <w:top w:val="nil"/>
              <w:left w:val="nil"/>
              <w:bottom w:val="nil"/>
              <w:right w:val="nil"/>
            </w:tcBorders>
            <w:shd w:val="clear" w:color="000000" w:fill="FFFFFF"/>
            <w:noWrap/>
            <w:vAlign w:val="center"/>
            <w:hideMark/>
          </w:tcPr>
          <w:p w14:paraId="36A77BD3" w14:textId="50DC29B0"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2462FE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852,20</w:t>
            </w:r>
          </w:p>
        </w:tc>
        <w:tc>
          <w:tcPr>
            <w:tcW w:w="850" w:type="dxa"/>
            <w:tcBorders>
              <w:top w:val="nil"/>
              <w:left w:val="nil"/>
              <w:bottom w:val="nil"/>
              <w:right w:val="nil"/>
            </w:tcBorders>
            <w:shd w:val="clear" w:color="000000" w:fill="FFFFFF"/>
            <w:noWrap/>
            <w:vAlign w:val="center"/>
            <w:hideMark/>
          </w:tcPr>
          <w:p w14:paraId="69A7CFF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5E1E88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5E2D0834" w14:textId="77777777" w:rsidTr="00C51A5B">
        <w:trPr>
          <w:trHeight w:val="264"/>
        </w:trPr>
        <w:tc>
          <w:tcPr>
            <w:tcW w:w="873" w:type="dxa"/>
            <w:tcBorders>
              <w:top w:val="nil"/>
              <w:left w:val="nil"/>
              <w:bottom w:val="nil"/>
              <w:right w:val="nil"/>
            </w:tcBorders>
            <w:shd w:val="clear" w:color="000000" w:fill="FFFFFF"/>
            <w:noWrap/>
            <w:vAlign w:val="bottom"/>
            <w:hideMark/>
          </w:tcPr>
          <w:p w14:paraId="6A9C77E4"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hideMark/>
          </w:tcPr>
          <w:p w14:paraId="0FB0522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hideMark/>
          </w:tcPr>
          <w:p w14:paraId="7A4D54D9" w14:textId="29382EE4"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3BCF42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153,90</w:t>
            </w:r>
          </w:p>
        </w:tc>
        <w:tc>
          <w:tcPr>
            <w:tcW w:w="850" w:type="dxa"/>
            <w:tcBorders>
              <w:top w:val="nil"/>
              <w:left w:val="nil"/>
              <w:bottom w:val="nil"/>
              <w:right w:val="nil"/>
            </w:tcBorders>
            <w:shd w:val="clear" w:color="000000" w:fill="FFFFFF"/>
            <w:noWrap/>
            <w:vAlign w:val="center"/>
            <w:hideMark/>
          </w:tcPr>
          <w:p w14:paraId="02EE7407"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0E5E273"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C461052" w14:textId="77777777" w:rsidTr="00C51A5B">
        <w:trPr>
          <w:trHeight w:val="264"/>
        </w:trPr>
        <w:tc>
          <w:tcPr>
            <w:tcW w:w="873" w:type="dxa"/>
            <w:tcBorders>
              <w:top w:val="nil"/>
              <w:left w:val="nil"/>
              <w:bottom w:val="nil"/>
              <w:right w:val="nil"/>
            </w:tcBorders>
            <w:shd w:val="clear" w:color="000000" w:fill="FFFFFF"/>
            <w:noWrap/>
            <w:vAlign w:val="bottom"/>
            <w:hideMark/>
          </w:tcPr>
          <w:p w14:paraId="00A0AD1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2F1D7BB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1920CB78" w14:textId="6B6B999F"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A2A765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119,45</w:t>
            </w:r>
          </w:p>
        </w:tc>
        <w:tc>
          <w:tcPr>
            <w:tcW w:w="850" w:type="dxa"/>
            <w:tcBorders>
              <w:top w:val="nil"/>
              <w:left w:val="nil"/>
              <w:bottom w:val="nil"/>
              <w:right w:val="nil"/>
            </w:tcBorders>
            <w:shd w:val="clear" w:color="000000" w:fill="FFFFFF"/>
            <w:noWrap/>
            <w:vAlign w:val="center"/>
            <w:hideMark/>
          </w:tcPr>
          <w:p w14:paraId="6A0B1BEB"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73AF7ED"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D4C25E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6ECEFBB"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5.3. Pomoći - proračunski korisnici</w:t>
            </w:r>
          </w:p>
        </w:tc>
        <w:tc>
          <w:tcPr>
            <w:tcW w:w="1418" w:type="dxa"/>
            <w:tcBorders>
              <w:top w:val="nil"/>
              <w:left w:val="nil"/>
              <w:bottom w:val="nil"/>
              <w:right w:val="nil"/>
            </w:tcBorders>
            <w:shd w:val="clear" w:color="000000" w:fill="FFFFFF"/>
            <w:noWrap/>
            <w:vAlign w:val="center"/>
            <w:hideMark/>
          </w:tcPr>
          <w:p w14:paraId="2AB5BFE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193.500,00</w:t>
            </w:r>
          </w:p>
        </w:tc>
        <w:tc>
          <w:tcPr>
            <w:tcW w:w="1180" w:type="dxa"/>
            <w:tcBorders>
              <w:top w:val="nil"/>
              <w:left w:val="nil"/>
              <w:bottom w:val="nil"/>
              <w:right w:val="nil"/>
            </w:tcBorders>
            <w:shd w:val="clear" w:color="000000" w:fill="FFFFFF"/>
            <w:noWrap/>
            <w:vAlign w:val="center"/>
            <w:hideMark/>
          </w:tcPr>
          <w:p w14:paraId="198F30F9"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78.120,52</w:t>
            </w:r>
          </w:p>
        </w:tc>
        <w:tc>
          <w:tcPr>
            <w:tcW w:w="850" w:type="dxa"/>
            <w:tcBorders>
              <w:top w:val="nil"/>
              <w:left w:val="nil"/>
              <w:bottom w:val="nil"/>
              <w:right w:val="nil"/>
            </w:tcBorders>
            <w:shd w:val="clear" w:color="000000" w:fill="FFFFFF"/>
            <w:noWrap/>
            <w:vAlign w:val="center"/>
            <w:hideMark/>
          </w:tcPr>
          <w:p w14:paraId="25567B34"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40,37%</w:t>
            </w:r>
          </w:p>
        </w:tc>
        <w:tc>
          <w:tcPr>
            <w:tcW w:w="2069" w:type="dxa"/>
            <w:tcBorders>
              <w:top w:val="nil"/>
              <w:left w:val="nil"/>
              <w:bottom w:val="nil"/>
              <w:right w:val="nil"/>
            </w:tcBorders>
            <w:shd w:val="clear" w:color="000000" w:fill="FFFFFF"/>
          </w:tcPr>
          <w:p w14:paraId="01C13CF5"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4C9A8EC4" w14:textId="77777777" w:rsidTr="00C51A5B">
        <w:trPr>
          <w:trHeight w:val="264"/>
        </w:trPr>
        <w:tc>
          <w:tcPr>
            <w:tcW w:w="873" w:type="dxa"/>
            <w:tcBorders>
              <w:top w:val="nil"/>
              <w:left w:val="nil"/>
              <w:bottom w:val="nil"/>
              <w:right w:val="nil"/>
            </w:tcBorders>
            <w:shd w:val="clear" w:color="000000" w:fill="FFFFFF"/>
            <w:noWrap/>
            <w:vAlign w:val="bottom"/>
            <w:hideMark/>
          </w:tcPr>
          <w:p w14:paraId="1D579AF1"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44DFCF9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592C9F7D"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162.000,00</w:t>
            </w:r>
          </w:p>
        </w:tc>
        <w:tc>
          <w:tcPr>
            <w:tcW w:w="1180" w:type="dxa"/>
            <w:tcBorders>
              <w:top w:val="nil"/>
              <w:left w:val="nil"/>
              <w:bottom w:val="nil"/>
              <w:right w:val="nil"/>
            </w:tcBorders>
            <w:shd w:val="clear" w:color="000000" w:fill="FFFFFF"/>
            <w:noWrap/>
            <w:vAlign w:val="center"/>
            <w:hideMark/>
          </w:tcPr>
          <w:p w14:paraId="1FEF5601"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68.730,13</w:t>
            </w:r>
          </w:p>
        </w:tc>
        <w:tc>
          <w:tcPr>
            <w:tcW w:w="850" w:type="dxa"/>
            <w:tcBorders>
              <w:top w:val="nil"/>
              <w:left w:val="nil"/>
              <w:bottom w:val="nil"/>
              <w:right w:val="nil"/>
            </w:tcBorders>
            <w:shd w:val="clear" w:color="000000" w:fill="FFFFFF"/>
            <w:noWrap/>
            <w:vAlign w:val="center"/>
            <w:hideMark/>
          </w:tcPr>
          <w:p w14:paraId="3BC324CD"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42,43%</w:t>
            </w:r>
          </w:p>
        </w:tc>
        <w:tc>
          <w:tcPr>
            <w:tcW w:w="2069" w:type="dxa"/>
            <w:tcBorders>
              <w:top w:val="nil"/>
              <w:left w:val="nil"/>
              <w:bottom w:val="nil"/>
              <w:right w:val="nil"/>
            </w:tcBorders>
            <w:shd w:val="clear" w:color="000000" w:fill="FFFFFF"/>
          </w:tcPr>
          <w:p w14:paraId="4867AE67"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7DB1F1B" w14:textId="77777777" w:rsidTr="00C51A5B">
        <w:trPr>
          <w:trHeight w:val="264"/>
        </w:trPr>
        <w:tc>
          <w:tcPr>
            <w:tcW w:w="873" w:type="dxa"/>
            <w:tcBorders>
              <w:top w:val="nil"/>
              <w:left w:val="nil"/>
              <w:bottom w:val="nil"/>
              <w:right w:val="nil"/>
            </w:tcBorders>
            <w:shd w:val="clear" w:color="000000" w:fill="FFFFFF"/>
            <w:noWrap/>
            <w:vAlign w:val="bottom"/>
            <w:hideMark/>
          </w:tcPr>
          <w:p w14:paraId="6063DDE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7243D10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2EB821DD" w14:textId="19F15CD4"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8F7E709"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58.566,63</w:t>
            </w:r>
          </w:p>
        </w:tc>
        <w:tc>
          <w:tcPr>
            <w:tcW w:w="850" w:type="dxa"/>
            <w:tcBorders>
              <w:top w:val="nil"/>
              <w:left w:val="nil"/>
              <w:bottom w:val="nil"/>
              <w:right w:val="nil"/>
            </w:tcBorders>
            <w:shd w:val="clear" w:color="000000" w:fill="FFFFFF"/>
            <w:noWrap/>
            <w:vAlign w:val="center"/>
            <w:hideMark/>
          </w:tcPr>
          <w:p w14:paraId="0967369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7A6DF8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690868B" w14:textId="77777777" w:rsidTr="00C51A5B">
        <w:trPr>
          <w:trHeight w:val="264"/>
        </w:trPr>
        <w:tc>
          <w:tcPr>
            <w:tcW w:w="873" w:type="dxa"/>
            <w:tcBorders>
              <w:top w:val="nil"/>
              <w:left w:val="nil"/>
              <w:bottom w:val="nil"/>
              <w:right w:val="nil"/>
            </w:tcBorders>
            <w:shd w:val="clear" w:color="000000" w:fill="FFFFFF"/>
            <w:noWrap/>
            <w:vAlign w:val="bottom"/>
            <w:hideMark/>
          </w:tcPr>
          <w:p w14:paraId="6C45247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3394413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5996DB7B" w14:textId="5B82F26D"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B6EEB3B"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500,00</w:t>
            </w:r>
          </w:p>
        </w:tc>
        <w:tc>
          <w:tcPr>
            <w:tcW w:w="850" w:type="dxa"/>
            <w:tcBorders>
              <w:top w:val="nil"/>
              <w:left w:val="nil"/>
              <w:bottom w:val="nil"/>
              <w:right w:val="nil"/>
            </w:tcBorders>
            <w:shd w:val="clear" w:color="000000" w:fill="FFFFFF"/>
            <w:noWrap/>
            <w:vAlign w:val="center"/>
            <w:hideMark/>
          </w:tcPr>
          <w:p w14:paraId="3942FF57"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A4A7C54"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5BCAD939" w14:textId="77777777" w:rsidTr="00C51A5B">
        <w:trPr>
          <w:trHeight w:val="264"/>
        </w:trPr>
        <w:tc>
          <w:tcPr>
            <w:tcW w:w="873" w:type="dxa"/>
            <w:tcBorders>
              <w:top w:val="nil"/>
              <w:left w:val="nil"/>
              <w:bottom w:val="nil"/>
              <w:right w:val="nil"/>
            </w:tcBorders>
            <w:shd w:val="clear" w:color="000000" w:fill="FFFFFF"/>
            <w:noWrap/>
            <w:vAlign w:val="bottom"/>
            <w:hideMark/>
          </w:tcPr>
          <w:p w14:paraId="21866F2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3D62A09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0BB81CB3" w14:textId="499B2F64"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131AFF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9.663,50</w:t>
            </w:r>
          </w:p>
        </w:tc>
        <w:tc>
          <w:tcPr>
            <w:tcW w:w="850" w:type="dxa"/>
            <w:tcBorders>
              <w:top w:val="nil"/>
              <w:left w:val="nil"/>
              <w:bottom w:val="nil"/>
              <w:right w:val="nil"/>
            </w:tcBorders>
            <w:shd w:val="clear" w:color="000000" w:fill="FFFFFF"/>
            <w:noWrap/>
            <w:vAlign w:val="center"/>
            <w:hideMark/>
          </w:tcPr>
          <w:p w14:paraId="5A3814E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487E0E1"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53C228A" w14:textId="77777777" w:rsidTr="00C51A5B">
        <w:trPr>
          <w:trHeight w:val="264"/>
        </w:trPr>
        <w:tc>
          <w:tcPr>
            <w:tcW w:w="873" w:type="dxa"/>
            <w:tcBorders>
              <w:top w:val="nil"/>
              <w:left w:val="nil"/>
              <w:bottom w:val="nil"/>
              <w:right w:val="nil"/>
            </w:tcBorders>
            <w:shd w:val="clear" w:color="000000" w:fill="FFFFFF"/>
            <w:noWrap/>
            <w:vAlign w:val="bottom"/>
            <w:hideMark/>
          </w:tcPr>
          <w:p w14:paraId="0FFC5679"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E8E0F9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AF9C198"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31.500,00</w:t>
            </w:r>
          </w:p>
        </w:tc>
        <w:tc>
          <w:tcPr>
            <w:tcW w:w="1180" w:type="dxa"/>
            <w:tcBorders>
              <w:top w:val="nil"/>
              <w:left w:val="nil"/>
              <w:bottom w:val="nil"/>
              <w:right w:val="nil"/>
            </w:tcBorders>
            <w:shd w:val="clear" w:color="000000" w:fill="FFFFFF"/>
            <w:noWrap/>
            <w:vAlign w:val="center"/>
            <w:hideMark/>
          </w:tcPr>
          <w:p w14:paraId="2A84A99B"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9.390,39</w:t>
            </w:r>
          </w:p>
        </w:tc>
        <w:tc>
          <w:tcPr>
            <w:tcW w:w="850" w:type="dxa"/>
            <w:tcBorders>
              <w:top w:val="nil"/>
              <w:left w:val="nil"/>
              <w:bottom w:val="nil"/>
              <w:right w:val="nil"/>
            </w:tcBorders>
            <w:shd w:val="clear" w:color="000000" w:fill="FFFFFF"/>
            <w:noWrap/>
            <w:vAlign w:val="center"/>
            <w:hideMark/>
          </w:tcPr>
          <w:p w14:paraId="3E6B5A6D"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29,81%</w:t>
            </w:r>
          </w:p>
        </w:tc>
        <w:tc>
          <w:tcPr>
            <w:tcW w:w="2069" w:type="dxa"/>
            <w:tcBorders>
              <w:top w:val="nil"/>
              <w:left w:val="nil"/>
              <w:bottom w:val="nil"/>
              <w:right w:val="nil"/>
            </w:tcBorders>
            <w:shd w:val="clear" w:color="000000" w:fill="FFFFFF"/>
          </w:tcPr>
          <w:p w14:paraId="3778ED80"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11A39151" w14:textId="77777777" w:rsidTr="00C51A5B">
        <w:trPr>
          <w:trHeight w:val="264"/>
        </w:trPr>
        <w:tc>
          <w:tcPr>
            <w:tcW w:w="873" w:type="dxa"/>
            <w:tcBorders>
              <w:top w:val="nil"/>
              <w:left w:val="nil"/>
              <w:bottom w:val="nil"/>
              <w:right w:val="nil"/>
            </w:tcBorders>
            <w:shd w:val="clear" w:color="000000" w:fill="FFFFFF"/>
            <w:noWrap/>
            <w:vAlign w:val="bottom"/>
            <w:hideMark/>
          </w:tcPr>
          <w:p w14:paraId="5F05D63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hideMark/>
          </w:tcPr>
          <w:p w14:paraId="7DF7936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hideMark/>
          </w:tcPr>
          <w:p w14:paraId="1DDFDD8C" w14:textId="6175E977"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042FDA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1.649,50</w:t>
            </w:r>
          </w:p>
        </w:tc>
        <w:tc>
          <w:tcPr>
            <w:tcW w:w="850" w:type="dxa"/>
            <w:tcBorders>
              <w:top w:val="nil"/>
              <w:left w:val="nil"/>
              <w:bottom w:val="nil"/>
              <w:right w:val="nil"/>
            </w:tcBorders>
            <w:shd w:val="clear" w:color="000000" w:fill="FFFFFF"/>
            <w:noWrap/>
            <w:vAlign w:val="center"/>
            <w:hideMark/>
          </w:tcPr>
          <w:p w14:paraId="1508E50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147FC37"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E16E3D3" w14:textId="77777777" w:rsidTr="00C51A5B">
        <w:trPr>
          <w:trHeight w:val="264"/>
        </w:trPr>
        <w:tc>
          <w:tcPr>
            <w:tcW w:w="873" w:type="dxa"/>
            <w:tcBorders>
              <w:top w:val="nil"/>
              <w:left w:val="nil"/>
              <w:bottom w:val="nil"/>
              <w:right w:val="nil"/>
            </w:tcBorders>
            <w:shd w:val="clear" w:color="000000" w:fill="FFFFFF"/>
            <w:noWrap/>
            <w:vAlign w:val="bottom"/>
            <w:hideMark/>
          </w:tcPr>
          <w:p w14:paraId="4B0A80E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3222</w:t>
            </w:r>
          </w:p>
        </w:tc>
        <w:tc>
          <w:tcPr>
            <w:tcW w:w="4905" w:type="dxa"/>
            <w:tcBorders>
              <w:top w:val="nil"/>
              <w:left w:val="nil"/>
              <w:bottom w:val="nil"/>
              <w:right w:val="nil"/>
            </w:tcBorders>
            <w:shd w:val="clear" w:color="000000" w:fill="FFFFFF"/>
            <w:noWrap/>
            <w:vAlign w:val="bottom"/>
            <w:hideMark/>
          </w:tcPr>
          <w:p w14:paraId="6D000BC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sirovine</w:t>
            </w:r>
          </w:p>
        </w:tc>
        <w:tc>
          <w:tcPr>
            <w:tcW w:w="1418" w:type="dxa"/>
            <w:tcBorders>
              <w:top w:val="nil"/>
              <w:left w:val="nil"/>
              <w:bottom w:val="nil"/>
              <w:right w:val="nil"/>
            </w:tcBorders>
            <w:shd w:val="clear" w:color="000000" w:fill="FFFFFF"/>
            <w:noWrap/>
            <w:vAlign w:val="center"/>
            <w:hideMark/>
          </w:tcPr>
          <w:p w14:paraId="35D01C9F" w14:textId="038A67C8"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BE6BF1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2.416,87</w:t>
            </w:r>
          </w:p>
        </w:tc>
        <w:tc>
          <w:tcPr>
            <w:tcW w:w="850" w:type="dxa"/>
            <w:tcBorders>
              <w:top w:val="nil"/>
              <w:left w:val="nil"/>
              <w:bottom w:val="nil"/>
              <w:right w:val="nil"/>
            </w:tcBorders>
            <w:shd w:val="clear" w:color="000000" w:fill="FFFFFF"/>
            <w:noWrap/>
            <w:vAlign w:val="center"/>
            <w:hideMark/>
          </w:tcPr>
          <w:p w14:paraId="2E3D2866"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B43AB7D"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87F3F69" w14:textId="77777777" w:rsidTr="00C51A5B">
        <w:trPr>
          <w:trHeight w:val="264"/>
        </w:trPr>
        <w:tc>
          <w:tcPr>
            <w:tcW w:w="873" w:type="dxa"/>
            <w:tcBorders>
              <w:top w:val="nil"/>
              <w:left w:val="nil"/>
              <w:bottom w:val="nil"/>
              <w:right w:val="nil"/>
            </w:tcBorders>
            <w:shd w:val="clear" w:color="000000" w:fill="FFFFFF"/>
            <w:noWrap/>
            <w:vAlign w:val="bottom"/>
            <w:hideMark/>
          </w:tcPr>
          <w:p w14:paraId="7F2F1AF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3224</w:t>
            </w:r>
          </w:p>
        </w:tc>
        <w:tc>
          <w:tcPr>
            <w:tcW w:w="4905" w:type="dxa"/>
            <w:tcBorders>
              <w:top w:val="nil"/>
              <w:left w:val="nil"/>
              <w:bottom w:val="nil"/>
              <w:right w:val="nil"/>
            </w:tcBorders>
            <w:shd w:val="clear" w:color="000000" w:fill="FFFFFF"/>
            <w:noWrap/>
            <w:vAlign w:val="bottom"/>
            <w:hideMark/>
          </w:tcPr>
          <w:p w14:paraId="4D29BB8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dijelovi za tekuće i investicijsko održavanje</w:t>
            </w:r>
          </w:p>
        </w:tc>
        <w:tc>
          <w:tcPr>
            <w:tcW w:w="1418" w:type="dxa"/>
            <w:tcBorders>
              <w:top w:val="nil"/>
              <w:left w:val="nil"/>
              <w:bottom w:val="nil"/>
              <w:right w:val="nil"/>
            </w:tcBorders>
            <w:shd w:val="clear" w:color="000000" w:fill="FFFFFF"/>
            <w:noWrap/>
            <w:vAlign w:val="center"/>
            <w:hideMark/>
          </w:tcPr>
          <w:p w14:paraId="550B6555" w14:textId="6FBC0632"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13B586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2.126,65</w:t>
            </w:r>
          </w:p>
        </w:tc>
        <w:tc>
          <w:tcPr>
            <w:tcW w:w="850" w:type="dxa"/>
            <w:tcBorders>
              <w:top w:val="nil"/>
              <w:left w:val="nil"/>
              <w:bottom w:val="nil"/>
              <w:right w:val="nil"/>
            </w:tcBorders>
            <w:shd w:val="clear" w:color="000000" w:fill="FFFFFF"/>
            <w:noWrap/>
            <w:vAlign w:val="center"/>
            <w:hideMark/>
          </w:tcPr>
          <w:p w14:paraId="4CBC32A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AF0F1F5"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9B0B70" w:rsidRPr="002D619A" w14:paraId="4F87A243" w14:textId="77777777" w:rsidTr="00C51A5B">
        <w:trPr>
          <w:trHeight w:val="264"/>
        </w:trPr>
        <w:tc>
          <w:tcPr>
            <w:tcW w:w="873" w:type="dxa"/>
            <w:tcBorders>
              <w:top w:val="nil"/>
              <w:left w:val="nil"/>
              <w:bottom w:val="nil"/>
              <w:right w:val="nil"/>
            </w:tcBorders>
            <w:shd w:val="clear" w:color="000000" w:fill="FFFFFF"/>
            <w:noWrap/>
            <w:vAlign w:val="bottom"/>
          </w:tcPr>
          <w:p w14:paraId="04B07F48"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3227</w:t>
            </w:r>
          </w:p>
        </w:tc>
        <w:tc>
          <w:tcPr>
            <w:tcW w:w="4905" w:type="dxa"/>
            <w:tcBorders>
              <w:top w:val="nil"/>
              <w:left w:val="nil"/>
              <w:bottom w:val="nil"/>
              <w:right w:val="nil"/>
            </w:tcBorders>
            <w:shd w:val="clear" w:color="000000" w:fill="FFFFFF"/>
            <w:noWrap/>
            <w:vAlign w:val="bottom"/>
          </w:tcPr>
          <w:p w14:paraId="020FA25C"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radna i zaštitna odjeća i obuća</w:t>
            </w:r>
          </w:p>
        </w:tc>
        <w:tc>
          <w:tcPr>
            <w:tcW w:w="1418" w:type="dxa"/>
            <w:tcBorders>
              <w:top w:val="nil"/>
              <w:left w:val="nil"/>
              <w:bottom w:val="nil"/>
              <w:right w:val="nil"/>
            </w:tcBorders>
            <w:shd w:val="clear" w:color="000000" w:fill="FFFFFF"/>
            <w:noWrap/>
            <w:vAlign w:val="center"/>
          </w:tcPr>
          <w:p w14:paraId="2CD4558D"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8E2C98E" w14:textId="77777777" w:rsidR="009B0B70" w:rsidRPr="004A0E8F" w:rsidRDefault="009B0B70"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5F5B3A6E" w14:textId="77777777" w:rsidR="009B0B70" w:rsidRPr="004A0E8F" w:rsidRDefault="009B0B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49DD72BD" w14:textId="77777777" w:rsidR="009B0B70" w:rsidRPr="002D619A" w:rsidRDefault="009B0B70" w:rsidP="00503752">
            <w:pPr>
              <w:spacing w:after="0" w:line="240" w:lineRule="auto"/>
              <w:jc w:val="right"/>
              <w:rPr>
                <w:rFonts w:ascii="Calibri" w:eastAsia="Times New Roman" w:hAnsi="Calibri" w:cs="Calibri"/>
                <w:sz w:val="18"/>
                <w:szCs w:val="18"/>
                <w:lang w:eastAsia="hr-HR"/>
              </w:rPr>
            </w:pPr>
          </w:p>
        </w:tc>
      </w:tr>
      <w:tr w:rsidR="00503752" w:rsidRPr="002D619A" w14:paraId="001E12D6" w14:textId="77777777" w:rsidTr="00C51A5B">
        <w:trPr>
          <w:trHeight w:val="264"/>
        </w:trPr>
        <w:tc>
          <w:tcPr>
            <w:tcW w:w="873" w:type="dxa"/>
            <w:tcBorders>
              <w:top w:val="nil"/>
              <w:left w:val="nil"/>
              <w:bottom w:val="nil"/>
              <w:right w:val="nil"/>
            </w:tcBorders>
            <w:shd w:val="clear" w:color="000000" w:fill="FFFFFF"/>
            <w:noWrap/>
            <w:vAlign w:val="bottom"/>
            <w:hideMark/>
          </w:tcPr>
          <w:p w14:paraId="2168C9D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4C15283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62B45BEF" w14:textId="1B46A241"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C37C22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1.971,88</w:t>
            </w:r>
          </w:p>
        </w:tc>
        <w:tc>
          <w:tcPr>
            <w:tcW w:w="850" w:type="dxa"/>
            <w:tcBorders>
              <w:top w:val="nil"/>
              <w:left w:val="nil"/>
              <w:bottom w:val="nil"/>
              <w:right w:val="nil"/>
            </w:tcBorders>
            <w:shd w:val="clear" w:color="000000" w:fill="FFFFFF"/>
            <w:noWrap/>
            <w:vAlign w:val="center"/>
            <w:hideMark/>
          </w:tcPr>
          <w:p w14:paraId="421F51D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69292FF"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DF6A01A" w14:textId="77777777" w:rsidTr="00C51A5B">
        <w:trPr>
          <w:trHeight w:val="264"/>
        </w:trPr>
        <w:tc>
          <w:tcPr>
            <w:tcW w:w="873" w:type="dxa"/>
            <w:tcBorders>
              <w:top w:val="nil"/>
              <w:left w:val="nil"/>
              <w:bottom w:val="nil"/>
              <w:right w:val="nil"/>
            </w:tcBorders>
            <w:shd w:val="clear" w:color="000000" w:fill="FFFFFF"/>
            <w:noWrap/>
            <w:vAlign w:val="bottom"/>
            <w:hideMark/>
          </w:tcPr>
          <w:p w14:paraId="1CC5593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3236</w:t>
            </w:r>
          </w:p>
        </w:tc>
        <w:tc>
          <w:tcPr>
            <w:tcW w:w="4905" w:type="dxa"/>
            <w:tcBorders>
              <w:top w:val="nil"/>
              <w:left w:val="nil"/>
              <w:bottom w:val="nil"/>
              <w:right w:val="nil"/>
            </w:tcBorders>
            <w:shd w:val="clear" w:color="000000" w:fill="FFFFFF"/>
            <w:noWrap/>
            <w:vAlign w:val="bottom"/>
            <w:hideMark/>
          </w:tcPr>
          <w:p w14:paraId="59FB37D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Zdravstvene i veterinarske usluge</w:t>
            </w:r>
          </w:p>
        </w:tc>
        <w:tc>
          <w:tcPr>
            <w:tcW w:w="1418" w:type="dxa"/>
            <w:tcBorders>
              <w:top w:val="nil"/>
              <w:left w:val="nil"/>
              <w:bottom w:val="nil"/>
              <w:right w:val="nil"/>
            </w:tcBorders>
            <w:shd w:val="clear" w:color="000000" w:fill="FFFFFF"/>
            <w:noWrap/>
            <w:vAlign w:val="center"/>
            <w:hideMark/>
          </w:tcPr>
          <w:p w14:paraId="159929B1" w14:textId="7FCB5547"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FE119D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427,63</w:t>
            </w:r>
          </w:p>
        </w:tc>
        <w:tc>
          <w:tcPr>
            <w:tcW w:w="850" w:type="dxa"/>
            <w:tcBorders>
              <w:top w:val="nil"/>
              <w:left w:val="nil"/>
              <w:bottom w:val="nil"/>
              <w:right w:val="nil"/>
            </w:tcBorders>
            <w:shd w:val="clear" w:color="000000" w:fill="FFFFFF"/>
            <w:noWrap/>
            <w:vAlign w:val="center"/>
            <w:hideMark/>
          </w:tcPr>
          <w:p w14:paraId="69A8D28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CA05557"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B21F77A" w14:textId="77777777" w:rsidTr="00C51A5B">
        <w:trPr>
          <w:trHeight w:val="264"/>
        </w:trPr>
        <w:tc>
          <w:tcPr>
            <w:tcW w:w="873" w:type="dxa"/>
            <w:tcBorders>
              <w:top w:val="nil"/>
              <w:left w:val="nil"/>
              <w:bottom w:val="nil"/>
              <w:right w:val="nil"/>
            </w:tcBorders>
            <w:shd w:val="clear" w:color="000000" w:fill="FFFFFF"/>
            <w:noWrap/>
            <w:vAlign w:val="bottom"/>
            <w:hideMark/>
          </w:tcPr>
          <w:p w14:paraId="7968F9C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4B44577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17DD0F6F" w14:textId="36937171"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6A5D19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797,86</w:t>
            </w:r>
          </w:p>
        </w:tc>
        <w:tc>
          <w:tcPr>
            <w:tcW w:w="850" w:type="dxa"/>
            <w:tcBorders>
              <w:top w:val="nil"/>
              <w:left w:val="nil"/>
              <w:bottom w:val="nil"/>
              <w:right w:val="nil"/>
            </w:tcBorders>
            <w:shd w:val="clear" w:color="000000" w:fill="FFFFFF"/>
            <w:noWrap/>
            <w:vAlign w:val="center"/>
            <w:hideMark/>
          </w:tcPr>
          <w:p w14:paraId="72658303"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B5FF40A"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2B9BB7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11FE6FA"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6.2. Donacije - proračunski korisnici</w:t>
            </w:r>
          </w:p>
        </w:tc>
        <w:tc>
          <w:tcPr>
            <w:tcW w:w="1418" w:type="dxa"/>
            <w:tcBorders>
              <w:top w:val="nil"/>
              <w:left w:val="nil"/>
              <w:bottom w:val="nil"/>
              <w:right w:val="nil"/>
            </w:tcBorders>
            <w:shd w:val="clear" w:color="000000" w:fill="FFFFFF"/>
            <w:noWrap/>
            <w:vAlign w:val="center"/>
            <w:hideMark/>
          </w:tcPr>
          <w:p w14:paraId="0FECCEC7"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500,00</w:t>
            </w:r>
          </w:p>
        </w:tc>
        <w:tc>
          <w:tcPr>
            <w:tcW w:w="1180" w:type="dxa"/>
            <w:tcBorders>
              <w:top w:val="nil"/>
              <w:left w:val="nil"/>
              <w:bottom w:val="nil"/>
              <w:right w:val="nil"/>
            </w:tcBorders>
            <w:shd w:val="clear" w:color="000000" w:fill="FFFFFF"/>
            <w:noWrap/>
            <w:vAlign w:val="center"/>
            <w:hideMark/>
          </w:tcPr>
          <w:p w14:paraId="0AC5667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1F973BE"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9DA31EA"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526B9538" w14:textId="77777777" w:rsidTr="00C51A5B">
        <w:trPr>
          <w:trHeight w:val="264"/>
        </w:trPr>
        <w:tc>
          <w:tcPr>
            <w:tcW w:w="873" w:type="dxa"/>
            <w:tcBorders>
              <w:top w:val="nil"/>
              <w:left w:val="nil"/>
              <w:bottom w:val="nil"/>
              <w:right w:val="nil"/>
            </w:tcBorders>
            <w:shd w:val="clear" w:color="000000" w:fill="FFFFFF"/>
            <w:noWrap/>
            <w:vAlign w:val="bottom"/>
            <w:hideMark/>
          </w:tcPr>
          <w:p w14:paraId="5A58CB4C"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B7BF62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D9F244F"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500,00</w:t>
            </w:r>
          </w:p>
        </w:tc>
        <w:tc>
          <w:tcPr>
            <w:tcW w:w="1180" w:type="dxa"/>
            <w:tcBorders>
              <w:top w:val="nil"/>
              <w:left w:val="nil"/>
              <w:bottom w:val="nil"/>
              <w:right w:val="nil"/>
            </w:tcBorders>
            <w:shd w:val="clear" w:color="000000" w:fill="FFFFFF"/>
            <w:noWrap/>
            <w:vAlign w:val="center"/>
            <w:hideMark/>
          </w:tcPr>
          <w:p w14:paraId="5D40EB5A"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E91B0E4"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63BE275"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9B0B70" w:rsidRPr="002D619A" w14:paraId="6474CB18" w14:textId="77777777" w:rsidTr="00C51A5B">
        <w:trPr>
          <w:trHeight w:val="264"/>
        </w:trPr>
        <w:tc>
          <w:tcPr>
            <w:tcW w:w="873" w:type="dxa"/>
            <w:tcBorders>
              <w:top w:val="nil"/>
              <w:left w:val="nil"/>
              <w:bottom w:val="nil"/>
              <w:right w:val="nil"/>
            </w:tcBorders>
            <w:shd w:val="clear" w:color="000000" w:fill="FFFFFF"/>
            <w:noWrap/>
            <w:vAlign w:val="bottom"/>
          </w:tcPr>
          <w:p w14:paraId="044862B5" w14:textId="77777777" w:rsidR="009B0B70" w:rsidRPr="004A0E8F" w:rsidRDefault="009B0B70"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3221</w:t>
            </w:r>
          </w:p>
        </w:tc>
        <w:tc>
          <w:tcPr>
            <w:tcW w:w="4905" w:type="dxa"/>
            <w:tcBorders>
              <w:top w:val="nil"/>
              <w:left w:val="nil"/>
              <w:bottom w:val="nil"/>
              <w:right w:val="nil"/>
            </w:tcBorders>
            <w:shd w:val="clear" w:color="000000" w:fill="FFFFFF"/>
            <w:noWrap/>
            <w:vAlign w:val="bottom"/>
          </w:tcPr>
          <w:p w14:paraId="67FF79AA"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tcPr>
          <w:p w14:paraId="4EEB6CA3"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8B3890D"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A9D7769"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5FAE01E" w14:textId="77777777" w:rsidR="009B0B70" w:rsidRPr="002D619A" w:rsidRDefault="009B0B70" w:rsidP="00503752">
            <w:pPr>
              <w:spacing w:after="0" w:line="240" w:lineRule="auto"/>
              <w:jc w:val="right"/>
              <w:rPr>
                <w:rFonts w:ascii="Calibri" w:eastAsia="Times New Roman" w:hAnsi="Calibri" w:cs="Calibri"/>
                <w:b/>
                <w:bCs/>
                <w:sz w:val="18"/>
                <w:szCs w:val="18"/>
                <w:lang w:eastAsia="hr-HR"/>
              </w:rPr>
            </w:pPr>
          </w:p>
        </w:tc>
      </w:tr>
      <w:tr w:rsidR="00503752" w:rsidRPr="002D619A" w14:paraId="273E92D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FA03CA5"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00204 GRADSKA KNJIŽNICA PAG</w:t>
            </w:r>
          </w:p>
        </w:tc>
        <w:tc>
          <w:tcPr>
            <w:tcW w:w="1418" w:type="dxa"/>
            <w:tcBorders>
              <w:top w:val="nil"/>
              <w:left w:val="nil"/>
              <w:bottom w:val="nil"/>
              <w:right w:val="nil"/>
            </w:tcBorders>
            <w:shd w:val="clear" w:color="000000" w:fill="FFFFFF"/>
            <w:noWrap/>
            <w:vAlign w:val="center"/>
            <w:hideMark/>
          </w:tcPr>
          <w:p w14:paraId="7143797A"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127.190,00</w:t>
            </w:r>
          </w:p>
        </w:tc>
        <w:tc>
          <w:tcPr>
            <w:tcW w:w="1180" w:type="dxa"/>
            <w:tcBorders>
              <w:top w:val="nil"/>
              <w:left w:val="nil"/>
              <w:bottom w:val="nil"/>
              <w:right w:val="nil"/>
            </w:tcBorders>
            <w:shd w:val="clear" w:color="000000" w:fill="FFFFFF"/>
            <w:noWrap/>
            <w:vAlign w:val="center"/>
            <w:hideMark/>
          </w:tcPr>
          <w:p w14:paraId="4498411F"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58.746,71</w:t>
            </w:r>
          </w:p>
        </w:tc>
        <w:tc>
          <w:tcPr>
            <w:tcW w:w="850" w:type="dxa"/>
            <w:tcBorders>
              <w:top w:val="nil"/>
              <w:left w:val="nil"/>
              <w:bottom w:val="nil"/>
              <w:right w:val="nil"/>
            </w:tcBorders>
            <w:shd w:val="clear" w:color="000000" w:fill="FFFFFF"/>
            <w:noWrap/>
            <w:vAlign w:val="center"/>
            <w:hideMark/>
          </w:tcPr>
          <w:p w14:paraId="20070939"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46,19%</w:t>
            </w:r>
          </w:p>
        </w:tc>
        <w:tc>
          <w:tcPr>
            <w:tcW w:w="2069" w:type="dxa"/>
            <w:tcBorders>
              <w:top w:val="nil"/>
              <w:left w:val="nil"/>
              <w:bottom w:val="nil"/>
              <w:right w:val="nil"/>
            </w:tcBorders>
            <w:shd w:val="clear" w:color="000000" w:fill="FFFFFF"/>
          </w:tcPr>
          <w:p w14:paraId="48F983B5"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1D12BB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6942503"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C5CB4F1"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89.000,00</w:t>
            </w:r>
          </w:p>
        </w:tc>
        <w:tc>
          <w:tcPr>
            <w:tcW w:w="1180" w:type="dxa"/>
            <w:tcBorders>
              <w:top w:val="nil"/>
              <w:left w:val="nil"/>
              <w:bottom w:val="nil"/>
              <w:right w:val="nil"/>
            </w:tcBorders>
            <w:shd w:val="clear" w:color="000000" w:fill="FFFFFF"/>
            <w:noWrap/>
            <w:vAlign w:val="center"/>
            <w:hideMark/>
          </w:tcPr>
          <w:p w14:paraId="2B9634A7"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49.059,92</w:t>
            </w:r>
          </w:p>
        </w:tc>
        <w:tc>
          <w:tcPr>
            <w:tcW w:w="850" w:type="dxa"/>
            <w:tcBorders>
              <w:top w:val="nil"/>
              <w:left w:val="nil"/>
              <w:bottom w:val="nil"/>
              <w:right w:val="nil"/>
            </w:tcBorders>
            <w:shd w:val="clear" w:color="000000" w:fill="FFFFFF"/>
            <w:noWrap/>
            <w:vAlign w:val="center"/>
            <w:hideMark/>
          </w:tcPr>
          <w:p w14:paraId="3C6EBFD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55,12%</w:t>
            </w:r>
          </w:p>
        </w:tc>
        <w:tc>
          <w:tcPr>
            <w:tcW w:w="2069" w:type="dxa"/>
            <w:tcBorders>
              <w:top w:val="nil"/>
              <w:left w:val="nil"/>
              <w:bottom w:val="nil"/>
              <w:right w:val="nil"/>
            </w:tcBorders>
            <w:shd w:val="clear" w:color="000000" w:fill="FFFFFF"/>
          </w:tcPr>
          <w:p w14:paraId="7FC348EA"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4B1ED40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08735A4"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3.2. Vlastiti prihodi - proračunski korisnici</w:t>
            </w:r>
          </w:p>
        </w:tc>
        <w:tc>
          <w:tcPr>
            <w:tcW w:w="1418" w:type="dxa"/>
            <w:tcBorders>
              <w:top w:val="nil"/>
              <w:left w:val="nil"/>
              <w:bottom w:val="nil"/>
              <w:right w:val="nil"/>
            </w:tcBorders>
            <w:shd w:val="clear" w:color="000000" w:fill="FFFFFF"/>
            <w:noWrap/>
            <w:vAlign w:val="center"/>
            <w:hideMark/>
          </w:tcPr>
          <w:p w14:paraId="6E21C1D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6.000,00</w:t>
            </w:r>
          </w:p>
        </w:tc>
        <w:tc>
          <w:tcPr>
            <w:tcW w:w="1180" w:type="dxa"/>
            <w:tcBorders>
              <w:top w:val="nil"/>
              <w:left w:val="nil"/>
              <w:bottom w:val="nil"/>
              <w:right w:val="nil"/>
            </w:tcBorders>
            <w:shd w:val="clear" w:color="000000" w:fill="FFFFFF"/>
            <w:noWrap/>
            <w:vAlign w:val="center"/>
            <w:hideMark/>
          </w:tcPr>
          <w:p w14:paraId="2015A60E"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126,29</w:t>
            </w:r>
          </w:p>
        </w:tc>
        <w:tc>
          <w:tcPr>
            <w:tcW w:w="850" w:type="dxa"/>
            <w:tcBorders>
              <w:top w:val="nil"/>
              <w:left w:val="nil"/>
              <w:bottom w:val="nil"/>
              <w:right w:val="nil"/>
            </w:tcBorders>
            <w:shd w:val="clear" w:color="000000" w:fill="FFFFFF"/>
            <w:noWrap/>
            <w:vAlign w:val="center"/>
            <w:hideMark/>
          </w:tcPr>
          <w:p w14:paraId="799017DC"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2,10%</w:t>
            </w:r>
          </w:p>
        </w:tc>
        <w:tc>
          <w:tcPr>
            <w:tcW w:w="2069" w:type="dxa"/>
            <w:tcBorders>
              <w:top w:val="nil"/>
              <w:left w:val="nil"/>
              <w:bottom w:val="nil"/>
              <w:right w:val="nil"/>
            </w:tcBorders>
            <w:shd w:val="clear" w:color="000000" w:fill="FFFFFF"/>
          </w:tcPr>
          <w:p w14:paraId="27F05CA4"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308A78D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8B8B8DA"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5.3. Pomoći - proračunski korisnici</w:t>
            </w:r>
          </w:p>
        </w:tc>
        <w:tc>
          <w:tcPr>
            <w:tcW w:w="1418" w:type="dxa"/>
            <w:tcBorders>
              <w:top w:val="nil"/>
              <w:left w:val="nil"/>
              <w:bottom w:val="nil"/>
              <w:right w:val="nil"/>
            </w:tcBorders>
            <w:shd w:val="clear" w:color="000000" w:fill="FFFFFF"/>
            <w:noWrap/>
            <w:vAlign w:val="center"/>
            <w:hideMark/>
          </w:tcPr>
          <w:p w14:paraId="619878C2"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23.690,00</w:t>
            </w:r>
          </w:p>
        </w:tc>
        <w:tc>
          <w:tcPr>
            <w:tcW w:w="1180" w:type="dxa"/>
            <w:tcBorders>
              <w:top w:val="nil"/>
              <w:left w:val="nil"/>
              <w:bottom w:val="nil"/>
              <w:right w:val="nil"/>
            </w:tcBorders>
            <w:shd w:val="clear" w:color="000000" w:fill="FFFFFF"/>
            <w:noWrap/>
            <w:vAlign w:val="center"/>
            <w:hideMark/>
          </w:tcPr>
          <w:p w14:paraId="315D842B"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7.567,78</w:t>
            </w:r>
          </w:p>
        </w:tc>
        <w:tc>
          <w:tcPr>
            <w:tcW w:w="850" w:type="dxa"/>
            <w:tcBorders>
              <w:top w:val="nil"/>
              <w:left w:val="nil"/>
              <w:bottom w:val="nil"/>
              <w:right w:val="nil"/>
            </w:tcBorders>
            <w:shd w:val="clear" w:color="000000" w:fill="FFFFFF"/>
            <w:noWrap/>
            <w:vAlign w:val="center"/>
            <w:hideMark/>
          </w:tcPr>
          <w:p w14:paraId="6BA4295B"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31,95%</w:t>
            </w:r>
          </w:p>
        </w:tc>
        <w:tc>
          <w:tcPr>
            <w:tcW w:w="2069" w:type="dxa"/>
            <w:tcBorders>
              <w:top w:val="nil"/>
              <w:left w:val="nil"/>
              <w:bottom w:val="nil"/>
              <w:right w:val="nil"/>
            </w:tcBorders>
            <w:shd w:val="clear" w:color="000000" w:fill="FFFFFF"/>
          </w:tcPr>
          <w:p w14:paraId="13D369B1"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77F02F6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B4B1CF6"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6.2. Donacije - proračunski korisnici</w:t>
            </w:r>
          </w:p>
        </w:tc>
        <w:tc>
          <w:tcPr>
            <w:tcW w:w="1418" w:type="dxa"/>
            <w:tcBorders>
              <w:top w:val="nil"/>
              <w:left w:val="nil"/>
              <w:bottom w:val="nil"/>
              <w:right w:val="nil"/>
            </w:tcBorders>
            <w:shd w:val="clear" w:color="000000" w:fill="FFFFFF"/>
            <w:noWrap/>
            <w:vAlign w:val="center"/>
            <w:hideMark/>
          </w:tcPr>
          <w:p w14:paraId="1BA2D41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8.500,00</w:t>
            </w:r>
          </w:p>
        </w:tc>
        <w:tc>
          <w:tcPr>
            <w:tcW w:w="1180" w:type="dxa"/>
            <w:tcBorders>
              <w:top w:val="nil"/>
              <w:left w:val="nil"/>
              <w:bottom w:val="nil"/>
              <w:right w:val="nil"/>
            </w:tcBorders>
            <w:shd w:val="clear" w:color="000000" w:fill="FFFFFF"/>
            <w:noWrap/>
            <w:vAlign w:val="center"/>
            <w:hideMark/>
          </w:tcPr>
          <w:p w14:paraId="50AE940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1.992,72</w:t>
            </w:r>
          </w:p>
        </w:tc>
        <w:tc>
          <w:tcPr>
            <w:tcW w:w="850" w:type="dxa"/>
            <w:tcBorders>
              <w:top w:val="nil"/>
              <w:left w:val="nil"/>
              <w:bottom w:val="nil"/>
              <w:right w:val="nil"/>
            </w:tcBorders>
            <w:shd w:val="clear" w:color="000000" w:fill="FFFFFF"/>
            <w:noWrap/>
            <w:vAlign w:val="center"/>
            <w:hideMark/>
          </w:tcPr>
          <w:p w14:paraId="54728492"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23,44%</w:t>
            </w:r>
          </w:p>
        </w:tc>
        <w:tc>
          <w:tcPr>
            <w:tcW w:w="2069" w:type="dxa"/>
            <w:tcBorders>
              <w:top w:val="nil"/>
              <w:left w:val="nil"/>
              <w:bottom w:val="nil"/>
              <w:right w:val="nil"/>
            </w:tcBorders>
            <w:shd w:val="clear" w:color="000000" w:fill="FFFFFF"/>
          </w:tcPr>
          <w:p w14:paraId="4854CAAD"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38B49EEC" w14:textId="77777777" w:rsidTr="00C51A5B">
        <w:trPr>
          <w:trHeight w:val="264"/>
        </w:trPr>
        <w:tc>
          <w:tcPr>
            <w:tcW w:w="873" w:type="dxa"/>
            <w:tcBorders>
              <w:top w:val="nil"/>
              <w:left w:val="nil"/>
              <w:bottom w:val="nil"/>
              <w:right w:val="nil"/>
            </w:tcBorders>
            <w:shd w:val="clear" w:color="000000" w:fill="FFFFFF"/>
            <w:noWrap/>
            <w:vAlign w:val="bottom"/>
            <w:hideMark/>
          </w:tcPr>
          <w:p w14:paraId="54586DF8"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1400</w:t>
            </w:r>
          </w:p>
        </w:tc>
        <w:tc>
          <w:tcPr>
            <w:tcW w:w="4905" w:type="dxa"/>
            <w:tcBorders>
              <w:top w:val="nil"/>
              <w:left w:val="nil"/>
              <w:bottom w:val="nil"/>
              <w:right w:val="nil"/>
            </w:tcBorders>
            <w:shd w:val="clear" w:color="000000" w:fill="FFFFFF"/>
            <w:noWrap/>
            <w:vAlign w:val="bottom"/>
            <w:hideMark/>
          </w:tcPr>
          <w:p w14:paraId="5F7FA938"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PROVEDBA ZAKONSKOG STANDARDA U KULTURI</w:t>
            </w:r>
          </w:p>
        </w:tc>
        <w:tc>
          <w:tcPr>
            <w:tcW w:w="1418" w:type="dxa"/>
            <w:tcBorders>
              <w:top w:val="nil"/>
              <w:left w:val="nil"/>
              <w:bottom w:val="nil"/>
              <w:right w:val="nil"/>
            </w:tcBorders>
            <w:shd w:val="clear" w:color="000000" w:fill="FFFFFF"/>
            <w:noWrap/>
            <w:vAlign w:val="center"/>
            <w:hideMark/>
          </w:tcPr>
          <w:p w14:paraId="3F8BB949"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89.000,00</w:t>
            </w:r>
          </w:p>
        </w:tc>
        <w:tc>
          <w:tcPr>
            <w:tcW w:w="1180" w:type="dxa"/>
            <w:tcBorders>
              <w:top w:val="nil"/>
              <w:left w:val="nil"/>
              <w:bottom w:val="nil"/>
              <w:right w:val="nil"/>
            </w:tcBorders>
            <w:shd w:val="clear" w:color="000000" w:fill="FFFFFF"/>
            <w:noWrap/>
            <w:vAlign w:val="center"/>
            <w:hideMark/>
          </w:tcPr>
          <w:p w14:paraId="6E500D98"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49.059,92</w:t>
            </w:r>
          </w:p>
        </w:tc>
        <w:tc>
          <w:tcPr>
            <w:tcW w:w="850" w:type="dxa"/>
            <w:tcBorders>
              <w:top w:val="nil"/>
              <w:left w:val="nil"/>
              <w:bottom w:val="nil"/>
              <w:right w:val="nil"/>
            </w:tcBorders>
            <w:shd w:val="clear" w:color="000000" w:fill="FFFFFF"/>
            <w:noWrap/>
            <w:vAlign w:val="center"/>
            <w:hideMark/>
          </w:tcPr>
          <w:p w14:paraId="10266586"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55,12%</w:t>
            </w:r>
          </w:p>
        </w:tc>
        <w:tc>
          <w:tcPr>
            <w:tcW w:w="2069" w:type="dxa"/>
            <w:tcBorders>
              <w:top w:val="nil"/>
              <w:left w:val="nil"/>
              <w:bottom w:val="nil"/>
              <w:right w:val="nil"/>
            </w:tcBorders>
            <w:shd w:val="clear" w:color="000000" w:fill="FFFFFF"/>
          </w:tcPr>
          <w:p w14:paraId="2C118F56"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5936ABE" w14:textId="77777777" w:rsidTr="00C51A5B">
        <w:trPr>
          <w:trHeight w:val="264"/>
        </w:trPr>
        <w:tc>
          <w:tcPr>
            <w:tcW w:w="873" w:type="dxa"/>
            <w:tcBorders>
              <w:top w:val="nil"/>
              <w:left w:val="nil"/>
              <w:bottom w:val="nil"/>
              <w:right w:val="nil"/>
            </w:tcBorders>
            <w:shd w:val="clear" w:color="000000" w:fill="FFFFFF"/>
            <w:noWrap/>
            <w:vAlign w:val="bottom"/>
            <w:hideMark/>
          </w:tcPr>
          <w:p w14:paraId="0441A4EC"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A140001</w:t>
            </w:r>
          </w:p>
        </w:tc>
        <w:tc>
          <w:tcPr>
            <w:tcW w:w="4905" w:type="dxa"/>
            <w:tcBorders>
              <w:top w:val="nil"/>
              <w:left w:val="nil"/>
              <w:bottom w:val="nil"/>
              <w:right w:val="nil"/>
            </w:tcBorders>
            <w:shd w:val="clear" w:color="000000" w:fill="FFFFFF"/>
            <w:noWrap/>
            <w:vAlign w:val="bottom"/>
            <w:hideMark/>
          </w:tcPr>
          <w:p w14:paraId="65609566"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Stručno, administrativno i tehničko osoblje</w:t>
            </w:r>
          </w:p>
        </w:tc>
        <w:tc>
          <w:tcPr>
            <w:tcW w:w="1418" w:type="dxa"/>
            <w:tcBorders>
              <w:top w:val="nil"/>
              <w:left w:val="nil"/>
              <w:bottom w:val="nil"/>
              <w:right w:val="nil"/>
            </w:tcBorders>
            <w:shd w:val="clear" w:color="000000" w:fill="FFFFFF"/>
            <w:noWrap/>
            <w:vAlign w:val="center"/>
            <w:hideMark/>
          </w:tcPr>
          <w:p w14:paraId="45505594"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86.000,00</w:t>
            </w:r>
          </w:p>
        </w:tc>
        <w:tc>
          <w:tcPr>
            <w:tcW w:w="1180" w:type="dxa"/>
            <w:tcBorders>
              <w:top w:val="nil"/>
              <w:left w:val="nil"/>
              <w:bottom w:val="nil"/>
              <w:right w:val="nil"/>
            </w:tcBorders>
            <w:shd w:val="clear" w:color="000000" w:fill="FFFFFF"/>
            <w:noWrap/>
            <w:vAlign w:val="center"/>
            <w:hideMark/>
          </w:tcPr>
          <w:p w14:paraId="35EFDB58"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47.561,63</w:t>
            </w:r>
          </w:p>
        </w:tc>
        <w:tc>
          <w:tcPr>
            <w:tcW w:w="850" w:type="dxa"/>
            <w:tcBorders>
              <w:top w:val="nil"/>
              <w:left w:val="nil"/>
              <w:bottom w:val="nil"/>
              <w:right w:val="nil"/>
            </w:tcBorders>
            <w:shd w:val="clear" w:color="000000" w:fill="FFFFFF"/>
            <w:noWrap/>
            <w:vAlign w:val="center"/>
            <w:hideMark/>
          </w:tcPr>
          <w:p w14:paraId="4DBE8ADF"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55,30%</w:t>
            </w:r>
          </w:p>
        </w:tc>
        <w:tc>
          <w:tcPr>
            <w:tcW w:w="2069" w:type="dxa"/>
            <w:tcBorders>
              <w:top w:val="nil"/>
              <w:left w:val="nil"/>
              <w:bottom w:val="nil"/>
              <w:right w:val="nil"/>
            </w:tcBorders>
            <w:shd w:val="clear" w:color="000000" w:fill="FFFFFF"/>
          </w:tcPr>
          <w:p w14:paraId="21E266EE"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214F903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372A9EF"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0EDDE0F"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86.000,00</w:t>
            </w:r>
          </w:p>
        </w:tc>
        <w:tc>
          <w:tcPr>
            <w:tcW w:w="1180" w:type="dxa"/>
            <w:tcBorders>
              <w:top w:val="nil"/>
              <w:left w:val="nil"/>
              <w:bottom w:val="nil"/>
              <w:right w:val="nil"/>
            </w:tcBorders>
            <w:shd w:val="clear" w:color="000000" w:fill="FFFFFF"/>
            <w:noWrap/>
            <w:vAlign w:val="center"/>
            <w:hideMark/>
          </w:tcPr>
          <w:p w14:paraId="206CD40C"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47.561,63</w:t>
            </w:r>
          </w:p>
        </w:tc>
        <w:tc>
          <w:tcPr>
            <w:tcW w:w="850" w:type="dxa"/>
            <w:tcBorders>
              <w:top w:val="nil"/>
              <w:left w:val="nil"/>
              <w:bottom w:val="nil"/>
              <w:right w:val="nil"/>
            </w:tcBorders>
            <w:shd w:val="clear" w:color="000000" w:fill="FFFFFF"/>
            <w:noWrap/>
            <w:vAlign w:val="center"/>
            <w:hideMark/>
          </w:tcPr>
          <w:p w14:paraId="0A0F87BC"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55,30%</w:t>
            </w:r>
          </w:p>
        </w:tc>
        <w:tc>
          <w:tcPr>
            <w:tcW w:w="2069" w:type="dxa"/>
            <w:tcBorders>
              <w:top w:val="nil"/>
              <w:left w:val="nil"/>
              <w:bottom w:val="nil"/>
              <w:right w:val="nil"/>
            </w:tcBorders>
            <w:shd w:val="clear" w:color="000000" w:fill="FFFFFF"/>
          </w:tcPr>
          <w:p w14:paraId="10D6F3B1"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47504CE4" w14:textId="77777777" w:rsidTr="00C51A5B">
        <w:trPr>
          <w:trHeight w:val="264"/>
        </w:trPr>
        <w:tc>
          <w:tcPr>
            <w:tcW w:w="873" w:type="dxa"/>
            <w:tcBorders>
              <w:top w:val="nil"/>
              <w:left w:val="nil"/>
              <w:bottom w:val="nil"/>
              <w:right w:val="nil"/>
            </w:tcBorders>
            <w:shd w:val="clear" w:color="000000" w:fill="FFFFFF"/>
            <w:noWrap/>
            <w:vAlign w:val="bottom"/>
            <w:hideMark/>
          </w:tcPr>
          <w:p w14:paraId="045C4954"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6375C99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38C3C142"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68.300,00</w:t>
            </w:r>
          </w:p>
        </w:tc>
        <w:tc>
          <w:tcPr>
            <w:tcW w:w="1180" w:type="dxa"/>
            <w:tcBorders>
              <w:top w:val="nil"/>
              <w:left w:val="nil"/>
              <w:bottom w:val="nil"/>
              <w:right w:val="nil"/>
            </w:tcBorders>
            <w:shd w:val="clear" w:color="000000" w:fill="FFFFFF"/>
            <w:noWrap/>
            <w:vAlign w:val="center"/>
            <w:hideMark/>
          </w:tcPr>
          <w:p w14:paraId="48D9D02D"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39.752,69</w:t>
            </w:r>
          </w:p>
        </w:tc>
        <w:tc>
          <w:tcPr>
            <w:tcW w:w="850" w:type="dxa"/>
            <w:tcBorders>
              <w:top w:val="nil"/>
              <w:left w:val="nil"/>
              <w:bottom w:val="nil"/>
              <w:right w:val="nil"/>
            </w:tcBorders>
            <w:shd w:val="clear" w:color="000000" w:fill="FFFFFF"/>
            <w:noWrap/>
            <w:vAlign w:val="center"/>
            <w:hideMark/>
          </w:tcPr>
          <w:p w14:paraId="671427F6"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58,20%</w:t>
            </w:r>
          </w:p>
        </w:tc>
        <w:tc>
          <w:tcPr>
            <w:tcW w:w="2069" w:type="dxa"/>
            <w:tcBorders>
              <w:top w:val="nil"/>
              <w:left w:val="nil"/>
              <w:bottom w:val="nil"/>
              <w:right w:val="nil"/>
            </w:tcBorders>
            <w:shd w:val="clear" w:color="000000" w:fill="FFFFFF"/>
          </w:tcPr>
          <w:p w14:paraId="0B4DEB80"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209B5EF8" w14:textId="77777777" w:rsidTr="00C51A5B">
        <w:trPr>
          <w:trHeight w:val="264"/>
        </w:trPr>
        <w:tc>
          <w:tcPr>
            <w:tcW w:w="873" w:type="dxa"/>
            <w:tcBorders>
              <w:top w:val="nil"/>
              <w:left w:val="nil"/>
              <w:bottom w:val="nil"/>
              <w:right w:val="nil"/>
            </w:tcBorders>
            <w:shd w:val="clear" w:color="000000" w:fill="FFFFFF"/>
            <w:noWrap/>
            <w:vAlign w:val="bottom"/>
            <w:hideMark/>
          </w:tcPr>
          <w:p w14:paraId="6EA293E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6E11E7C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3FF5A0B9" w14:textId="5173BE36"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D23B48B"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33.736,23</w:t>
            </w:r>
          </w:p>
        </w:tc>
        <w:tc>
          <w:tcPr>
            <w:tcW w:w="850" w:type="dxa"/>
            <w:tcBorders>
              <w:top w:val="nil"/>
              <w:left w:val="nil"/>
              <w:bottom w:val="nil"/>
              <w:right w:val="nil"/>
            </w:tcBorders>
            <w:shd w:val="clear" w:color="000000" w:fill="FFFFFF"/>
            <w:noWrap/>
            <w:vAlign w:val="center"/>
            <w:hideMark/>
          </w:tcPr>
          <w:p w14:paraId="6DD2227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180431C"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0FB529B3" w14:textId="77777777" w:rsidTr="00C51A5B">
        <w:trPr>
          <w:trHeight w:val="264"/>
        </w:trPr>
        <w:tc>
          <w:tcPr>
            <w:tcW w:w="873" w:type="dxa"/>
            <w:tcBorders>
              <w:top w:val="nil"/>
              <w:left w:val="nil"/>
              <w:bottom w:val="nil"/>
              <w:right w:val="nil"/>
            </w:tcBorders>
            <w:shd w:val="clear" w:color="000000" w:fill="FFFFFF"/>
            <w:noWrap/>
            <w:vAlign w:val="bottom"/>
            <w:hideMark/>
          </w:tcPr>
          <w:p w14:paraId="039702C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53512B2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6BF097B5" w14:textId="6055065E"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7F8EB3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450,00</w:t>
            </w:r>
          </w:p>
        </w:tc>
        <w:tc>
          <w:tcPr>
            <w:tcW w:w="850" w:type="dxa"/>
            <w:tcBorders>
              <w:top w:val="nil"/>
              <w:left w:val="nil"/>
              <w:bottom w:val="nil"/>
              <w:right w:val="nil"/>
            </w:tcBorders>
            <w:shd w:val="clear" w:color="000000" w:fill="FFFFFF"/>
            <w:noWrap/>
            <w:vAlign w:val="center"/>
            <w:hideMark/>
          </w:tcPr>
          <w:p w14:paraId="7364B5E8"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9A37B11"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27F1FB0" w14:textId="77777777" w:rsidTr="00C51A5B">
        <w:trPr>
          <w:trHeight w:val="264"/>
        </w:trPr>
        <w:tc>
          <w:tcPr>
            <w:tcW w:w="873" w:type="dxa"/>
            <w:tcBorders>
              <w:top w:val="nil"/>
              <w:left w:val="nil"/>
              <w:bottom w:val="nil"/>
              <w:right w:val="nil"/>
            </w:tcBorders>
            <w:shd w:val="clear" w:color="000000" w:fill="FFFFFF"/>
            <w:noWrap/>
            <w:vAlign w:val="bottom"/>
            <w:hideMark/>
          </w:tcPr>
          <w:p w14:paraId="340D6882"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016F0AB6"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1BFAA689" w14:textId="38E21B71"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9D3950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5.566,46</w:t>
            </w:r>
          </w:p>
        </w:tc>
        <w:tc>
          <w:tcPr>
            <w:tcW w:w="850" w:type="dxa"/>
            <w:tcBorders>
              <w:top w:val="nil"/>
              <w:left w:val="nil"/>
              <w:bottom w:val="nil"/>
              <w:right w:val="nil"/>
            </w:tcBorders>
            <w:shd w:val="clear" w:color="000000" w:fill="FFFFFF"/>
            <w:noWrap/>
            <w:vAlign w:val="center"/>
            <w:hideMark/>
          </w:tcPr>
          <w:p w14:paraId="45085EC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D27FF6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0EDF3CD4" w14:textId="77777777" w:rsidTr="00C51A5B">
        <w:trPr>
          <w:trHeight w:val="264"/>
        </w:trPr>
        <w:tc>
          <w:tcPr>
            <w:tcW w:w="873" w:type="dxa"/>
            <w:tcBorders>
              <w:top w:val="nil"/>
              <w:left w:val="nil"/>
              <w:bottom w:val="nil"/>
              <w:right w:val="nil"/>
            </w:tcBorders>
            <w:shd w:val="clear" w:color="000000" w:fill="FFFFFF"/>
            <w:noWrap/>
            <w:vAlign w:val="bottom"/>
            <w:hideMark/>
          </w:tcPr>
          <w:p w14:paraId="51EF7F2C"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BEEABD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E42AC9F"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17.000,00</w:t>
            </w:r>
          </w:p>
        </w:tc>
        <w:tc>
          <w:tcPr>
            <w:tcW w:w="1180" w:type="dxa"/>
            <w:tcBorders>
              <w:top w:val="nil"/>
              <w:left w:val="nil"/>
              <w:bottom w:val="nil"/>
              <w:right w:val="nil"/>
            </w:tcBorders>
            <w:shd w:val="clear" w:color="000000" w:fill="FFFFFF"/>
            <w:noWrap/>
            <w:vAlign w:val="center"/>
            <w:hideMark/>
          </w:tcPr>
          <w:p w14:paraId="1EE52A0D"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7.568,69</w:t>
            </w:r>
          </w:p>
        </w:tc>
        <w:tc>
          <w:tcPr>
            <w:tcW w:w="850" w:type="dxa"/>
            <w:tcBorders>
              <w:top w:val="nil"/>
              <w:left w:val="nil"/>
              <w:bottom w:val="nil"/>
              <w:right w:val="nil"/>
            </w:tcBorders>
            <w:shd w:val="clear" w:color="000000" w:fill="FFFFFF"/>
            <w:noWrap/>
            <w:vAlign w:val="center"/>
            <w:hideMark/>
          </w:tcPr>
          <w:p w14:paraId="588B09D7"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44,52%</w:t>
            </w:r>
          </w:p>
        </w:tc>
        <w:tc>
          <w:tcPr>
            <w:tcW w:w="2069" w:type="dxa"/>
            <w:tcBorders>
              <w:top w:val="nil"/>
              <w:left w:val="nil"/>
              <w:bottom w:val="nil"/>
              <w:right w:val="nil"/>
            </w:tcBorders>
            <w:shd w:val="clear" w:color="000000" w:fill="FFFFFF"/>
          </w:tcPr>
          <w:p w14:paraId="69056421"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3C29F0A" w14:textId="77777777" w:rsidTr="00C51A5B">
        <w:trPr>
          <w:trHeight w:val="264"/>
        </w:trPr>
        <w:tc>
          <w:tcPr>
            <w:tcW w:w="873" w:type="dxa"/>
            <w:tcBorders>
              <w:top w:val="nil"/>
              <w:left w:val="nil"/>
              <w:bottom w:val="nil"/>
              <w:right w:val="nil"/>
            </w:tcBorders>
            <w:shd w:val="clear" w:color="000000" w:fill="FFFFFF"/>
            <w:noWrap/>
            <w:vAlign w:val="bottom"/>
            <w:hideMark/>
          </w:tcPr>
          <w:p w14:paraId="252D47A4"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3211</w:t>
            </w:r>
          </w:p>
        </w:tc>
        <w:tc>
          <w:tcPr>
            <w:tcW w:w="4905" w:type="dxa"/>
            <w:tcBorders>
              <w:top w:val="nil"/>
              <w:left w:val="nil"/>
              <w:bottom w:val="nil"/>
              <w:right w:val="nil"/>
            </w:tcBorders>
            <w:shd w:val="clear" w:color="000000" w:fill="FFFFFF"/>
            <w:noWrap/>
            <w:vAlign w:val="bottom"/>
            <w:hideMark/>
          </w:tcPr>
          <w:p w14:paraId="5522220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hideMark/>
          </w:tcPr>
          <w:p w14:paraId="197FB937" w14:textId="554388FA"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3F12A9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75,00</w:t>
            </w:r>
          </w:p>
        </w:tc>
        <w:tc>
          <w:tcPr>
            <w:tcW w:w="850" w:type="dxa"/>
            <w:tcBorders>
              <w:top w:val="nil"/>
              <w:left w:val="nil"/>
              <w:bottom w:val="nil"/>
              <w:right w:val="nil"/>
            </w:tcBorders>
            <w:shd w:val="clear" w:color="000000" w:fill="FFFFFF"/>
            <w:noWrap/>
            <w:vAlign w:val="center"/>
            <w:hideMark/>
          </w:tcPr>
          <w:p w14:paraId="65FB411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2FBDFB9"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11A1FF78" w14:textId="77777777" w:rsidTr="00C51A5B">
        <w:trPr>
          <w:trHeight w:val="264"/>
        </w:trPr>
        <w:tc>
          <w:tcPr>
            <w:tcW w:w="873" w:type="dxa"/>
            <w:tcBorders>
              <w:top w:val="nil"/>
              <w:left w:val="nil"/>
              <w:bottom w:val="nil"/>
              <w:right w:val="nil"/>
            </w:tcBorders>
            <w:shd w:val="clear" w:color="000000" w:fill="FFFFFF"/>
            <w:noWrap/>
            <w:vAlign w:val="bottom"/>
            <w:hideMark/>
          </w:tcPr>
          <w:p w14:paraId="1C5C0C9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hideMark/>
          </w:tcPr>
          <w:p w14:paraId="125BBB0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hideMark/>
          </w:tcPr>
          <w:p w14:paraId="64238C0E" w14:textId="1AEAD13D"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2C0E6FA"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525,00</w:t>
            </w:r>
          </w:p>
        </w:tc>
        <w:tc>
          <w:tcPr>
            <w:tcW w:w="850" w:type="dxa"/>
            <w:tcBorders>
              <w:top w:val="nil"/>
              <w:left w:val="nil"/>
              <w:bottom w:val="nil"/>
              <w:right w:val="nil"/>
            </w:tcBorders>
            <w:shd w:val="clear" w:color="000000" w:fill="FFFFFF"/>
            <w:noWrap/>
            <w:vAlign w:val="center"/>
            <w:hideMark/>
          </w:tcPr>
          <w:p w14:paraId="7D69E24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219C4DB"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762D59A" w14:textId="77777777" w:rsidTr="00C51A5B">
        <w:trPr>
          <w:trHeight w:val="264"/>
        </w:trPr>
        <w:tc>
          <w:tcPr>
            <w:tcW w:w="873" w:type="dxa"/>
            <w:tcBorders>
              <w:top w:val="nil"/>
              <w:left w:val="nil"/>
              <w:bottom w:val="nil"/>
              <w:right w:val="nil"/>
            </w:tcBorders>
            <w:shd w:val="clear" w:color="000000" w:fill="FFFFFF"/>
            <w:noWrap/>
            <w:vAlign w:val="bottom"/>
            <w:hideMark/>
          </w:tcPr>
          <w:p w14:paraId="0ED2666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38AE4B2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11865F61" w14:textId="3D69D2A6"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B05CCE6"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922,50</w:t>
            </w:r>
          </w:p>
        </w:tc>
        <w:tc>
          <w:tcPr>
            <w:tcW w:w="850" w:type="dxa"/>
            <w:tcBorders>
              <w:top w:val="nil"/>
              <w:left w:val="nil"/>
              <w:bottom w:val="nil"/>
              <w:right w:val="nil"/>
            </w:tcBorders>
            <w:shd w:val="clear" w:color="000000" w:fill="FFFFFF"/>
            <w:noWrap/>
            <w:vAlign w:val="center"/>
            <w:hideMark/>
          </w:tcPr>
          <w:p w14:paraId="58928A6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8D3FB78"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00A89E93" w14:textId="77777777" w:rsidTr="00C51A5B">
        <w:trPr>
          <w:trHeight w:val="264"/>
        </w:trPr>
        <w:tc>
          <w:tcPr>
            <w:tcW w:w="873" w:type="dxa"/>
            <w:tcBorders>
              <w:top w:val="nil"/>
              <w:left w:val="nil"/>
              <w:bottom w:val="nil"/>
              <w:right w:val="nil"/>
            </w:tcBorders>
            <w:shd w:val="clear" w:color="000000" w:fill="FFFFFF"/>
            <w:noWrap/>
            <w:vAlign w:val="bottom"/>
            <w:hideMark/>
          </w:tcPr>
          <w:p w14:paraId="35A958D3"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3CC1755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64C03B0A" w14:textId="1FC2FAB4"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DA5C8B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263,70</w:t>
            </w:r>
          </w:p>
        </w:tc>
        <w:tc>
          <w:tcPr>
            <w:tcW w:w="850" w:type="dxa"/>
            <w:tcBorders>
              <w:top w:val="nil"/>
              <w:left w:val="nil"/>
              <w:bottom w:val="nil"/>
              <w:right w:val="nil"/>
            </w:tcBorders>
            <w:shd w:val="clear" w:color="000000" w:fill="FFFFFF"/>
            <w:noWrap/>
            <w:vAlign w:val="center"/>
            <w:hideMark/>
          </w:tcPr>
          <w:p w14:paraId="1C113B3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C1A868C"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58021F0" w14:textId="77777777" w:rsidTr="00C51A5B">
        <w:trPr>
          <w:trHeight w:val="264"/>
        </w:trPr>
        <w:tc>
          <w:tcPr>
            <w:tcW w:w="873" w:type="dxa"/>
            <w:tcBorders>
              <w:top w:val="nil"/>
              <w:left w:val="nil"/>
              <w:bottom w:val="nil"/>
              <w:right w:val="nil"/>
            </w:tcBorders>
            <w:shd w:val="clear" w:color="000000" w:fill="FFFFFF"/>
            <w:noWrap/>
            <w:vAlign w:val="bottom"/>
            <w:hideMark/>
          </w:tcPr>
          <w:p w14:paraId="5FD82E9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hideMark/>
          </w:tcPr>
          <w:p w14:paraId="038031C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hideMark/>
          </w:tcPr>
          <w:p w14:paraId="680137FD" w14:textId="1618A169"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1CDC951"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251,18</w:t>
            </w:r>
          </w:p>
        </w:tc>
        <w:tc>
          <w:tcPr>
            <w:tcW w:w="850" w:type="dxa"/>
            <w:tcBorders>
              <w:top w:val="nil"/>
              <w:left w:val="nil"/>
              <w:bottom w:val="nil"/>
              <w:right w:val="nil"/>
            </w:tcBorders>
            <w:shd w:val="clear" w:color="000000" w:fill="FFFFFF"/>
            <w:noWrap/>
            <w:vAlign w:val="center"/>
            <w:hideMark/>
          </w:tcPr>
          <w:p w14:paraId="1EB0EB3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43B6436"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DA53757" w14:textId="77777777" w:rsidTr="00C51A5B">
        <w:trPr>
          <w:trHeight w:val="264"/>
        </w:trPr>
        <w:tc>
          <w:tcPr>
            <w:tcW w:w="873" w:type="dxa"/>
            <w:tcBorders>
              <w:top w:val="nil"/>
              <w:left w:val="nil"/>
              <w:bottom w:val="nil"/>
              <w:right w:val="nil"/>
            </w:tcBorders>
            <w:shd w:val="clear" w:color="000000" w:fill="FFFFFF"/>
            <w:noWrap/>
            <w:vAlign w:val="bottom"/>
            <w:hideMark/>
          </w:tcPr>
          <w:p w14:paraId="4FA2E87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hideMark/>
          </w:tcPr>
          <w:p w14:paraId="37BD6690"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xml:space="preserve">Sitni inventar i </w:t>
            </w:r>
            <w:proofErr w:type="spellStart"/>
            <w:r w:rsidRPr="004A0E8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hideMark/>
          </w:tcPr>
          <w:p w14:paraId="78147EC5" w14:textId="49F500B3"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550515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218,35</w:t>
            </w:r>
          </w:p>
        </w:tc>
        <w:tc>
          <w:tcPr>
            <w:tcW w:w="850" w:type="dxa"/>
            <w:tcBorders>
              <w:top w:val="nil"/>
              <w:left w:val="nil"/>
              <w:bottom w:val="nil"/>
              <w:right w:val="nil"/>
            </w:tcBorders>
            <w:shd w:val="clear" w:color="000000" w:fill="FFFFFF"/>
            <w:noWrap/>
            <w:vAlign w:val="center"/>
            <w:hideMark/>
          </w:tcPr>
          <w:p w14:paraId="354C4CB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B28F754"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28F0AC9" w14:textId="77777777" w:rsidTr="00C51A5B">
        <w:trPr>
          <w:trHeight w:val="264"/>
        </w:trPr>
        <w:tc>
          <w:tcPr>
            <w:tcW w:w="873" w:type="dxa"/>
            <w:tcBorders>
              <w:top w:val="nil"/>
              <w:left w:val="nil"/>
              <w:bottom w:val="nil"/>
              <w:right w:val="nil"/>
            </w:tcBorders>
            <w:shd w:val="clear" w:color="000000" w:fill="FFFFFF"/>
            <w:noWrap/>
            <w:vAlign w:val="bottom"/>
            <w:hideMark/>
          </w:tcPr>
          <w:p w14:paraId="4648FF0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796CF4F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63FF0C8F" w14:textId="5728BEC6"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A91BFF6"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493,78</w:t>
            </w:r>
          </w:p>
        </w:tc>
        <w:tc>
          <w:tcPr>
            <w:tcW w:w="850" w:type="dxa"/>
            <w:tcBorders>
              <w:top w:val="nil"/>
              <w:left w:val="nil"/>
              <w:bottom w:val="nil"/>
              <w:right w:val="nil"/>
            </w:tcBorders>
            <w:shd w:val="clear" w:color="000000" w:fill="FFFFFF"/>
            <w:noWrap/>
            <w:vAlign w:val="center"/>
            <w:hideMark/>
          </w:tcPr>
          <w:p w14:paraId="547E1D6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53BCF5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A32F0FF" w14:textId="77777777" w:rsidTr="00C51A5B">
        <w:trPr>
          <w:trHeight w:val="264"/>
        </w:trPr>
        <w:tc>
          <w:tcPr>
            <w:tcW w:w="873" w:type="dxa"/>
            <w:tcBorders>
              <w:top w:val="nil"/>
              <w:left w:val="nil"/>
              <w:bottom w:val="nil"/>
              <w:right w:val="nil"/>
            </w:tcBorders>
            <w:shd w:val="clear" w:color="000000" w:fill="FFFFFF"/>
            <w:noWrap/>
            <w:vAlign w:val="bottom"/>
            <w:hideMark/>
          </w:tcPr>
          <w:p w14:paraId="249D9F5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4DF733D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1F8C610D" w14:textId="512B9369"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773EE1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139,81</w:t>
            </w:r>
          </w:p>
        </w:tc>
        <w:tc>
          <w:tcPr>
            <w:tcW w:w="850" w:type="dxa"/>
            <w:tcBorders>
              <w:top w:val="nil"/>
              <w:left w:val="nil"/>
              <w:bottom w:val="nil"/>
              <w:right w:val="nil"/>
            </w:tcBorders>
            <w:shd w:val="clear" w:color="000000" w:fill="FFFFFF"/>
            <w:noWrap/>
            <w:vAlign w:val="center"/>
            <w:hideMark/>
          </w:tcPr>
          <w:p w14:paraId="6580BA7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67D9111"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5B324DA5" w14:textId="77777777" w:rsidTr="00C51A5B">
        <w:trPr>
          <w:trHeight w:val="264"/>
        </w:trPr>
        <w:tc>
          <w:tcPr>
            <w:tcW w:w="873" w:type="dxa"/>
            <w:tcBorders>
              <w:top w:val="nil"/>
              <w:left w:val="nil"/>
              <w:bottom w:val="nil"/>
              <w:right w:val="nil"/>
            </w:tcBorders>
            <w:shd w:val="clear" w:color="000000" w:fill="FFFFFF"/>
            <w:noWrap/>
            <w:vAlign w:val="bottom"/>
            <w:hideMark/>
          </w:tcPr>
          <w:p w14:paraId="3F544CD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2014A4A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52FD7E9F" w14:textId="0FC3090D"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1EF7F70"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331,84</w:t>
            </w:r>
          </w:p>
        </w:tc>
        <w:tc>
          <w:tcPr>
            <w:tcW w:w="850" w:type="dxa"/>
            <w:tcBorders>
              <w:top w:val="nil"/>
              <w:left w:val="nil"/>
              <w:bottom w:val="nil"/>
              <w:right w:val="nil"/>
            </w:tcBorders>
            <w:shd w:val="clear" w:color="000000" w:fill="FFFFFF"/>
            <w:noWrap/>
            <w:vAlign w:val="center"/>
            <w:hideMark/>
          </w:tcPr>
          <w:p w14:paraId="3BF8D82F"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48A5D83"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DB5D1F9" w14:textId="77777777" w:rsidTr="00C51A5B">
        <w:trPr>
          <w:trHeight w:val="264"/>
        </w:trPr>
        <w:tc>
          <w:tcPr>
            <w:tcW w:w="873" w:type="dxa"/>
            <w:tcBorders>
              <w:top w:val="nil"/>
              <w:left w:val="nil"/>
              <w:bottom w:val="nil"/>
              <w:right w:val="nil"/>
            </w:tcBorders>
            <w:shd w:val="clear" w:color="000000" w:fill="FFFFFF"/>
            <w:noWrap/>
            <w:vAlign w:val="bottom"/>
            <w:hideMark/>
          </w:tcPr>
          <w:p w14:paraId="33D991BA"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3CB85DC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07F30AB1" w14:textId="483EEC66"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1EDE8E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4.200,00</w:t>
            </w:r>
          </w:p>
        </w:tc>
        <w:tc>
          <w:tcPr>
            <w:tcW w:w="850" w:type="dxa"/>
            <w:tcBorders>
              <w:top w:val="nil"/>
              <w:left w:val="nil"/>
              <w:bottom w:val="nil"/>
              <w:right w:val="nil"/>
            </w:tcBorders>
            <w:shd w:val="clear" w:color="000000" w:fill="FFFFFF"/>
            <w:noWrap/>
            <w:vAlign w:val="center"/>
            <w:hideMark/>
          </w:tcPr>
          <w:p w14:paraId="6F0C3C5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37369FC"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BF42E0F" w14:textId="77777777" w:rsidTr="00C51A5B">
        <w:trPr>
          <w:trHeight w:val="264"/>
        </w:trPr>
        <w:tc>
          <w:tcPr>
            <w:tcW w:w="873" w:type="dxa"/>
            <w:tcBorders>
              <w:top w:val="nil"/>
              <w:left w:val="nil"/>
              <w:bottom w:val="nil"/>
              <w:right w:val="nil"/>
            </w:tcBorders>
            <w:shd w:val="clear" w:color="000000" w:fill="FFFFFF"/>
            <w:noWrap/>
            <w:vAlign w:val="bottom"/>
            <w:hideMark/>
          </w:tcPr>
          <w:p w14:paraId="034506B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3238</w:t>
            </w:r>
          </w:p>
        </w:tc>
        <w:tc>
          <w:tcPr>
            <w:tcW w:w="4905" w:type="dxa"/>
            <w:tcBorders>
              <w:top w:val="nil"/>
              <w:left w:val="nil"/>
              <w:bottom w:val="nil"/>
              <w:right w:val="nil"/>
            </w:tcBorders>
            <w:shd w:val="clear" w:color="000000" w:fill="FFFFFF"/>
            <w:noWrap/>
            <w:vAlign w:val="bottom"/>
            <w:hideMark/>
          </w:tcPr>
          <w:p w14:paraId="0A204CD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Računalne usluge</w:t>
            </w:r>
          </w:p>
        </w:tc>
        <w:tc>
          <w:tcPr>
            <w:tcW w:w="1418" w:type="dxa"/>
            <w:tcBorders>
              <w:top w:val="nil"/>
              <w:left w:val="nil"/>
              <w:bottom w:val="nil"/>
              <w:right w:val="nil"/>
            </w:tcBorders>
            <w:shd w:val="clear" w:color="000000" w:fill="FFFFFF"/>
            <w:noWrap/>
            <w:vAlign w:val="center"/>
            <w:hideMark/>
          </w:tcPr>
          <w:p w14:paraId="143189B7" w14:textId="30FFD322"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B7CEA4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135,38</w:t>
            </w:r>
          </w:p>
        </w:tc>
        <w:tc>
          <w:tcPr>
            <w:tcW w:w="850" w:type="dxa"/>
            <w:tcBorders>
              <w:top w:val="nil"/>
              <w:left w:val="nil"/>
              <w:bottom w:val="nil"/>
              <w:right w:val="nil"/>
            </w:tcBorders>
            <w:shd w:val="clear" w:color="000000" w:fill="FFFFFF"/>
            <w:noWrap/>
            <w:vAlign w:val="center"/>
            <w:hideMark/>
          </w:tcPr>
          <w:p w14:paraId="12341786"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3771F2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1262CD74" w14:textId="77777777" w:rsidTr="00C51A5B">
        <w:trPr>
          <w:trHeight w:val="264"/>
        </w:trPr>
        <w:tc>
          <w:tcPr>
            <w:tcW w:w="873" w:type="dxa"/>
            <w:tcBorders>
              <w:top w:val="nil"/>
              <w:left w:val="nil"/>
              <w:bottom w:val="nil"/>
              <w:right w:val="nil"/>
            </w:tcBorders>
            <w:shd w:val="clear" w:color="000000" w:fill="FFFFFF"/>
            <w:noWrap/>
            <w:vAlign w:val="bottom"/>
            <w:hideMark/>
          </w:tcPr>
          <w:p w14:paraId="2197C32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hideMark/>
          </w:tcPr>
          <w:p w14:paraId="5626708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hideMark/>
          </w:tcPr>
          <w:p w14:paraId="1BB6EDB1" w14:textId="61537D2A"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3C9573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12,15</w:t>
            </w:r>
          </w:p>
        </w:tc>
        <w:tc>
          <w:tcPr>
            <w:tcW w:w="850" w:type="dxa"/>
            <w:tcBorders>
              <w:top w:val="nil"/>
              <w:left w:val="nil"/>
              <w:bottom w:val="nil"/>
              <w:right w:val="nil"/>
            </w:tcBorders>
            <w:shd w:val="clear" w:color="000000" w:fill="FFFFFF"/>
            <w:noWrap/>
            <w:vAlign w:val="center"/>
            <w:hideMark/>
          </w:tcPr>
          <w:p w14:paraId="6E23065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0B6DDAB"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A677E30" w14:textId="77777777" w:rsidTr="00C51A5B">
        <w:trPr>
          <w:trHeight w:val="264"/>
        </w:trPr>
        <w:tc>
          <w:tcPr>
            <w:tcW w:w="873" w:type="dxa"/>
            <w:tcBorders>
              <w:top w:val="nil"/>
              <w:left w:val="nil"/>
              <w:bottom w:val="nil"/>
              <w:right w:val="nil"/>
            </w:tcBorders>
            <w:shd w:val="clear" w:color="000000" w:fill="FFFFFF"/>
            <w:noWrap/>
            <w:vAlign w:val="bottom"/>
            <w:hideMark/>
          </w:tcPr>
          <w:p w14:paraId="737096EE"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34</w:t>
            </w:r>
          </w:p>
        </w:tc>
        <w:tc>
          <w:tcPr>
            <w:tcW w:w="4905" w:type="dxa"/>
            <w:tcBorders>
              <w:top w:val="nil"/>
              <w:left w:val="nil"/>
              <w:bottom w:val="nil"/>
              <w:right w:val="nil"/>
            </w:tcBorders>
            <w:shd w:val="clear" w:color="000000" w:fill="FFFFFF"/>
            <w:noWrap/>
            <w:vAlign w:val="bottom"/>
            <w:hideMark/>
          </w:tcPr>
          <w:p w14:paraId="415B26B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Financijski rashodi</w:t>
            </w:r>
          </w:p>
        </w:tc>
        <w:tc>
          <w:tcPr>
            <w:tcW w:w="1418" w:type="dxa"/>
            <w:tcBorders>
              <w:top w:val="nil"/>
              <w:left w:val="nil"/>
              <w:bottom w:val="nil"/>
              <w:right w:val="nil"/>
            </w:tcBorders>
            <w:shd w:val="clear" w:color="000000" w:fill="FFFFFF"/>
            <w:noWrap/>
            <w:vAlign w:val="center"/>
            <w:hideMark/>
          </w:tcPr>
          <w:p w14:paraId="60E916DE"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700,00</w:t>
            </w:r>
          </w:p>
        </w:tc>
        <w:tc>
          <w:tcPr>
            <w:tcW w:w="1180" w:type="dxa"/>
            <w:tcBorders>
              <w:top w:val="nil"/>
              <w:left w:val="nil"/>
              <w:bottom w:val="nil"/>
              <w:right w:val="nil"/>
            </w:tcBorders>
            <w:shd w:val="clear" w:color="000000" w:fill="FFFFFF"/>
            <w:noWrap/>
            <w:vAlign w:val="center"/>
            <w:hideMark/>
          </w:tcPr>
          <w:p w14:paraId="691F1B10"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240,25</w:t>
            </w:r>
          </w:p>
        </w:tc>
        <w:tc>
          <w:tcPr>
            <w:tcW w:w="850" w:type="dxa"/>
            <w:tcBorders>
              <w:top w:val="nil"/>
              <w:left w:val="nil"/>
              <w:bottom w:val="nil"/>
              <w:right w:val="nil"/>
            </w:tcBorders>
            <w:shd w:val="clear" w:color="000000" w:fill="FFFFFF"/>
            <w:noWrap/>
            <w:vAlign w:val="center"/>
            <w:hideMark/>
          </w:tcPr>
          <w:p w14:paraId="695E1B89"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34,32%</w:t>
            </w:r>
          </w:p>
        </w:tc>
        <w:tc>
          <w:tcPr>
            <w:tcW w:w="2069" w:type="dxa"/>
            <w:tcBorders>
              <w:top w:val="nil"/>
              <w:left w:val="nil"/>
              <w:bottom w:val="nil"/>
              <w:right w:val="nil"/>
            </w:tcBorders>
            <w:shd w:val="clear" w:color="000000" w:fill="FFFFFF"/>
          </w:tcPr>
          <w:p w14:paraId="5A535818"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4206B14A" w14:textId="77777777" w:rsidTr="00C51A5B">
        <w:trPr>
          <w:trHeight w:val="264"/>
        </w:trPr>
        <w:tc>
          <w:tcPr>
            <w:tcW w:w="873" w:type="dxa"/>
            <w:tcBorders>
              <w:top w:val="nil"/>
              <w:left w:val="nil"/>
              <w:bottom w:val="nil"/>
              <w:right w:val="nil"/>
            </w:tcBorders>
            <w:shd w:val="clear" w:color="000000" w:fill="FFFFFF"/>
            <w:noWrap/>
            <w:vAlign w:val="bottom"/>
            <w:hideMark/>
          </w:tcPr>
          <w:p w14:paraId="7F60DFB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3431</w:t>
            </w:r>
          </w:p>
        </w:tc>
        <w:tc>
          <w:tcPr>
            <w:tcW w:w="4905" w:type="dxa"/>
            <w:tcBorders>
              <w:top w:val="nil"/>
              <w:left w:val="nil"/>
              <w:bottom w:val="nil"/>
              <w:right w:val="nil"/>
            </w:tcBorders>
            <w:shd w:val="clear" w:color="000000" w:fill="FFFFFF"/>
            <w:noWrap/>
            <w:vAlign w:val="bottom"/>
            <w:hideMark/>
          </w:tcPr>
          <w:p w14:paraId="4274298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Bankarske usluge i usluge platnog prometa</w:t>
            </w:r>
          </w:p>
        </w:tc>
        <w:tc>
          <w:tcPr>
            <w:tcW w:w="1418" w:type="dxa"/>
            <w:tcBorders>
              <w:top w:val="nil"/>
              <w:left w:val="nil"/>
              <w:bottom w:val="nil"/>
              <w:right w:val="nil"/>
            </w:tcBorders>
            <w:shd w:val="clear" w:color="000000" w:fill="FFFFFF"/>
            <w:noWrap/>
            <w:vAlign w:val="center"/>
            <w:hideMark/>
          </w:tcPr>
          <w:p w14:paraId="7D691D97" w14:textId="5AF5AED7"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4A120FE"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240,25</w:t>
            </w:r>
          </w:p>
        </w:tc>
        <w:tc>
          <w:tcPr>
            <w:tcW w:w="850" w:type="dxa"/>
            <w:tcBorders>
              <w:top w:val="nil"/>
              <w:left w:val="nil"/>
              <w:bottom w:val="nil"/>
              <w:right w:val="nil"/>
            </w:tcBorders>
            <w:shd w:val="clear" w:color="000000" w:fill="FFFFFF"/>
            <w:noWrap/>
            <w:vAlign w:val="center"/>
            <w:hideMark/>
          </w:tcPr>
          <w:p w14:paraId="747B82EB"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15A589F"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0623A90C" w14:textId="77777777" w:rsidTr="00C51A5B">
        <w:trPr>
          <w:trHeight w:val="264"/>
        </w:trPr>
        <w:tc>
          <w:tcPr>
            <w:tcW w:w="873" w:type="dxa"/>
            <w:tcBorders>
              <w:top w:val="nil"/>
              <w:left w:val="nil"/>
              <w:bottom w:val="nil"/>
              <w:right w:val="nil"/>
            </w:tcBorders>
            <w:shd w:val="clear" w:color="000000" w:fill="FFFFFF"/>
            <w:noWrap/>
            <w:vAlign w:val="bottom"/>
            <w:hideMark/>
          </w:tcPr>
          <w:p w14:paraId="15CC4272"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K140001</w:t>
            </w:r>
          </w:p>
        </w:tc>
        <w:tc>
          <w:tcPr>
            <w:tcW w:w="4905" w:type="dxa"/>
            <w:tcBorders>
              <w:top w:val="nil"/>
              <w:left w:val="nil"/>
              <w:bottom w:val="nil"/>
              <w:right w:val="nil"/>
            </w:tcBorders>
            <w:shd w:val="clear" w:color="000000" w:fill="FFFFFF"/>
            <w:noWrap/>
            <w:vAlign w:val="bottom"/>
            <w:hideMark/>
          </w:tcPr>
          <w:p w14:paraId="581DCBBB"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Kapitalni projekt: Nabava opreme</w:t>
            </w:r>
          </w:p>
        </w:tc>
        <w:tc>
          <w:tcPr>
            <w:tcW w:w="1418" w:type="dxa"/>
            <w:tcBorders>
              <w:top w:val="nil"/>
              <w:left w:val="nil"/>
              <w:bottom w:val="nil"/>
              <w:right w:val="nil"/>
            </w:tcBorders>
            <w:shd w:val="clear" w:color="000000" w:fill="FFFFFF"/>
            <w:noWrap/>
            <w:vAlign w:val="center"/>
            <w:hideMark/>
          </w:tcPr>
          <w:p w14:paraId="0A1DA73E"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1.500,00</w:t>
            </w:r>
          </w:p>
        </w:tc>
        <w:tc>
          <w:tcPr>
            <w:tcW w:w="1180" w:type="dxa"/>
            <w:tcBorders>
              <w:top w:val="nil"/>
              <w:left w:val="nil"/>
              <w:bottom w:val="nil"/>
              <w:right w:val="nil"/>
            </w:tcBorders>
            <w:shd w:val="clear" w:color="000000" w:fill="FFFFFF"/>
            <w:noWrap/>
            <w:vAlign w:val="center"/>
            <w:hideMark/>
          </w:tcPr>
          <w:p w14:paraId="2EA5B4FD"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61D21FB"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46AD6C61"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DB9A5B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118E2BD"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52BF3B09"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1.500,00</w:t>
            </w:r>
          </w:p>
        </w:tc>
        <w:tc>
          <w:tcPr>
            <w:tcW w:w="1180" w:type="dxa"/>
            <w:tcBorders>
              <w:top w:val="nil"/>
              <w:left w:val="nil"/>
              <w:bottom w:val="nil"/>
              <w:right w:val="nil"/>
            </w:tcBorders>
            <w:shd w:val="clear" w:color="000000" w:fill="FFFFFF"/>
            <w:noWrap/>
            <w:vAlign w:val="center"/>
            <w:hideMark/>
          </w:tcPr>
          <w:p w14:paraId="0D48A1F6"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67A1E1A"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5E1AD15"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3787AA4F" w14:textId="77777777" w:rsidTr="00C51A5B">
        <w:trPr>
          <w:trHeight w:val="264"/>
        </w:trPr>
        <w:tc>
          <w:tcPr>
            <w:tcW w:w="873" w:type="dxa"/>
            <w:tcBorders>
              <w:top w:val="nil"/>
              <w:left w:val="nil"/>
              <w:bottom w:val="nil"/>
              <w:right w:val="nil"/>
            </w:tcBorders>
            <w:shd w:val="clear" w:color="000000" w:fill="FFFFFF"/>
            <w:noWrap/>
            <w:vAlign w:val="bottom"/>
            <w:hideMark/>
          </w:tcPr>
          <w:p w14:paraId="16183CD2"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AE2131D"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0E041CAD"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1.500,00</w:t>
            </w:r>
          </w:p>
        </w:tc>
        <w:tc>
          <w:tcPr>
            <w:tcW w:w="1180" w:type="dxa"/>
            <w:tcBorders>
              <w:top w:val="nil"/>
              <w:left w:val="nil"/>
              <w:bottom w:val="nil"/>
              <w:right w:val="nil"/>
            </w:tcBorders>
            <w:shd w:val="clear" w:color="000000" w:fill="FFFFFF"/>
            <w:noWrap/>
            <w:vAlign w:val="center"/>
            <w:hideMark/>
          </w:tcPr>
          <w:p w14:paraId="4ECCC3DB"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0828C71"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B528366"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9B0B70" w:rsidRPr="002D619A" w14:paraId="6D33982F" w14:textId="77777777" w:rsidTr="00C51A5B">
        <w:trPr>
          <w:trHeight w:val="264"/>
        </w:trPr>
        <w:tc>
          <w:tcPr>
            <w:tcW w:w="873" w:type="dxa"/>
            <w:tcBorders>
              <w:top w:val="nil"/>
              <w:left w:val="nil"/>
              <w:bottom w:val="nil"/>
              <w:right w:val="nil"/>
            </w:tcBorders>
            <w:shd w:val="clear" w:color="000000" w:fill="FFFFFF"/>
            <w:noWrap/>
            <w:vAlign w:val="bottom"/>
          </w:tcPr>
          <w:p w14:paraId="6A9D72C3" w14:textId="77777777" w:rsidR="009B0B70" w:rsidRPr="004A0E8F" w:rsidRDefault="009B0B70"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4221</w:t>
            </w:r>
          </w:p>
        </w:tc>
        <w:tc>
          <w:tcPr>
            <w:tcW w:w="4905" w:type="dxa"/>
            <w:tcBorders>
              <w:top w:val="nil"/>
              <w:left w:val="nil"/>
              <w:bottom w:val="nil"/>
              <w:right w:val="nil"/>
            </w:tcBorders>
            <w:shd w:val="clear" w:color="000000" w:fill="FFFFFF"/>
            <w:noWrap/>
            <w:vAlign w:val="bottom"/>
          </w:tcPr>
          <w:p w14:paraId="3548896B" w14:textId="77777777" w:rsidR="009B0B70" w:rsidRPr="004A0E8F" w:rsidRDefault="009B0B70"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Uredska oprema i namještaj</w:t>
            </w:r>
          </w:p>
        </w:tc>
        <w:tc>
          <w:tcPr>
            <w:tcW w:w="1418" w:type="dxa"/>
            <w:tcBorders>
              <w:top w:val="nil"/>
              <w:left w:val="nil"/>
              <w:bottom w:val="nil"/>
              <w:right w:val="nil"/>
            </w:tcBorders>
            <w:shd w:val="clear" w:color="000000" w:fill="FFFFFF"/>
            <w:noWrap/>
            <w:vAlign w:val="center"/>
          </w:tcPr>
          <w:p w14:paraId="3ACC9AE6"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65F38E7"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E16DD79" w14:textId="77777777" w:rsidR="009B0B70" w:rsidRPr="004A0E8F" w:rsidRDefault="009B0B7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E3B1F7B" w14:textId="77777777" w:rsidR="009B0B70" w:rsidRPr="002D619A" w:rsidRDefault="009B0B70" w:rsidP="00503752">
            <w:pPr>
              <w:spacing w:after="0" w:line="240" w:lineRule="auto"/>
              <w:jc w:val="right"/>
              <w:rPr>
                <w:rFonts w:ascii="Calibri" w:eastAsia="Times New Roman" w:hAnsi="Calibri" w:cs="Calibri"/>
                <w:b/>
                <w:bCs/>
                <w:sz w:val="18"/>
                <w:szCs w:val="18"/>
                <w:lang w:eastAsia="hr-HR"/>
              </w:rPr>
            </w:pPr>
          </w:p>
        </w:tc>
      </w:tr>
      <w:tr w:rsidR="00503752" w:rsidRPr="002D619A" w14:paraId="4C993BAD" w14:textId="77777777" w:rsidTr="00C51A5B">
        <w:trPr>
          <w:trHeight w:val="264"/>
        </w:trPr>
        <w:tc>
          <w:tcPr>
            <w:tcW w:w="873" w:type="dxa"/>
            <w:tcBorders>
              <w:top w:val="nil"/>
              <w:left w:val="nil"/>
              <w:bottom w:val="nil"/>
              <w:right w:val="nil"/>
            </w:tcBorders>
            <w:shd w:val="clear" w:color="000000" w:fill="FFFFFF"/>
            <w:noWrap/>
            <w:vAlign w:val="bottom"/>
            <w:hideMark/>
          </w:tcPr>
          <w:p w14:paraId="6F622F7E"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K140002</w:t>
            </w:r>
          </w:p>
        </w:tc>
        <w:tc>
          <w:tcPr>
            <w:tcW w:w="4905" w:type="dxa"/>
            <w:tcBorders>
              <w:top w:val="nil"/>
              <w:left w:val="nil"/>
              <w:bottom w:val="nil"/>
              <w:right w:val="nil"/>
            </w:tcBorders>
            <w:shd w:val="clear" w:color="000000" w:fill="FFFFFF"/>
            <w:noWrap/>
            <w:vAlign w:val="bottom"/>
            <w:hideMark/>
          </w:tcPr>
          <w:p w14:paraId="24C4EEAF"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Kapitalni projekt: Knjižna građa</w:t>
            </w:r>
          </w:p>
        </w:tc>
        <w:tc>
          <w:tcPr>
            <w:tcW w:w="1418" w:type="dxa"/>
            <w:tcBorders>
              <w:top w:val="nil"/>
              <w:left w:val="nil"/>
              <w:bottom w:val="nil"/>
              <w:right w:val="nil"/>
            </w:tcBorders>
            <w:shd w:val="clear" w:color="000000" w:fill="FFFFFF"/>
            <w:noWrap/>
            <w:vAlign w:val="center"/>
            <w:hideMark/>
          </w:tcPr>
          <w:p w14:paraId="3205776E"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1.500,00</w:t>
            </w:r>
          </w:p>
        </w:tc>
        <w:tc>
          <w:tcPr>
            <w:tcW w:w="1180" w:type="dxa"/>
            <w:tcBorders>
              <w:top w:val="nil"/>
              <w:left w:val="nil"/>
              <w:bottom w:val="nil"/>
              <w:right w:val="nil"/>
            </w:tcBorders>
            <w:shd w:val="clear" w:color="000000" w:fill="FFFFFF"/>
            <w:noWrap/>
            <w:vAlign w:val="center"/>
            <w:hideMark/>
          </w:tcPr>
          <w:p w14:paraId="16C39838"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1.498,29</w:t>
            </w:r>
          </w:p>
        </w:tc>
        <w:tc>
          <w:tcPr>
            <w:tcW w:w="850" w:type="dxa"/>
            <w:tcBorders>
              <w:top w:val="nil"/>
              <w:left w:val="nil"/>
              <w:bottom w:val="nil"/>
              <w:right w:val="nil"/>
            </w:tcBorders>
            <w:shd w:val="clear" w:color="000000" w:fill="FFFFFF"/>
            <w:noWrap/>
            <w:vAlign w:val="center"/>
            <w:hideMark/>
          </w:tcPr>
          <w:p w14:paraId="68B36D57"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99,89%</w:t>
            </w:r>
          </w:p>
        </w:tc>
        <w:tc>
          <w:tcPr>
            <w:tcW w:w="2069" w:type="dxa"/>
            <w:tcBorders>
              <w:top w:val="nil"/>
              <w:left w:val="nil"/>
              <w:bottom w:val="nil"/>
              <w:right w:val="nil"/>
            </w:tcBorders>
            <w:shd w:val="clear" w:color="000000" w:fill="FFFFFF"/>
          </w:tcPr>
          <w:p w14:paraId="46768A02"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3F27B3B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D934A98"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6A16E88"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1.500,00</w:t>
            </w:r>
          </w:p>
        </w:tc>
        <w:tc>
          <w:tcPr>
            <w:tcW w:w="1180" w:type="dxa"/>
            <w:tcBorders>
              <w:top w:val="nil"/>
              <w:left w:val="nil"/>
              <w:bottom w:val="nil"/>
              <w:right w:val="nil"/>
            </w:tcBorders>
            <w:shd w:val="clear" w:color="000000" w:fill="FFFFFF"/>
            <w:noWrap/>
            <w:vAlign w:val="center"/>
            <w:hideMark/>
          </w:tcPr>
          <w:p w14:paraId="7A1A0B8E"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1.498,29</w:t>
            </w:r>
          </w:p>
        </w:tc>
        <w:tc>
          <w:tcPr>
            <w:tcW w:w="850" w:type="dxa"/>
            <w:tcBorders>
              <w:top w:val="nil"/>
              <w:left w:val="nil"/>
              <w:bottom w:val="nil"/>
              <w:right w:val="nil"/>
            </w:tcBorders>
            <w:shd w:val="clear" w:color="000000" w:fill="FFFFFF"/>
            <w:noWrap/>
            <w:vAlign w:val="center"/>
            <w:hideMark/>
          </w:tcPr>
          <w:p w14:paraId="543A309C"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99,89%</w:t>
            </w:r>
          </w:p>
        </w:tc>
        <w:tc>
          <w:tcPr>
            <w:tcW w:w="2069" w:type="dxa"/>
            <w:tcBorders>
              <w:top w:val="nil"/>
              <w:left w:val="nil"/>
              <w:bottom w:val="nil"/>
              <w:right w:val="nil"/>
            </w:tcBorders>
            <w:shd w:val="clear" w:color="000000" w:fill="FFFFFF"/>
          </w:tcPr>
          <w:p w14:paraId="5767AB69"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27042E42" w14:textId="77777777" w:rsidTr="00C51A5B">
        <w:trPr>
          <w:trHeight w:val="264"/>
        </w:trPr>
        <w:tc>
          <w:tcPr>
            <w:tcW w:w="873" w:type="dxa"/>
            <w:tcBorders>
              <w:top w:val="nil"/>
              <w:left w:val="nil"/>
              <w:bottom w:val="nil"/>
              <w:right w:val="nil"/>
            </w:tcBorders>
            <w:shd w:val="clear" w:color="000000" w:fill="FFFFFF"/>
            <w:noWrap/>
            <w:vAlign w:val="bottom"/>
            <w:hideMark/>
          </w:tcPr>
          <w:p w14:paraId="71261B6A"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DF6AA97"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5AFB5113"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1.500,00</w:t>
            </w:r>
          </w:p>
        </w:tc>
        <w:tc>
          <w:tcPr>
            <w:tcW w:w="1180" w:type="dxa"/>
            <w:tcBorders>
              <w:top w:val="nil"/>
              <w:left w:val="nil"/>
              <w:bottom w:val="nil"/>
              <w:right w:val="nil"/>
            </w:tcBorders>
            <w:shd w:val="clear" w:color="000000" w:fill="FFFFFF"/>
            <w:noWrap/>
            <w:vAlign w:val="center"/>
            <w:hideMark/>
          </w:tcPr>
          <w:p w14:paraId="76622728"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1.498,29</w:t>
            </w:r>
          </w:p>
        </w:tc>
        <w:tc>
          <w:tcPr>
            <w:tcW w:w="850" w:type="dxa"/>
            <w:tcBorders>
              <w:top w:val="nil"/>
              <w:left w:val="nil"/>
              <w:bottom w:val="nil"/>
              <w:right w:val="nil"/>
            </w:tcBorders>
            <w:shd w:val="clear" w:color="000000" w:fill="FFFFFF"/>
            <w:noWrap/>
            <w:vAlign w:val="center"/>
            <w:hideMark/>
          </w:tcPr>
          <w:p w14:paraId="2E8520E5"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99,89%</w:t>
            </w:r>
          </w:p>
        </w:tc>
        <w:tc>
          <w:tcPr>
            <w:tcW w:w="2069" w:type="dxa"/>
            <w:tcBorders>
              <w:top w:val="nil"/>
              <w:left w:val="nil"/>
              <w:bottom w:val="nil"/>
              <w:right w:val="nil"/>
            </w:tcBorders>
            <w:shd w:val="clear" w:color="000000" w:fill="FFFFFF"/>
          </w:tcPr>
          <w:p w14:paraId="444BB24E"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7B0EDB0A" w14:textId="77777777" w:rsidTr="00C51A5B">
        <w:trPr>
          <w:trHeight w:val="264"/>
        </w:trPr>
        <w:tc>
          <w:tcPr>
            <w:tcW w:w="873" w:type="dxa"/>
            <w:tcBorders>
              <w:top w:val="nil"/>
              <w:left w:val="nil"/>
              <w:bottom w:val="nil"/>
              <w:right w:val="nil"/>
            </w:tcBorders>
            <w:shd w:val="clear" w:color="000000" w:fill="FFFFFF"/>
            <w:noWrap/>
            <w:vAlign w:val="bottom"/>
            <w:hideMark/>
          </w:tcPr>
          <w:p w14:paraId="666F5E3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4241</w:t>
            </w:r>
          </w:p>
        </w:tc>
        <w:tc>
          <w:tcPr>
            <w:tcW w:w="4905" w:type="dxa"/>
            <w:tcBorders>
              <w:top w:val="nil"/>
              <w:left w:val="nil"/>
              <w:bottom w:val="nil"/>
              <w:right w:val="nil"/>
            </w:tcBorders>
            <w:shd w:val="clear" w:color="000000" w:fill="FFFFFF"/>
            <w:noWrap/>
            <w:vAlign w:val="bottom"/>
            <w:hideMark/>
          </w:tcPr>
          <w:p w14:paraId="597F0FD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Knjige</w:t>
            </w:r>
          </w:p>
        </w:tc>
        <w:tc>
          <w:tcPr>
            <w:tcW w:w="1418" w:type="dxa"/>
            <w:tcBorders>
              <w:top w:val="nil"/>
              <w:left w:val="nil"/>
              <w:bottom w:val="nil"/>
              <w:right w:val="nil"/>
            </w:tcBorders>
            <w:shd w:val="clear" w:color="000000" w:fill="FFFFFF"/>
            <w:noWrap/>
            <w:vAlign w:val="center"/>
            <w:hideMark/>
          </w:tcPr>
          <w:p w14:paraId="7A8FA875" w14:textId="1E414E3E"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43E8C48"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1.498,29</w:t>
            </w:r>
          </w:p>
        </w:tc>
        <w:tc>
          <w:tcPr>
            <w:tcW w:w="850" w:type="dxa"/>
            <w:tcBorders>
              <w:top w:val="nil"/>
              <w:left w:val="nil"/>
              <w:bottom w:val="nil"/>
              <w:right w:val="nil"/>
            </w:tcBorders>
            <w:shd w:val="clear" w:color="000000" w:fill="FFFFFF"/>
            <w:noWrap/>
            <w:vAlign w:val="center"/>
            <w:hideMark/>
          </w:tcPr>
          <w:p w14:paraId="1E98A90F"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19A6483"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02576342" w14:textId="77777777" w:rsidTr="00C51A5B">
        <w:trPr>
          <w:trHeight w:val="264"/>
        </w:trPr>
        <w:tc>
          <w:tcPr>
            <w:tcW w:w="873" w:type="dxa"/>
            <w:tcBorders>
              <w:top w:val="nil"/>
              <w:left w:val="nil"/>
              <w:bottom w:val="nil"/>
              <w:right w:val="nil"/>
            </w:tcBorders>
            <w:shd w:val="clear" w:color="000000" w:fill="FFFFFF"/>
            <w:noWrap/>
            <w:vAlign w:val="bottom"/>
            <w:hideMark/>
          </w:tcPr>
          <w:p w14:paraId="03F60C97"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1401</w:t>
            </w:r>
          </w:p>
        </w:tc>
        <w:tc>
          <w:tcPr>
            <w:tcW w:w="4905" w:type="dxa"/>
            <w:tcBorders>
              <w:top w:val="nil"/>
              <w:left w:val="nil"/>
              <w:bottom w:val="nil"/>
              <w:right w:val="nil"/>
            </w:tcBorders>
            <w:shd w:val="clear" w:color="000000" w:fill="FFFFFF"/>
            <w:noWrap/>
            <w:vAlign w:val="bottom"/>
            <w:hideMark/>
          </w:tcPr>
          <w:p w14:paraId="114DBD5F"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POSLOVANJE FINANCIRANO IZ OSTALIH IZVORA PRIHODA KORISNIKA</w:t>
            </w:r>
          </w:p>
        </w:tc>
        <w:tc>
          <w:tcPr>
            <w:tcW w:w="1418" w:type="dxa"/>
            <w:tcBorders>
              <w:top w:val="nil"/>
              <w:left w:val="nil"/>
              <w:bottom w:val="nil"/>
              <w:right w:val="nil"/>
            </w:tcBorders>
            <w:shd w:val="clear" w:color="000000" w:fill="FFFFFF"/>
            <w:noWrap/>
            <w:vAlign w:val="center"/>
            <w:hideMark/>
          </w:tcPr>
          <w:p w14:paraId="6E66A80C" w14:textId="77777777" w:rsidR="00503752" w:rsidRPr="004A0E8F" w:rsidRDefault="00503752"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38.190,00</w:t>
            </w:r>
          </w:p>
        </w:tc>
        <w:tc>
          <w:tcPr>
            <w:tcW w:w="1180" w:type="dxa"/>
            <w:tcBorders>
              <w:top w:val="nil"/>
              <w:left w:val="nil"/>
              <w:bottom w:val="nil"/>
              <w:right w:val="nil"/>
            </w:tcBorders>
            <w:shd w:val="clear" w:color="000000" w:fill="FFFFFF"/>
            <w:noWrap/>
            <w:vAlign w:val="center"/>
            <w:hideMark/>
          </w:tcPr>
          <w:p w14:paraId="7349B996" w14:textId="77777777" w:rsidR="00503752" w:rsidRPr="004A0E8F" w:rsidRDefault="00503752"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9.686,79</w:t>
            </w:r>
          </w:p>
        </w:tc>
        <w:tc>
          <w:tcPr>
            <w:tcW w:w="850" w:type="dxa"/>
            <w:tcBorders>
              <w:top w:val="nil"/>
              <w:left w:val="nil"/>
              <w:bottom w:val="nil"/>
              <w:right w:val="nil"/>
            </w:tcBorders>
            <w:shd w:val="clear" w:color="000000" w:fill="FFFFFF"/>
            <w:noWrap/>
            <w:vAlign w:val="center"/>
            <w:hideMark/>
          </w:tcPr>
          <w:p w14:paraId="6E61989D" w14:textId="77777777" w:rsidR="00503752" w:rsidRPr="004A0E8F" w:rsidRDefault="00503752"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25,36%</w:t>
            </w:r>
          </w:p>
        </w:tc>
        <w:tc>
          <w:tcPr>
            <w:tcW w:w="2069" w:type="dxa"/>
            <w:tcBorders>
              <w:top w:val="nil"/>
              <w:left w:val="nil"/>
              <w:bottom w:val="nil"/>
              <w:right w:val="nil"/>
            </w:tcBorders>
            <w:shd w:val="clear" w:color="000000" w:fill="FFFFFF"/>
          </w:tcPr>
          <w:p w14:paraId="3128B93F"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7896A199" w14:textId="77777777" w:rsidTr="00C51A5B">
        <w:trPr>
          <w:trHeight w:val="264"/>
        </w:trPr>
        <w:tc>
          <w:tcPr>
            <w:tcW w:w="873" w:type="dxa"/>
            <w:tcBorders>
              <w:top w:val="nil"/>
              <w:left w:val="nil"/>
              <w:bottom w:val="nil"/>
              <w:right w:val="nil"/>
            </w:tcBorders>
            <w:shd w:val="clear" w:color="000000" w:fill="FFFFFF"/>
            <w:noWrap/>
            <w:vAlign w:val="bottom"/>
            <w:hideMark/>
          </w:tcPr>
          <w:p w14:paraId="6D878562" w14:textId="77777777" w:rsidR="00503752" w:rsidRPr="002D619A" w:rsidRDefault="00503752"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A140101</w:t>
            </w:r>
          </w:p>
        </w:tc>
        <w:tc>
          <w:tcPr>
            <w:tcW w:w="4905" w:type="dxa"/>
            <w:tcBorders>
              <w:top w:val="nil"/>
              <w:left w:val="nil"/>
              <w:bottom w:val="nil"/>
              <w:right w:val="nil"/>
            </w:tcBorders>
            <w:shd w:val="clear" w:color="000000" w:fill="FFFFFF"/>
            <w:noWrap/>
            <w:vAlign w:val="bottom"/>
            <w:hideMark/>
          </w:tcPr>
          <w:p w14:paraId="0314F978" w14:textId="77777777" w:rsidR="00503752" w:rsidRPr="004A0E8F" w:rsidRDefault="00503752"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Sufinanciranje programa</w:t>
            </w:r>
          </w:p>
        </w:tc>
        <w:tc>
          <w:tcPr>
            <w:tcW w:w="1418" w:type="dxa"/>
            <w:tcBorders>
              <w:top w:val="nil"/>
              <w:left w:val="nil"/>
              <w:bottom w:val="nil"/>
              <w:right w:val="nil"/>
            </w:tcBorders>
            <w:shd w:val="clear" w:color="000000" w:fill="FFFFFF"/>
            <w:noWrap/>
            <w:vAlign w:val="center"/>
            <w:hideMark/>
          </w:tcPr>
          <w:p w14:paraId="56B3142F"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38.190,00</w:t>
            </w:r>
          </w:p>
        </w:tc>
        <w:tc>
          <w:tcPr>
            <w:tcW w:w="1180" w:type="dxa"/>
            <w:tcBorders>
              <w:top w:val="nil"/>
              <w:left w:val="nil"/>
              <w:bottom w:val="nil"/>
              <w:right w:val="nil"/>
            </w:tcBorders>
            <w:shd w:val="clear" w:color="000000" w:fill="FFFFFF"/>
            <w:noWrap/>
            <w:vAlign w:val="center"/>
            <w:hideMark/>
          </w:tcPr>
          <w:p w14:paraId="2F1A33A2"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9.686,79</w:t>
            </w:r>
          </w:p>
        </w:tc>
        <w:tc>
          <w:tcPr>
            <w:tcW w:w="850" w:type="dxa"/>
            <w:tcBorders>
              <w:top w:val="nil"/>
              <w:left w:val="nil"/>
              <w:bottom w:val="nil"/>
              <w:right w:val="nil"/>
            </w:tcBorders>
            <w:shd w:val="clear" w:color="000000" w:fill="FFFFFF"/>
            <w:noWrap/>
            <w:vAlign w:val="center"/>
            <w:hideMark/>
          </w:tcPr>
          <w:p w14:paraId="1B3B8F31" w14:textId="77777777" w:rsidR="00503752" w:rsidRPr="002D619A" w:rsidRDefault="00503752"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25,36%</w:t>
            </w:r>
          </w:p>
        </w:tc>
        <w:tc>
          <w:tcPr>
            <w:tcW w:w="2069" w:type="dxa"/>
            <w:tcBorders>
              <w:top w:val="nil"/>
              <w:left w:val="nil"/>
              <w:bottom w:val="nil"/>
              <w:right w:val="nil"/>
            </w:tcBorders>
            <w:shd w:val="clear" w:color="000000" w:fill="FFFFFF"/>
          </w:tcPr>
          <w:p w14:paraId="56F10D43"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78CE23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5C257C1"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3.2. Vlastiti prihodi - proračunski korisnici</w:t>
            </w:r>
          </w:p>
        </w:tc>
        <w:tc>
          <w:tcPr>
            <w:tcW w:w="1418" w:type="dxa"/>
            <w:tcBorders>
              <w:top w:val="nil"/>
              <w:left w:val="nil"/>
              <w:bottom w:val="nil"/>
              <w:right w:val="nil"/>
            </w:tcBorders>
            <w:shd w:val="clear" w:color="000000" w:fill="FFFFFF"/>
            <w:noWrap/>
            <w:vAlign w:val="center"/>
            <w:hideMark/>
          </w:tcPr>
          <w:p w14:paraId="4BAD539D"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6.000,00</w:t>
            </w:r>
          </w:p>
        </w:tc>
        <w:tc>
          <w:tcPr>
            <w:tcW w:w="1180" w:type="dxa"/>
            <w:tcBorders>
              <w:top w:val="nil"/>
              <w:left w:val="nil"/>
              <w:bottom w:val="nil"/>
              <w:right w:val="nil"/>
            </w:tcBorders>
            <w:shd w:val="clear" w:color="000000" w:fill="FFFFFF"/>
            <w:noWrap/>
            <w:vAlign w:val="center"/>
            <w:hideMark/>
          </w:tcPr>
          <w:p w14:paraId="536D9955"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126,29</w:t>
            </w:r>
          </w:p>
        </w:tc>
        <w:tc>
          <w:tcPr>
            <w:tcW w:w="850" w:type="dxa"/>
            <w:tcBorders>
              <w:top w:val="nil"/>
              <w:left w:val="nil"/>
              <w:bottom w:val="nil"/>
              <w:right w:val="nil"/>
            </w:tcBorders>
            <w:shd w:val="clear" w:color="000000" w:fill="FFFFFF"/>
            <w:noWrap/>
            <w:vAlign w:val="center"/>
            <w:hideMark/>
          </w:tcPr>
          <w:p w14:paraId="2EA02FEA"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2,10%</w:t>
            </w:r>
          </w:p>
        </w:tc>
        <w:tc>
          <w:tcPr>
            <w:tcW w:w="2069" w:type="dxa"/>
            <w:tcBorders>
              <w:top w:val="nil"/>
              <w:left w:val="nil"/>
              <w:bottom w:val="nil"/>
              <w:right w:val="nil"/>
            </w:tcBorders>
            <w:shd w:val="clear" w:color="000000" w:fill="FFFFFF"/>
          </w:tcPr>
          <w:p w14:paraId="525AFC46"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758C1208" w14:textId="77777777" w:rsidTr="00C51A5B">
        <w:trPr>
          <w:trHeight w:val="264"/>
        </w:trPr>
        <w:tc>
          <w:tcPr>
            <w:tcW w:w="873" w:type="dxa"/>
            <w:tcBorders>
              <w:top w:val="nil"/>
              <w:left w:val="nil"/>
              <w:bottom w:val="nil"/>
              <w:right w:val="nil"/>
            </w:tcBorders>
            <w:shd w:val="clear" w:color="000000" w:fill="FFFFFF"/>
            <w:noWrap/>
            <w:vAlign w:val="bottom"/>
            <w:hideMark/>
          </w:tcPr>
          <w:p w14:paraId="42CF618D"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8DE249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D2E311B"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3.500,00</w:t>
            </w:r>
          </w:p>
        </w:tc>
        <w:tc>
          <w:tcPr>
            <w:tcW w:w="1180" w:type="dxa"/>
            <w:tcBorders>
              <w:top w:val="nil"/>
              <w:left w:val="nil"/>
              <w:bottom w:val="nil"/>
              <w:right w:val="nil"/>
            </w:tcBorders>
            <w:shd w:val="clear" w:color="000000" w:fill="FFFFFF"/>
            <w:noWrap/>
            <w:vAlign w:val="center"/>
            <w:hideMark/>
          </w:tcPr>
          <w:p w14:paraId="201ED5DE"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0,65</w:t>
            </w:r>
          </w:p>
        </w:tc>
        <w:tc>
          <w:tcPr>
            <w:tcW w:w="850" w:type="dxa"/>
            <w:tcBorders>
              <w:top w:val="nil"/>
              <w:left w:val="nil"/>
              <w:bottom w:val="nil"/>
              <w:right w:val="nil"/>
            </w:tcBorders>
            <w:shd w:val="clear" w:color="000000" w:fill="FFFFFF"/>
            <w:noWrap/>
            <w:vAlign w:val="center"/>
            <w:hideMark/>
          </w:tcPr>
          <w:p w14:paraId="59FF5F44"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0,02%</w:t>
            </w:r>
          </w:p>
        </w:tc>
        <w:tc>
          <w:tcPr>
            <w:tcW w:w="2069" w:type="dxa"/>
            <w:tcBorders>
              <w:top w:val="nil"/>
              <w:left w:val="nil"/>
              <w:bottom w:val="nil"/>
              <w:right w:val="nil"/>
            </w:tcBorders>
            <w:shd w:val="clear" w:color="000000" w:fill="FFFFFF"/>
          </w:tcPr>
          <w:p w14:paraId="34F6A7B1"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D61C3A" w:rsidRPr="002D619A" w14:paraId="164BDE1A" w14:textId="77777777" w:rsidTr="00C51A5B">
        <w:trPr>
          <w:trHeight w:val="264"/>
        </w:trPr>
        <w:tc>
          <w:tcPr>
            <w:tcW w:w="873" w:type="dxa"/>
            <w:tcBorders>
              <w:top w:val="nil"/>
              <w:left w:val="nil"/>
              <w:bottom w:val="nil"/>
              <w:right w:val="nil"/>
            </w:tcBorders>
            <w:shd w:val="clear" w:color="000000" w:fill="FFFFFF"/>
            <w:noWrap/>
            <w:vAlign w:val="bottom"/>
          </w:tcPr>
          <w:p w14:paraId="199CA9DB"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3221</w:t>
            </w:r>
          </w:p>
        </w:tc>
        <w:tc>
          <w:tcPr>
            <w:tcW w:w="4905" w:type="dxa"/>
            <w:tcBorders>
              <w:top w:val="nil"/>
              <w:left w:val="nil"/>
              <w:bottom w:val="nil"/>
              <w:right w:val="nil"/>
            </w:tcBorders>
            <w:shd w:val="clear" w:color="000000" w:fill="FFFFFF"/>
            <w:noWrap/>
            <w:vAlign w:val="bottom"/>
          </w:tcPr>
          <w:p w14:paraId="2A2CEE3B"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tcPr>
          <w:p w14:paraId="18BC25B4"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4FF1CD2"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A016121"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1F81BB6" w14:textId="77777777" w:rsidR="00D61C3A" w:rsidRPr="002D619A" w:rsidRDefault="00D61C3A" w:rsidP="00503752">
            <w:pPr>
              <w:spacing w:after="0" w:line="240" w:lineRule="auto"/>
              <w:jc w:val="right"/>
              <w:rPr>
                <w:rFonts w:ascii="Calibri" w:eastAsia="Times New Roman" w:hAnsi="Calibri" w:cs="Calibri"/>
                <w:b/>
                <w:bCs/>
                <w:sz w:val="18"/>
                <w:szCs w:val="18"/>
                <w:lang w:eastAsia="hr-HR"/>
              </w:rPr>
            </w:pPr>
          </w:p>
        </w:tc>
      </w:tr>
      <w:tr w:rsidR="00D61C3A" w:rsidRPr="002D619A" w14:paraId="5BA166CE" w14:textId="77777777" w:rsidTr="00C51A5B">
        <w:trPr>
          <w:trHeight w:val="264"/>
        </w:trPr>
        <w:tc>
          <w:tcPr>
            <w:tcW w:w="873" w:type="dxa"/>
            <w:tcBorders>
              <w:top w:val="nil"/>
              <w:left w:val="nil"/>
              <w:bottom w:val="nil"/>
              <w:right w:val="nil"/>
            </w:tcBorders>
            <w:shd w:val="clear" w:color="000000" w:fill="FFFFFF"/>
            <w:noWrap/>
            <w:vAlign w:val="bottom"/>
          </w:tcPr>
          <w:p w14:paraId="77943BC5"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3233</w:t>
            </w:r>
          </w:p>
        </w:tc>
        <w:tc>
          <w:tcPr>
            <w:tcW w:w="4905" w:type="dxa"/>
            <w:tcBorders>
              <w:top w:val="nil"/>
              <w:left w:val="nil"/>
              <w:bottom w:val="nil"/>
              <w:right w:val="nil"/>
            </w:tcBorders>
            <w:shd w:val="clear" w:color="000000" w:fill="FFFFFF"/>
            <w:noWrap/>
            <w:vAlign w:val="bottom"/>
          </w:tcPr>
          <w:p w14:paraId="0CC5FAD7"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promidžbe i informiranja</w:t>
            </w:r>
          </w:p>
        </w:tc>
        <w:tc>
          <w:tcPr>
            <w:tcW w:w="1418" w:type="dxa"/>
            <w:tcBorders>
              <w:top w:val="nil"/>
              <w:left w:val="nil"/>
              <w:bottom w:val="nil"/>
              <w:right w:val="nil"/>
            </w:tcBorders>
            <w:shd w:val="clear" w:color="000000" w:fill="FFFFFF"/>
            <w:noWrap/>
            <w:vAlign w:val="center"/>
          </w:tcPr>
          <w:p w14:paraId="2234D0C4"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F39ADB1"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2C94BDF"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F708B6B" w14:textId="77777777" w:rsidR="00D61C3A" w:rsidRPr="002D619A" w:rsidRDefault="00D61C3A" w:rsidP="00503752">
            <w:pPr>
              <w:spacing w:after="0" w:line="240" w:lineRule="auto"/>
              <w:jc w:val="right"/>
              <w:rPr>
                <w:rFonts w:ascii="Calibri" w:eastAsia="Times New Roman" w:hAnsi="Calibri" w:cs="Calibri"/>
                <w:b/>
                <w:bCs/>
                <w:sz w:val="18"/>
                <w:szCs w:val="18"/>
                <w:lang w:eastAsia="hr-HR"/>
              </w:rPr>
            </w:pPr>
          </w:p>
        </w:tc>
      </w:tr>
      <w:tr w:rsidR="00D61C3A" w:rsidRPr="002D619A" w14:paraId="1C7E4A1C" w14:textId="77777777" w:rsidTr="00C51A5B">
        <w:trPr>
          <w:trHeight w:val="264"/>
        </w:trPr>
        <w:tc>
          <w:tcPr>
            <w:tcW w:w="873" w:type="dxa"/>
            <w:tcBorders>
              <w:top w:val="nil"/>
              <w:left w:val="nil"/>
              <w:bottom w:val="nil"/>
              <w:right w:val="nil"/>
            </w:tcBorders>
            <w:shd w:val="clear" w:color="000000" w:fill="FFFFFF"/>
            <w:noWrap/>
            <w:vAlign w:val="bottom"/>
          </w:tcPr>
          <w:p w14:paraId="59F1CBFE"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2C2BC357"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25F1A1F2"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1DE8360"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062D823"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B0A7D86" w14:textId="77777777" w:rsidR="00D61C3A" w:rsidRPr="002D619A" w:rsidRDefault="00D61C3A" w:rsidP="00503752">
            <w:pPr>
              <w:spacing w:after="0" w:line="240" w:lineRule="auto"/>
              <w:jc w:val="right"/>
              <w:rPr>
                <w:rFonts w:ascii="Calibri" w:eastAsia="Times New Roman" w:hAnsi="Calibri" w:cs="Calibri"/>
                <w:b/>
                <w:bCs/>
                <w:sz w:val="18"/>
                <w:szCs w:val="18"/>
                <w:lang w:eastAsia="hr-HR"/>
              </w:rPr>
            </w:pPr>
          </w:p>
        </w:tc>
      </w:tr>
      <w:tr w:rsidR="00D61C3A" w:rsidRPr="002D619A" w14:paraId="40D97D15" w14:textId="77777777" w:rsidTr="00C51A5B">
        <w:trPr>
          <w:trHeight w:val="264"/>
        </w:trPr>
        <w:tc>
          <w:tcPr>
            <w:tcW w:w="873" w:type="dxa"/>
            <w:tcBorders>
              <w:top w:val="nil"/>
              <w:left w:val="nil"/>
              <w:bottom w:val="nil"/>
              <w:right w:val="nil"/>
            </w:tcBorders>
            <w:shd w:val="clear" w:color="000000" w:fill="FFFFFF"/>
            <w:noWrap/>
            <w:vAlign w:val="bottom"/>
          </w:tcPr>
          <w:p w14:paraId="33EDD223"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3239</w:t>
            </w:r>
          </w:p>
        </w:tc>
        <w:tc>
          <w:tcPr>
            <w:tcW w:w="4905" w:type="dxa"/>
            <w:tcBorders>
              <w:top w:val="nil"/>
              <w:left w:val="nil"/>
              <w:bottom w:val="nil"/>
              <w:right w:val="nil"/>
            </w:tcBorders>
            <w:shd w:val="clear" w:color="000000" w:fill="FFFFFF"/>
            <w:noWrap/>
            <w:vAlign w:val="bottom"/>
          </w:tcPr>
          <w:p w14:paraId="45A36ADF"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tcPr>
          <w:p w14:paraId="2947C4E8"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159AE3B"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87DDEE2"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FDC4895" w14:textId="77777777" w:rsidR="00D61C3A" w:rsidRPr="002D619A" w:rsidRDefault="00D61C3A" w:rsidP="00503752">
            <w:pPr>
              <w:spacing w:after="0" w:line="240" w:lineRule="auto"/>
              <w:jc w:val="right"/>
              <w:rPr>
                <w:rFonts w:ascii="Calibri" w:eastAsia="Times New Roman" w:hAnsi="Calibri" w:cs="Calibri"/>
                <w:b/>
                <w:bCs/>
                <w:sz w:val="18"/>
                <w:szCs w:val="18"/>
                <w:lang w:eastAsia="hr-HR"/>
              </w:rPr>
            </w:pPr>
          </w:p>
        </w:tc>
      </w:tr>
      <w:tr w:rsidR="00503752" w:rsidRPr="002D619A" w14:paraId="7A571CC3" w14:textId="77777777" w:rsidTr="00C51A5B">
        <w:trPr>
          <w:trHeight w:val="264"/>
        </w:trPr>
        <w:tc>
          <w:tcPr>
            <w:tcW w:w="873" w:type="dxa"/>
            <w:tcBorders>
              <w:top w:val="nil"/>
              <w:left w:val="nil"/>
              <w:bottom w:val="nil"/>
              <w:right w:val="nil"/>
            </w:tcBorders>
            <w:shd w:val="clear" w:color="000000" w:fill="FFFFFF"/>
            <w:noWrap/>
            <w:vAlign w:val="bottom"/>
            <w:hideMark/>
          </w:tcPr>
          <w:p w14:paraId="72A05954"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hideMark/>
          </w:tcPr>
          <w:p w14:paraId="0C8FEF6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hideMark/>
          </w:tcPr>
          <w:p w14:paraId="08DF9D2F" w14:textId="4A6355B9"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59DBCFD"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0,65</w:t>
            </w:r>
          </w:p>
        </w:tc>
        <w:tc>
          <w:tcPr>
            <w:tcW w:w="850" w:type="dxa"/>
            <w:tcBorders>
              <w:top w:val="nil"/>
              <w:left w:val="nil"/>
              <w:bottom w:val="nil"/>
              <w:right w:val="nil"/>
            </w:tcBorders>
            <w:shd w:val="clear" w:color="000000" w:fill="FFFFFF"/>
            <w:noWrap/>
            <w:vAlign w:val="center"/>
            <w:hideMark/>
          </w:tcPr>
          <w:p w14:paraId="0F67F02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1740100"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38EEA230" w14:textId="77777777" w:rsidTr="00C51A5B">
        <w:trPr>
          <w:trHeight w:val="264"/>
        </w:trPr>
        <w:tc>
          <w:tcPr>
            <w:tcW w:w="873" w:type="dxa"/>
            <w:tcBorders>
              <w:top w:val="nil"/>
              <w:left w:val="nil"/>
              <w:bottom w:val="nil"/>
              <w:right w:val="nil"/>
            </w:tcBorders>
            <w:shd w:val="clear" w:color="000000" w:fill="FFFFFF"/>
            <w:noWrap/>
            <w:vAlign w:val="bottom"/>
            <w:hideMark/>
          </w:tcPr>
          <w:p w14:paraId="7AF754C8"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7D7C64E1"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836FF0E"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2.500,00</w:t>
            </w:r>
          </w:p>
        </w:tc>
        <w:tc>
          <w:tcPr>
            <w:tcW w:w="1180" w:type="dxa"/>
            <w:tcBorders>
              <w:top w:val="nil"/>
              <w:left w:val="nil"/>
              <w:bottom w:val="nil"/>
              <w:right w:val="nil"/>
            </w:tcBorders>
            <w:shd w:val="clear" w:color="000000" w:fill="FFFFFF"/>
            <w:noWrap/>
            <w:vAlign w:val="center"/>
            <w:hideMark/>
          </w:tcPr>
          <w:p w14:paraId="60E3848A"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125,64</w:t>
            </w:r>
          </w:p>
        </w:tc>
        <w:tc>
          <w:tcPr>
            <w:tcW w:w="850" w:type="dxa"/>
            <w:tcBorders>
              <w:top w:val="nil"/>
              <w:left w:val="nil"/>
              <w:bottom w:val="nil"/>
              <w:right w:val="nil"/>
            </w:tcBorders>
            <w:shd w:val="clear" w:color="000000" w:fill="FFFFFF"/>
            <w:noWrap/>
            <w:vAlign w:val="center"/>
            <w:hideMark/>
          </w:tcPr>
          <w:p w14:paraId="136094C7"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5,03%</w:t>
            </w:r>
          </w:p>
        </w:tc>
        <w:tc>
          <w:tcPr>
            <w:tcW w:w="2069" w:type="dxa"/>
            <w:tcBorders>
              <w:top w:val="nil"/>
              <w:left w:val="nil"/>
              <w:bottom w:val="nil"/>
              <w:right w:val="nil"/>
            </w:tcBorders>
            <w:shd w:val="clear" w:color="000000" w:fill="FFFFFF"/>
          </w:tcPr>
          <w:p w14:paraId="7B384652"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A7DF67E" w14:textId="77777777" w:rsidTr="00C51A5B">
        <w:trPr>
          <w:trHeight w:val="264"/>
        </w:trPr>
        <w:tc>
          <w:tcPr>
            <w:tcW w:w="873" w:type="dxa"/>
            <w:tcBorders>
              <w:top w:val="nil"/>
              <w:left w:val="nil"/>
              <w:bottom w:val="nil"/>
              <w:right w:val="nil"/>
            </w:tcBorders>
            <w:shd w:val="clear" w:color="000000" w:fill="FFFFFF"/>
            <w:noWrap/>
            <w:vAlign w:val="bottom"/>
            <w:hideMark/>
          </w:tcPr>
          <w:p w14:paraId="35D0E294"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4241</w:t>
            </w:r>
          </w:p>
        </w:tc>
        <w:tc>
          <w:tcPr>
            <w:tcW w:w="4905" w:type="dxa"/>
            <w:tcBorders>
              <w:top w:val="nil"/>
              <w:left w:val="nil"/>
              <w:bottom w:val="nil"/>
              <w:right w:val="nil"/>
            </w:tcBorders>
            <w:shd w:val="clear" w:color="000000" w:fill="FFFFFF"/>
            <w:noWrap/>
            <w:vAlign w:val="bottom"/>
            <w:hideMark/>
          </w:tcPr>
          <w:p w14:paraId="29912B1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Knjige</w:t>
            </w:r>
          </w:p>
        </w:tc>
        <w:tc>
          <w:tcPr>
            <w:tcW w:w="1418" w:type="dxa"/>
            <w:tcBorders>
              <w:top w:val="nil"/>
              <w:left w:val="nil"/>
              <w:bottom w:val="nil"/>
              <w:right w:val="nil"/>
            </w:tcBorders>
            <w:shd w:val="clear" w:color="000000" w:fill="FFFFFF"/>
            <w:noWrap/>
            <w:vAlign w:val="center"/>
            <w:hideMark/>
          </w:tcPr>
          <w:p w14:paraId="4130188E" w14:textId="5FDC72B2"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D2AE6AF"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125,64</w:t>
            </w:r>
          </w:p>
        </w:tc>
        <w:tc>
          <w:tcPr>
            <w:tcW w:w="850" w:type="dxa"/>
            <w:tcBorders>
              <w:top w:val="nil"/>
              <w:left w:val="nil"/>
              <w:bottom w:val="nil"/>
              <w:right w:val="nil"/>
            </w:tcBorders>
            <w:shd w:val="clear" w:color="000000" w:fill="FFFFFF"/>
            <w:noWrap/>
            <w:vAlign w:val="center"/>
            <w:hideMark/>
          </w:tcPr>
          <w:p w14:paraId="21E0C56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700F32E"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1FE0ADD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D65FDE4"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5.3. Pomoći - proračunski korisnici</w:t>
            </w:r>
          </w:p>
        </w:tc>
        <w:tc>
          <w:tcPr>
            <w:tcW w:w="1418" w:type="dxa"/>
            <w:tcBorders>
              <w:top w:val="nil"/>
              <w:left w:val="nil"/>
              <w:bottom w:val="nil"/>
              <w:right w:val="nil"/>
            </w:tcBorders>
            <w:shd w:val="clear" w:color="000000" w:fill="FFFFFF"/>
            <w:noWrap/>
            <w:vAlign w:val="center"/>
            <w:hideMark/>
          </w:tcPr>
          <w:p w14:paraId="6CC9DD8E"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23.690,00</w:t>
            </w:r>
          </w:p>
        </w:tc>
        <w:tc>
          <w:tcPr>
            <w:tcW w:w="1180" w:type="dxa"/>
            <w:tcBorders>
              <w:top w:val="nil"/>
              <w:left w:val="nil"/>
              <w:bottom w:val="nil"/>
              <w:right w:val="nil"/>
            </w:tcBorders>
            <w:shd w:val="clear" w:color="000000" w:fill="FFFFFF"/>
            <w:noWrap/>
            <w:vAlign w:val="center"/>
            <w:hideMark/>
          </w:tcPr>
          <w:p w14:paraId="1745869A"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7.567,78</w:t>
            </w:r>
          </w:p>
        </w:tc>
        <w:tc>
          <w:tcPr>
            <w:tcW w:w="850" w:type="dxa"/>
            <w:tcBorders>
              <w:top w:val="nil"/>
              <w:left w:val="nil"/>
              <w:bottom w:val="nil"/>
              <w:right w:val="nil"/>
            </w:tcBorders>
            <w:shd w:val="clear" w:color="000000" w:fill="FFFFFF"/>
            <w:noWrap/>
            <w:vAlign w:val="center"/>
            <w:hideMark/>
          </w:tcPr>
          <w:p w14:paraId="614978B7"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31,95%</w:t>
            </w:r>
          </w:p>
        </w:tc>
        <w:tc>
          <w:tcPr>
            <w:tcW w:w="2069" w:type="dxa"/>
            <w:tcBorders>
              <w:top w:val="nil"/>
              <w:left w:val="nil"/>
              <w:bottom w:val="nil"/>
              <w:right w:val="nil"/>
            </w:tcBorders>
            <w:shd w:val="clear" w:color="000000" w:fill="FFFFFF"/>
          </w:tcPr>
          <w:p w14:paraId="5AA8FC37"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1F1FEF55" w14:textId="77777777" w:rsidTr="00C51A5B">
        <w:trPr>
          <w:trHeight w:val="264"/>
        </w:trPr>
        <w:tc>
          <w:tcPr>
            <w:tcW w:w="873" w:type="dxa"/>
            <w:tcBorders>
              <w:top w:val="nil"/>
              <w:left w:val="nil"/>
              <w:bottom w:val="nil"/>
              <w:right w:val="nil"/>
            </w:tcBorders>
            <w:shd w:val="clear" w:color="000000" w:fill="FFFFFF"/>
            <w:noWrap/>
            <w:vAlign w:val="bottom"/>
            <w:hideMark/>
          </w:tcPr>
          <w:p w14:paraId="097AAFA3"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42B0A41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0D9479E0"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10.390,00</w:t>
            </w:r>
          </w:p>
        </w:tc>
        <w:tc>
          <w:tcPr>
            <w:tcW w:w="1180" w:type="dxa"/>
            <w:tcBorders>
              <w:top w:val="nil"/>
              <w:left w:val="nil"/>
              <w:bottom w:val="nil"/>
              <w:right w:val="nil"/>
            </w:tcBorders>
            <w:shd w:val="clear" w:color="000000" w:fill="FFFFFF"/>
            <w:noWrap/>
            <w:vAlign w:val="center"/>
            <w:hideMark/>
          </w:tcPr>
          <w:p w14:paraId="14144697"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5.440,86</w:t>
            </w:r>
          </w:p>
        </w:tc>
        <w:tc>
          <w:tcPr>
            <w:tcW w:w="850" w:type="dxa"/>
            <w:tcBorders>
              <w:top w:val="nil"/>
              <w:left w:val="nil"/>
              <w:bottom w:val="nil"/>
              <w:right w:val="nil"/>
            </w:tcBorders>
            <w:shd w:val="clear" w:color="000000" w:fill="FFFFFF"/>
            <w:noWrap/>
            <w:vAlign w:val="center"/>
            <w:hideMark/>
          </w:tcPr>
          <w:p w14:paraId="68E4DBE1"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52,37%</w:t>
            </w:r>
          </w:p>
        </w:tc>
        <w:tc>
          <w:tcPr>
            <w:tcW w:w="2069" w:type="dxa"/>
            <w:tcBorders>
              <w:top w:val="nil"/>
              <w:left w:val="nil"/>
              <w:bottom w:val="nil"/>
              <w:right w:val="nil"/>
            </w:tcBorders>
            <w:shd w:val="clear" w:color="000000" w:fill="FFFFFF"/>
          </w:tcPr>
          <w:p w14:paraId="2ED43C74"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0364EE2B" w14:textId="77777777" w:rsidTr="00C51A5B">
        <w:trPr>
          <w:trHeight w:val="264"/>
        </w:trPr>
        <w:tc>
          <w:tcPr>
            <w:tcW w:w="873" w:type="dxa"/>
            <w:tcBorders>
              <w:top w:val="nil"/>
              <w:left w:val="nil"/>
              <w:bottom w:val="nil"/>
              <w:right w:val="nil"/>
            </w:tcBorders>
            <w:shd w:val="clear" w:color="000000" w:fill="FFFFFF"/>
            <w:noWrap/>
            <w:vAlign w:val="bottom"/>
            <w:hideMark/>
          </w:tcPr>
          <w:p w14:paraId="272D446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0EA609E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12D768CC" w14:textId="2729045C"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CDC0737"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4.584,44</w:t>
            </w:r>
          </w:p>
        </w:tc>
        <w:tc>
          <w:tcPr>
            <w:tcW w:w="850" w:type="dxa"/>
            <w:tcBorders>
              <w:top w:val="nil"/>
              <w:left w:val="nil"/>
              <w:bottom w:val="nil"/>
              <w:right w:val="nil"/>
            </w:tcBorders>
            <w:shd w:val="clear" w:color="000000" w:fill="FFFFFF"/>
            <w:noWrap/>
            <w:vAlign w:val="center"/>
            <w:hideMark/>
          </w:tcPr>
          <w:p w14:paraId="500DB028"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82BCD04"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32A97A3" w14:textId="77777777" w:rsidTr="00C51A5B">
        <w:trPr>
          <w:trHeight w:val="264"/>
        </w:trPr>
        <w:tc>
          <w:tcPr>
            <w:tcW w:w="873" w:type="dxa"/>
            <w:tcBorders>
              <w:top w:val="nil"/>
              <w:left w:val="nil"/>
              <w:bottom w:val="nil"/>
              <w:right w:val="nil"/>
            </w:tcBorders>
            <w:shd w:val="clear" w:color="000000" w:fill="FFFFFF"/>
            <w:noWrap/>
            <w:vAlign w:val="bottom"/>
            <w:hideMark/>
          </w:tcPr>
          <w:p w14:paraId="5211A7A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0A5ACA0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58054622" w14:textId="6B991443"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D606D27"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100,00</w:t>
            </w:r>
          </w:p>
        </w:tc>
        <w:tc>
          <w:tcPr>
            <w:tcW w:w="850" w:type="dxa"/>
            <w:tcBorders>
              <w:top w:val="nil"/>
              <w:left w:val="nil"/>
              <w:bottom w:val="nil"/>
              <w:right w:val="nil"/>
            </w:tcBorders>
            <w:shd w:val="clear" w:color="000000" w:fill="FFFFFF"/>
            <w:noWrap/>
            <w:vAlign w:val="center"/>
            <w:hideMark/>
          </w:tcPr>
          <w:p w14:paraId="57485319"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CA8CF6F"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464467FF" w14:textId="77777777" w:rsidTr="00C51A5B">
        <w:trPr>
          <w:trHeight w:val="264"/>
        </w:trPr>
        <w:tc>
          <w:tcPr>
            <w:tcW w:w="873" w:type="dxa"/>
            <w:tcBorders>
              <w:top w:val="nil"/>
              <w:left w:val="nil"/>
              <w:bottom w:val="nil"/>
              <w:right w:val="nil"/>
            </w:tcBorders>
            <w:shd w:val="clear" w:color="000000" w:fill="FFFFFF"/>
            <w:noWrap/>
            <w:vAlign w:val="bottom"/>
            <w:hideMark/>
          </w:tcPr>
          <w:p w14:paraId="54081889"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55A2352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4ADF17C0" w14:textId="6AAB3C2F"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B9F0C1F"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756,42</w:t>
            </w:r>
          </w:p>
        </w:tc>
        <w:tc>
          <w:tcPr>
            <w:tcW w:w="850" w:type="dxa"/>
            <w:tcBorders>
              <w:top w:val="nil"/>
              <w:left w:val="nil"/>
              <w:bottom w:val="nil"/>
              <w:right w:val="nil"/>
            </w:tcBorders>
            <w:shd w:val="clear" w:color="000000" w:fill="FFFFFF"/>
            <w:noWrap/>
            <w:vAlign w:val="center"/>
            <w:hideMark/>
          </w:tcPr>
          <w:p w14:paraId="4FA0E644"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AAE92D8"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784CC334" w14:textId="77777777" w:rsidTr="00C51A5B">
        <w:trPr>
          <w:trHeight w:val="264"/>
        </w:trPr>
        <w:tc>
          <w:tcPr>
            <w:tcW w:w="873" w:type="dxa"/>
            <w:tcBorders>
              <w:top w:val="nil"/>
              <w:left w:val="nil"/>
              <w:bottom w:val="nil"/>
              <w:right w:val="nil"/>
            </w:tcBorders>
            <w:shd w:val="clear" w:color="000000" w:fill="FFFFFF"/>
            <w:noWrap/>
            <w:vAlign w:val="bottom"/>
            <w:hideMark/>
          </w:tcPr>
          <w:p w14:paraId="49568152"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6ABFEE8"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F5ED522"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900,00</w:t>
            </w:r>
          </w:p>
        </w:tc>
        <w:tc>
          <w:tcPr>
            <w:tcW w:w="1180" w:type="dxa"/>
            <w:tcBorders>
              <w:top w:val="nil"/>
              <w:left w:val="nil"/>
              <w:bottom w:val="nil"/>
              <w:right w:val="nil"/>
            </w:tcBorders>
            <w:shd w:val="clear" w:color="000000" w:fill="FFFFFF"/>
            <w:noWrap/>
            <w:vAlign w:val="center"/>
            <w:hideMark/>
          </w:tcPr>
          <w:p w14:paraId="542364CC"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458,00</w:t>
            </w:r>
          </w:p>
        </w:tc>
        <w:tc>
          <w:tcPr>
            <w:tcW w:w="850" w:type="dxa"/>
            <w:tcBorders>
              <w:top w:val="nil"/>
              <w:left w:val="nil"/>
              <w:bottom w:val="nil"/>
              <w:right w:val="nil"/>
            </w:tcBorders>
            <w:shd w:val="clear" w:color="000000" w:fill="FFFFFF"/>
            <w:noWrap/>
            <w:vAlign w:val="center"/>
            <w:hideMark/>
          </w:tcPr>
          <w:p w14:paraId="6CDED214"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50,89%</w:t>
            </w:r>
          </w:p>
        </w:tc>
        <w:tc>
          <w:tcPr>
            <w:tcW w:w="2069" w:type="dxa"/>
            <w:tcBorders>
              <w:top w:val="nil"/>
              <w:left w:val="nil"/>
              <w:bottom w:val="nil"/>
              <w:right w:val="nil"/>
            </w:tcBorders>
            <w:shd w:val="clear" w:color="000000" w:fill="FFFFFF"/>
          </w:tcPr>
          <w:p w14:paraId="3B2E3FA7"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503752" w:rsidRPr="002D619A" w14:paraId="601F2730" w14:textId="77777777" w:rsidTr="00C51A5B">
        <w:trPr>
          <w:trHeight w:val="264"/>
        </w:trPr>
        <w:tc>
          <w:tcPr>
            <w:tcW w:w="873" w:type="dxa"/>
            <w:tcBorders>
              <w:top w:val="nil"/>
              <w:left w:val="nil"/>
              <w:bottom w:val="nil"/>
              <w:right w:val="nil"/>
            </w:tcBorders>
            <w:shd w:val="clear" w:color="000000" w:fill="FFFFFF"/>
            <w:noWrap/>
            <w:vAlign w:val="bottom"/>
            <w:hideMark/>
          </w:tcPr>
          <w:p w14:paraId="33E9A46B"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3214</w:t>
            </w:r>
          </w:p>
        </w:tc>
        <w:tc>
          <w:tcPr>
            <w:tcW w:w="4905" w:type="dxa"/>
            <w:tcBorders>
              <w:top w:val="nil"/>
              <w:left w:val="nil"/>
              <w:bottom w:val="nil"/>
              <w:right w:val="nil"/>
            </w:tcBorders>
            <w:shd w:val="clear" w:color="000000" w:fill="FFFFFF"/>
            <w:noWrap/>
            <w:vAlign w:val="bottom"/>
            <w:hideMark/>
          </w:tcPr>
          <w:p w14:paraId="25556089"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naknade troškova zaposlenima</w:t>
            </w:r>
          </w:p>
        </w:tc>
        <w:tc>
          <w:tcPr>
            <w:tcW w:w="1418" w:type="dxa"/>
            <w:tcBorders>
              <w:top w:val="nil"/>
              <w:left w:val="nil"/>
              <w:bottom w:val="nil"/>
              <w:right w:val="nil"/>
            </w:tcBorders>
            <w:shd w:val="clear" w:color="000000" w:fill="FFFFFF"/>
            <w:noWrap/>
            <w:vAlign w:val="center"/>
            <w:hideMark/>
          </w:tcPr>
          <w:p w14:paraId="57651C12" w14:textId="4630BC01"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CF2B02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458,00</w:t>
            </w:r>
          </w:p>
        </w:tc>
        <w:tc>
          <w:tcPr>
            <w:tcW w:w="850" w:type="dxa"/>
            <w:tcBorders>
              <w:top w:val="nil"/>
              <w:left w:val="nil"/>
              <w:bottom w:val="nil"/>
              <w:right w:val="nil"/>
            </w:tcBorders>
            <w:shd w:val="clear" w:color="000000" w:fill="FFFFFF"/>
            <w:noWrap/>
            <w:vAlign w:val="center"/>
            <w:hideMark/>
          </w:tcPr>
          <w:p w14:paraId="655C0122"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5A46E10"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D61C3A" w:rsidRPr="002D619A" w14:paraId="78F6AD18" w14:textId="77777777" w:rsidTr="00C51A5B">
        <w:trPr>
          <w:trHeight w:val="264"/>
        </w:trPr>
        <w:tc>
          <w:tcPr>
            <w:tcW w:w="873" w:type="dxa"/>
            <w:tcBorders>
              <w:top w:val="nil"/>
              <w:left w:val="nil"/>
              <w:bottom w:val="nil"/>
              <w:right w:val="nil"/>
            </w:tcBorders>
            <w:shd w:val="clear" w:color="000000" w:fill="FFFFFF"/>
            <w:noWrap/>
            <w:vAlign w:val="bottom"/>
          </w:tcPr>
          <w:p w14:paraId="262F524D"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tcPr>
          <w:p w14:paraId="0075231A"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28D048BB"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5982EED2"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F10DF2C"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154E53EF" w14:textId="77777777" w:rsidR="00D61C3A" w:rsidRPr="002D619A" w:rsidRDefault="00D61C3A" w:rsidP="00503752">
            <w:pPr>
              <w:spacing w:after="0" w:line="240" w:lineRule="auto"/>
              <w:jc w:val="right"/>
              <w:rPr>
                <w:rFonts w:ascii="Calibri" w:eastAsia="Times New Roman" w:hAnsi="Calibri" w:cs="Calibri"/>
                <w:sz w:val="18"/>
                <w:szCs w:val="18"/>
                <w:lang w:eastAsia="hr-HR"/>
              </w:rPr>
            </w:pPr>
          </w:p>
        </w:tc>
      </w:tr>
      <w:tr w:rsidR="00503752" w:rsidRPr="002D619A" w14:paraId="7ACDB9B0" w14:textId="77777777" w:rsidTr="00C51A5B">
        <w:trPr>
          <w:trHeight w:val="264"/>
        </w:trPr>
        <w:tc>
          <w:tcPr>
            <w:tcW w:w="873" w:type="dxa"/>
            <w:tcBorders>
              <w:top w:val="nil"/>
              <w:left w:val="nil"/>
              <w:bottom w:val="nil"/>
              <w:right w:val="nil"/>
            </w:tcBorders>
            <w:shd w:val="clear" w:color="000000" w:fill="FFFFFF"/>
            <w:noWrap/>
            <w:vAlign w:val="bottom"/>
            <w:hideMark/>
          </w:tcPr>
          <w:p w14:paraId="2A5B778B"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205D2DC"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047700B7"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12.400,00</w:t>
            </w:r>
          </w:p>
        </w:tc>
        <w:tc>
          <w:tcPr>
            <w:tcW w:w="1180" w:type="dxa"/>
            <w:tcBorders>
              <w:top w:val="nil"/>
              <w:left w:val="nil"/>
              <w:bottom w:val="nil"/>
              <w:right w:val="nil"/>
            </w:tcBorders>
            <w:shd w:val="clear" w:color="000000" w:fill="FFFFFF"/>
            <w:noWrap/>
            <w:vAlign w:val="center"/>
            <w:hideMark/>
          </w:tcPr>
          <w:p w14:paraId="64632832"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1.668,92</w:t>
            </w:r>
          </w:p>
        </w:tc>
        <w:tc>
          <w:tcPr>
            <w:tcW w:w="850" w:type="dxa"/>
            <w:tcBorders>
              <w:top w:val="nil"/>
              <w:left w:val="nil"/>
              <w:bottom w:val="nil"/>
              <w:right w:val="nil"/>
            </w:tcBorders>
            <w:shd w:val="clear" w:color="000000" w:fill="FFFFFF"/>
            <w:noWrap/>
            <w:vAlign w:val="center"/>
            <w:hideMark/>
          </w:tcPr>
          <w:p w14:paraId="4B09FD73"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13,46%</w:t>
            </w:r>
          </w:p>
        </w:tc>
        <w:tc>
          <w:tcPr>
            <w:tcW w:w="2069" w:type="dxa"/>
            <w:tcBorders>
              <w:top w:val="nil"/>
              <w:left w:val="nil"/>
              <w:bottom w:val="nil"/>
              <w:right w:val="nil"/>
            </w:tcBorders>
            <w:shd w:val="clear" w:color="000000" w:fill="FFFFFF"/>
          </w:tcPr>
          <w:p w14:paraId="594D0535"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D61C3A" w:rsidRPr="002D619A" w14:paraId="5D8F76FB" w14:textId="77777777" w:rsidTr="00C51A5B">
        <w:trPr>
          <w:trHeight w:val="264"/>
        </w:trPr>
        <w:tc>
          <w:tcPr>
            <w:tcW w:w="873" w:type="dxa"/>
            <w:tcBorders>
              <w:top w:val="nil"/>
              <w:left w:val="nil"/>
              <w:bottom w:val="nil"/>
              <w:right w:val="nil"/>
            </w:tcBorders>
            <w:shd w:val="clear" w:color="000000" w:fill="FFFFFF"/>
            <w:noWrap/>
            <w:vAlign w:val="bottom"/>
          </w:tcPr>
          <w:p w14:paraId="4159834F"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4221</w:t>
            </w:r>
          </w:p>
        </w:tc>
        <w:tc>
          <w:tcPr>
            <w:tcW w:w="4905" w:type="dxa"/>
            <w:tcBorders>
              <w:top w:val="nil"/>
              <w:left w:val="nil"/>
              <w:bottom w:val="nil"/>
              <w:right w:val="nil"/>
            </w:tcBorders>
            <w:shd w:val="clear" w:color="000000" w:fill="FFFFFF"/>
            <w:noWrap/>
            <w:vAlign w:val="bottom"/>
          </w:tcPr>
          <w:p w14:paraId="220F369B"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Uredska oprema i namještaj</w:t>
            </w:r>
          </w:p>
        </w:tc>
        <w:tc>
          <w:tcPr>
            <w:tcW w:w="1418" w:type="dxa"/>
            <w:tcBorders>
              <w:top w:val="nil"/>
              <w:left w:val="nil"/>
              <w:bottom w:val="nil"/>
              <w:right w:val="nil"/>
            </w:tcBorders>
            <w:shd w:val="clear" w:color="000000" w:fill="FFFFFF"/>
            <w:noWrap/>
            <w:vAlign w:val="center"/>
          </w:tcPr>
          <w:p w14:paraId="3CAEA808"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3711EF0"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5BCA378"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0D81AF8" w14:textId="77777777" w:rsidR="00D61C3A" w:rsidRPr="002D619A" w:rsidRDefault="00D61C3A" w:rsidP="00503752">
            <w:pPr>
              <w:spacing w:after="0" w:line="240" w:lineRule="auto"/>
              <w:jc w:val="right"/>
              <w:rPr>
                <w:rFonts w:ascii="Calibri" w:eastAsia="Times New Roman" w:hAnsi="Calibri" w:cs="Calibri"/>
                <w:b/>
                <w:bCs/>
                <w:sz w:val="18"/>
                <w:szCs w:val="18"/>
                <w:lang w:eastAsia="hr-HR"/>
              </w:rPr>
            </w:pPr>
          </w:p>
        </w:tc>
      </w:tr>
      <w:tr w:rsidR="00503752" w:rsidRPr="002D619A" w14:paraId="25750FF0" w14:textId="77777777" w:rsidTr="00C51A5B">
        <w:trPr>
          <w:trHeight w:val="264"/>
        </w:trPr>
        <w:tc>
          <w:tcPr>
            <w:tcW w:w="873" w:type="dxa"/>
            <w:tcBorders>
              <w:top w:val="nil"/>
              <w:left w:val="nil"/>
              <w:bottom w:val="nil"/>
              <w:right w:val="nil"/>
            </w:tcBorders>
            <w:shd w:val="clear" w:color="000000" w:fill="FFFFFF"/>
            <w:noWrap/>
            <w:vAlign w:val="bottom"/>
            <w:hideMark/>
          </w:tcPr>
          <w:p w14:paraId="63D461AF"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4241</w:t>
            </w:r>
          </w:p>
        </w:tc>
        <w:tc>
          <w:tcPr>
            <w:tcW w:w="4905" w:type="dxa"/>
            <w:tcBorders>
              <w:top w:val="nil"/>
              <w:left w:val="nil"/>
              <w:bottom w:val="nil"/>
              <w:right w:val="nil"/>
            </w:tcBorders>
            <w:shd w:val="clear" w:color="000000" w:fill="FFFFFF"/>
            <w:noWrap/>
            <w:vAlign w:val="bottom"/>
            <w:hideMark/>
          </w:tcPr>
          <w:p w14:paraId="65B462FE"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Knjige</w:t>
            </w:r>
          </w:p>
        </w:tc>
        <w:tc>
          <w:tcPr>
            <w:tcW w:w="1418" w:type="dxa"/>
            <w:tcBorders>
              <w:top w:val="nil"/>
              <w:left w:val="nil"/>
              <w:bottom w:val="nil"/>
              <w:right w:val="nil"/>
            </w:tcBorders>
            <w:shd w:val="clear" w:color="000000" w:fill="FFFFFF"/>
            <w:noWrap/>
            <w:vAlign w:val="center"/>
            <w:hideMark/>
          </w:tcPr>
          <w:p w14:paraId="5446A41B" w14:textId="56A93F8A" w:rsidR="00503752" w:rsidRPr="004A0E8F" w:rsidRDefault="00503752"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51286FC"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1.668,92</w:t>
            </w:r>
          </w:p>
        </w:tc>
        <w:tc>
          <w:tcPr>
            <w:tcW w:w="850" w:type="dxa"/>
            <w:tcBorders>
              <w:top w:val="nil"/>
              <w:left w:val="nil"/>
              <w:bottom w:val="nil"/>
              <w:right w:val="nil"/>
            </w:tcBorders>
            <w:shd w:val="clear" w:color="000000" w:fill="FFFFFF"/>
            <w:noWrap/>
            <w:vAlign w:val="center"/>
            <w:hideMark/>
          </w:tcPr>
          <w:p w14:paraId="22D14FF5" w14:textId="77777777" w:rsidR="00503752" w:rsidRPr="004A0E8F" w:rsidRDefault="00503752"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2F53EBF" w14:textId="77777777" w:rsidR="00503752" w:rsidRPr="002D619A" w:rsidRDefault="00503752" w:rsidP="00503752">
            <w:pPr>
              <w:spacing w:after="0" w:line="240" w:lineRule="auto"/>
              <w:jc w:val="right"/>
              <w:rPr>
                <w:rFonts w:ascii="Calibri" w:eastAsia="Times New Roman" w:hAnsi="Calibri" w:cs="Calibri"/>
                <w:sz w:val="18"/>
                <w:szCs w:val="18"/>
                <w:lang w:eastAsia="hr-HR"/>
              </w:rPr>
            </w:pPr>
          </w:p>
        </w:tc>
      </w:tr>
      <w:tr w:rsidR="00503752" w:rsidRPr="002D619A" w14:paraId="6BDA371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6F128E8" w14:textId="77777777" w:rsidR="00503752" w:rsidRPr="004A0E8F" w:rsidRDefault="00503752"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6.2. Donacije - proračunski korisnici</w:t>
            </w:r>
          </w:p>
        </w:tc>
        <w:tc>
          <w:tcPr>
            <w:tcW w:w="1418" w:type="dxa"/>
            <w:tcBorders>
              <w:top w:val="nil"/>
              <w:left w:val="nil"/>
              <w:bottom w:val="nil"/>
              <w:right w:val="nil"/>
            </w:tcBorders>
            <w:shd w:val="clear" w:color="000000" w:fill="FFFFFF"/>
            <w:noWrap/>
            <w:vAlign w:val="center"/>
            <w:hideMark/>
          </w:tcPr>
          <w:p w14:paraId="3CBB0108"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8.500,00</w:t>
            </w:r>
          </w:p>
        </w:tc>
        <w:tc>
          <w:tcPr>
            <w:tcW w:w="1180" w:type="dxa"/>
            <w:tcBorders>
              <w:top w:val="nil"/>
              <w:left w:val="nil"/>
              <w:bottom w:val="nil"/>
              <w:right w:val="nil"/>
            </w:tcBorders>
            <w:shd w:val="clear" w:color="000000" w:fill="FFFFFF"/>
            <w:noWrap/>
            <w:vAlign w:val="center"/>
            <w:hideMark/>
          </w:tcPr>
          <w:p w14:paraId="6D2364F3"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1.992,72</w:t>
            </w:r>
          </w:p>
        </w:tc>
        <w:tc>
          <w:tcPr>
            <w:tcW w:w="850" w:type="dxa"/>
            <w:tcBorders>
              <w:top w:val="nil"/>
              <w:left w:val="nil"/>
              <w:bottom w:val="nil"/>
              <w:right w:val="nil"/>
            </w:tcBorders>
            <w:shd w:val="clear" w:color="000000" w:fill="FFFFFF"/>
            <w:noWrap/>
            <w:vAlign w:val="center"/>
            <w:hideMark/>
          </w:tcPr>
          <w:p w14:paraId="01E49E57" w14:textId="77777777" w:rsidR="00503752" w:rsidRPr="004A0E8F" w:rsidRDefault="00503752"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23,44%</w:t>
            </w:r>
          </w:p>
        </w:tc>
        <w:tc>
          <w:tcPr>
            <w:tcW w:w="2069" w:type="dxa"/>
            <w:tcBorders>
              <w:top w:val="nil"/>
              <w:left w:val="nil"/>
              <w:bottom w:val="nil"/>
              <w:right w:val="nil"/>
            </w:tcBorders>
            <w:shd w:val="clear" w:color="000000" w:fill="FFFFFF"/>
          </w:tcPr>
          <w:p w14:paraId="3A9B1DFD" w14:textId="77777777" w:rsidR="00503752" w:rsidRPr="002D619A" w:rsidRDefault="00503752" w:rsidP="00503752">
            <w:pPr>
              <w:spacing w:after="0" w:line="240" w:lineRule="auto"/>
              <w:jc w:val="right"/>
              <w:rPr>
                <w:rFonts w:ascii="Calibri" w:eastAsia="Times New Roman" w:hAnsi="Calibri" w:cs="Calibri"/>
                <w:b/>
                <w:bCs/>
                <w:color w:val="333333"/>
                <w:sz w:val="18"/>
                <w:szCs w:val="18"/>
                <w:lang w:eastAsia="hr-HR"/>
              </w:rPr>
            </w:pPr>
          </w:p>
        </w:tc>
      </w:tr>
      <w:tr w:rsidR="00503752" w:rsidRPr="002D619A" w14:paraId="0DB7F1CD" w14:textId="77777777" w:rsidTr="00C51A5B">
        <w:trPr>
          <w:trHeight w:val="264"/>
        </w:trPr>
        <w:tc>
          <w:tcPr>
            <w:tcW w:w="873" w:type="dxa"/>
            <w:tcBorders>
              <w:top w:val="nil"/>
              <w:left w:val="nil"/>
              <w:bottom w:val="nil"/>
              <w:right w:val="nil"/>
            </w:tcBorders>
            <w:shd w:val="clear" w:color="000000" w:fill="FFFFFF"/>
            <w:noWrap/>
            <w:vAlign w:val="bottom"/>
            <w:hideMark/>
          </w:tcPr>
          <w:p w14:paraId="2D808FCD" w14:textId="77777777" w:rsidR="00503752" w:rsidRPr="004A0E8F" w:rsidRDefault="00503752"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8197D85" w14:textId="77777777" w:rsidR="00503752" w:rsidRPr="004A0E8F" w:rsidRDefault="00503752"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4F12D2F"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8.500,00</w:t>
            </w:r>
          </w:p>
        </w:tc>
        <w:tc>
          <w:tcPr>
            <w:tcW w:w="1180" w:type="dxa"/>
            <w:tcBorders>
              <w:top w:val="nil"/>
              <w:left w:val="nil"/>
              <w:bottom w:val="nil"/>
              <w:right w:val="nil"/>
            </w:tcBorders>
            <w:shd w:val="clear" w:color="000000" w:fill="FFFFFF"/>
            <w:noWrap/>
            <w:vAlign w:val="center"/>
            <w:hideMark/>
          </w:tcPr>
          <w:p w14:paraId="735F440E"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1.992,72</w:t>
            </w:r>
          </w:p>
        </w:tc>
        <w:tc>
          <w:tcPr>
            <w:tcW w:w="850" w:type="dxa"/>
            <w:tcBorders>
              <w:top w:val="nil"/>
              <w:left w:val="nil"/>
              <w:bottom w:val="nil"/>
              <w:right w:val="nil"/>
            </w:tcBorders>
            <w:shd w:val="clear" w:color="000000" w:fill="FFFFFF"/>
            <w:noWrap/>
            <w:vAlign w:val="center"/>
            <w:hideMark/>
          </w:tcPr>
          <w:p w14:paraId="28C2C114" w14:textId="77777777" w:rsidR="00503752" w:rsidRPr="004A0E8F" w:rsidRDefault="00503752"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23,44%</w:t>
            </w:r>
          </w:p>
        </w:tc>
        <w:tc>
          <w:tcPr>
            <w:tcW w:w="2069" w:type="dxa"/>
            <w:tcBorders>
              <w:top w:val="nil"/>
              <w:left w:val="nil"/>
              <w:bottom w:val="nil"/>
              <w:right w:val="nil"/>
            </w:tcBorders>
            <w:shd w:val="clear" w:color="000000" w:fill="FFFFFF"/>
          </w:tcPr>
          <w:p w14:paraId="5275D6A2" w14:textId="77777777" w:rsidR="00503752" w:rsidRPr="002D619A" w:rsidRDefault="00503752" w:rsidP="00503752">
            <w:pPr>
              <w:spacing w:after="0" w:line="240" w:lineRule="auto"/>
              <w:jc w:val="right"/>
              <w:rPr>
                <w:rFonts w:ascii="Calibri" w:eastAsia="Times New Roman" w:hAnsi="Calibri" w:cs="Calibri"/>
                <w:b/>
                <w:bCs/>
                <w:sz w:val="18"/>
                <w:szCs w:val="18"/>
                <w:lang w:eastAsia="hr-HR"/>
              </w:rPr>
            </w:pPr>
          </w:p>
        </w:tc>
      </w:tr>
      <w:tr w:rsidR="00D61C3A" w:rsidRPr="002D619A" w14:paraId="2DDB5052" w14:textId="77777777" w:rsidTr="00C51A5B">
        <w:trPr>
          <w:trHeight w:val="264"/>
        </w:trPr>
        <w:tc>
          <w:tcPr>
            <w:tcW w:w="873" w:type="dxa"/>
            <w:tcBorders>
              <w:top w:val="nil"/>
              <w:left w:val="nil"/>
              <w:bottom w:val="nil"/>
              <w:right w:val="nil"/>
            </w:tcBorders>
            <w:shd w:val="clear" w:color="000000" w:fill="FFFFFF"/>
            <w:noWrap/>
            <w:vAlign w:val="bottom"/>
          </w:tcPr>
          <w:p w14:paraId="64C3FCFE"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4DCD8CF7"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61A5C0C3"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EE0DB4C"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349C004"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F57FEEB"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2E1B2933" w14:textId="77777777" w:rsidTr="00C51A5B">
        <w:trPr>
          <w:trHeight w:val="264"/>
        </w:trPr>
        <w:tc>
          <w:tcPr>
            <w:tcW w:w="873" w:type="dxa"/>
            <w:tcBorders>
              <w:top w:val="nil"/>
              <w:left w:val="nil"/>
              <w:bottom w:val="nil"/>
              <w:right w:val="nil"/>
            </w:tcBorders>
            <w:shd w:val="clear" w:color="000000" w:fill="FFFFFF"/>
            <w:noWrap/>
            <w:vAlign w:val="bottom"/>
            <w:hideMark/>
          </w:tcPr>
          <w:p w14:paraId="51A52730"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hideMark/>
          </w:tcPr>
          <w:p w14:paraId="47DD4EA1"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hideMark/>
          </w:tcPr>
          <w:p w14:paraId="101E4970" w14:textId="35F76E6B"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4F40415"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1.992,72</w:t>
            </w:r>
          </w:p>
        </w:tc>
        <w:tc>
          <w:tcPr>
            <w:tcW w:w="850" w:type="dxa"/>
            <w:tcBorders>
              <w:top w:val="nil"/>
              <w:left w:val="nil"/>
              <w:bottom w:val="nil"/>
              <w:right w:val="nil"/>
            </w:tcBorders>
            <w:shd w:val="clear" w:color="000000" w:fill="FFFFFF"/>
            <w:noWrap/>
            <w:vAlign w:val="center"/>
            <w:hideMark/>
          </w:tcPr>
          <w:p w14:paraId="504D94E3"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B559AA9"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31CDA9A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3086144" w14:textId="77777777" w:rsidR="00D61C3A" w:rsidRPr="002D619A" w:rsidRDefault="00D61C3A"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00205 JAVNA VATROGASNA POSTROJBA PAG</w:t>
            </w:r>
          </w:p>
        </w:tc>
        <w:tc>
          <w:tcPr>
            <w:tcW w:w="1418" w:type="dxa"/>
            <w:tcBorders>
              <w:top w:val="nil"/>
              <w:left w:val="nil"/>
              <w:bottom w:val="nil"/>
              <w:right w:val="nil"/>
            </w:tcBorders>
            <w:shd w:val="clear" w:color="000000" w:fill="FFFFFF"/>
            <w:noWrap/>
            <w:vAlign w:val="center"/>
            <w:hideMark/>
          </w:tcPr>
          <w:p w14:paraId="53886271"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974.780,00</w:t>
            </w:r>
          </w:p>
        </w:tc>
        <w:tc>
          <w:tcPr>
            <w:tcW w:w="1180" w:type="dxa"/>
            <w:tcBorders>
              <w:top w:val="nil"/>
              <w:left w:val="nil"/>
              <w:bottom w:val="nil"/>
              <w:right w:val="nil"/>
            </w:tcBorders>
            <w:shd w:val="clear" w:color="000000" w:fill="FFFFFF"/>
            <w:noWrap/>
            <w:vAlign w:val="center"/>
            <w:hideMark/>
          </w:tcPr>
          <w:p w14:paraId="323562BE"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363.965,01</w:t>
            </w:r>
          </w:p>
        </w:tc>
        <w:tc>
          <w:tcPr>
            <w:tcW w:w="850" w:type="dxa"/>
            <w:tcBorders>
              <w:top w:val="nil"/>
              <w:left w:val="nil"/>
              <w:bottom w:val="nil"/>
              <w:right w:val="nil"/>
            </w:tcBorders>
            <w:shd w:val="clear" w:color="000000" w:fill="FFFFFF"/>
            <w:noWrap/>
            <w:vAlign w:val="center"/>
            <w:hideMark/>
          </w:tcPr>
          <w:p w14:paraId="4519D6C2"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37,34%</w:t>
            </w:r>
          </w:p>
        </w:tc>
        <w:tc>
          <w:tcPr>
            <w:tcW w:w="2069" w:type="dxa"/>
            <w:tcBorders>
              <w:top w:val="nil"/>
              <w:left w:val="nil"/>
              <w:bottom w:val="nil"/>
              <w:right w:val="nil"/>
            </w:tcBorders>
            <w:shd w:val="clear" w:color="000000" w:fill="FFFFFF"/>
          </w:tcPr>
          <w:p w14:paraId="0B50B21D"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4BFB650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9F2181A"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7936C46"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381.000,00</w:t>
            </w:r>
          </w:p>
        </w:tc>
        <w:tc>
          <w:tcPr>
            <w:tcW w:w="1180" w:type="dxa"/>
            <w:tcBorders>
              <w:top w:val="nil"/>
              <w:left w:val="nil"/>
              <w:bottom w:val="nil"/>
              <w:right w:val="nil"/>
            </w:tcBorders>
            <w:shd w:val="clear" w:color="000000" w:fill="FFFFFF"/>
            <w:noWrap/>
            <w:vAlign w:val="center"/>
            <w:hideMark/>
          </w:tcPr>
          <w:p w14:paraId="0DAD7035"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182.794,00</w:t>
            </w:r>
          </w:p>
        </w:tc>
        <w:tc>
          <w:tcPr>
            <w:tcW w:w="850" w:type="dxa"/>
            <w:tcBorders>
              <w:top w:val="nil"/>
              <w:left w:val="nil"/>
              <w:bottom w:val="nil"/>
              <w:right w:val="nil"/>
            </w:tcBorders>
            <w:shd w:val="clear" w:color="000000" w:fill="FFFFFF"/>
            <w:noWrap/>
            <w:vAlign w:val="center"/>
            <w:hideMark/>
          </w:tcPr>
          <w:p w14:paraId="51B64C43"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47,98%</w:t>
            </w:r>
          </w:p>
        </w:tc>
        <w:tc>
          <w:tcPr>
            <w:tcW w:w="2069" w:type="dxa"/>
            <w:tcBorders>
              <w:top w:val="nil"/>
              <w:left w:val="nil"/>
              <w:bottom w:val="nil"/>
              <w:right w:val="nil"/>
            </w:tcBorders>
            <w:shd w:val="clear" w:color="000000" w:fill="FFFFFF"/>
          </w:tcPr>
          <w:p w14:paraId="59988A38"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023566E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6609458"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3.2. Vlastiti prihodi - proračunski korisnici</w:t>
            </w:r>
          </w:p>
        </w:tc>
        <w:tc>
          <w:tcPr>
            <w:tcW w:w="1418" w:type="dxa"/>
            <w:tcBorders>
              <w:top w:val="nil"/>
              <w:left w:val="nil"/>
              <w:bottom w:val="nil"/>
              <w:right w:val="nil"/>
            </w:tcBorders>
            <w:shd w:val="clear" w:color="000000" w:fill="FFFFFF"/>
            <w:noWrap/>
            <w:vAlign w:val="center"/>
            <w:hideMark/>
          </w:tcPr>
          <w:p w14:paraId="4227A7AB"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28.300,00</w:t>
            </w:r>
          </w:p>
        </w:tc>
        <w:tc>
          <w:tcPr>
            <w:tcW w:w="1180" w:type="dxa"/>
            <w:tcBorders>
              <w:top w:val="nil"/>
              <w:left w:val="nil"/>
              <w:bottom w:val="nil"/>
              <w:right w:val="nil"/>
            </w:tcBorders>
            <w:shd w:val="clear" w:color="000000" w:fill="FFFFFF"/>
            <w:noWrap/>
            <w:vAlign w:val="center"/>
            <w:hideMark/>
          </w:tcPr>
          <w:p w14:paraId="065831B4"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0776D0F"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09F8170"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08FBA25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5B885C3"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5.3. Pomoći - proračunski korisnici</w:t>
            </w:r>
          </w:p>
        </w:tc>
        <w:tc>
          <w:tcPr>
            <w:tcW w:w="1418" w:type="dxa"/>
            <w:tcBorders>
              <w:top w:val="nil"/>
              <w:left w:val="nil"/>
              <w:bottom w:val="nil"/>
              <w:right w:val="nil"/>
            </w:tcBorders>
            <w:shd w:val="clear" w:color="000000" w:fill="FFFFFF"/>
            <w:noWrap/>
            <w:vAlign w:val="center"/>
            <w:hideMark/>
          </w:tcPr>
          <w:p w14:paraId="22F06800"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245.480,00</w:t>
            </w:r>
          </w:p>
        </w:tc>
        <w:tc>
          <w:tcPr>
            <w:tcW w:w="1180" w:type="dxa"/>
            <w:tcBorders>
              <w:top w:val="nil"/>
              <w:left w:val="nil"/>
              <w:bottom w:val="nil"/>
              <w:right w:val="nil"/>
            </w:tcBorders>
            <w:shd w:val="clear" w:color="000000" w:fill="FFFFFF"/>
            <w:noWrap/>
            <w:vAlign w:val="center"/>
            <w:hideMark/>
          </w:tcPr>
          <w:p w14:paraId="7BD2806B"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5958075"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36DDE72"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6F9DC69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890B9A7"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5.4. Pomoći - Prihodi za decentralizirane funkcije - Grad</w:t>
            </w:r>
          </w:p>
        </w:tc>
        <w:tc>
          <w:tcPr>
            <w:tcW w:w="1418" w:type="dxa"/>
            <w:tcBorders>
              <w:top w:val="nil"/>
              <w:left w:val="nil"/>
              <w:bottom w:val="nil"/>
              <w:right w:val="nil"/>
            </w:tcBorders>
            <w:shd w:val="clear" w:color="000000" w:fill="FFFFFF"/>
            <w:noWrap/>
            <w:vAlign w:val="center"/>
            <w:hideMark/>
          </w:tcPr>
          <w:p w14:paraId="232F1CC7"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157.000,00</w:t>
            </w:r>
          </w:p>
        </w:tc>
        <w:tc>
          <w:tcPr>
            <w:tcW w:w="1180" w:type="dxa"/>
            <w:tcBorders>
              <w:top w:val="nil"/>
              <w:left w:val="nil"/>
              <w:bottom w:val="nil"/>
              <w:right w:val="nil"/>
            </w:tcBorders>
            <w:shd w:val="clear" w:color="000000" w:fill="FFFFFF"/>
            <w:noWrap/>
            <w:vAlign w:val="center"/>
            <w:hideMark/>
          </w:tcPr>
          <w:p w14:paraId="616FC15A"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83.659,27</w:t>
            </w:r>
          </w:p>
        </w:tc>
        <w:tc>
          <w:tcPr>
            <w:tcW w:w="850" w:type="dxa"/>
            <w:tcBorders>
              <w:top w:val="nil"/>
              <w:left w:val="nil"/>
              <w:bottom w:val="nil"/>
              <w:right w:val="nil"/>
            </w:tcBorders>
            <w:shd w:val="clear" w:color="000000" w:fill="FFFFFF"/>
            <w:noWrap/>
            <w:vAlign w:val="center"/>
            <w:hideMark/>
          </w:tcPr>
          <w:p w14:paraId="17598957"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53,29%</w:t>
            </w:r>
          </w:p>
        </w:tc>
        <w:tc>
          <w:tcPr>
            <w:tcW w:w="2069" w:type="dxa"/>
            <w:tcBorders>
              <w:top w:val="nil"/>
              <w:left w:val="nil"/>
              <w:bottom w:val="nil"/>
              <w:right w:val="nil"/>
            </w:tcBorders>
            <w:shd w:val="clear" w:color="000000" w:fill="FFFFFF"/>
          </w:tcPr>
          <w:p w14:paraId="60F69ACE"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10A3142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2D9B049"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5.5. Prihodi za decentralizirane funkcije - Općine</w:t>
            </w:r>
          </w:p>
        </w:tc>
        <w:tc>
          <w:tcPr>
            <w:tcW w:w="1418" w:type="dxa"/>
            <w:tcBorders>
              <w:top w:val="nil"/>
              <w:left w:val="nil"/>
              <w:bottom w:val="nil"/>
              <w:right w:val="nil"/>
            </w:tcBorders>
            <w:shd w:val="clear" w:color="000000" w:fill="FFFFFF"/>
            <w:noWrap/>
            <w:vAlign w:val="center"/>
            <w:hideMark/>
          </w:tcPr>
          <w:p w14:paraId="444C9100"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103.000,00</w:t>
            </w:r>
          </w:p>
        </w:tc>
        <w:tc>
          <w:tcPr>
            <w:tcW w:w="1180" w:type="dxa"/>
            <w:tcBorders>
              <w:top w:val="nil"/>
              <w:left w:val="nil"/>
              <w:bottom w:val="nil"/>
              <w:right w:val="nil"/>
            </w:tcBorders>
            <w:shd w:val="clear" w:color="000000" w:fill="FFFFFF"/>
            <w:noWrap/>
            <w:vAlign w:val="center"/>
            <w:hideMark/>
          </w:tcPr>
          <w:p w14:paraId="4863747B"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51.511,74</w:t>
            </w:r>
          </w:p>
        </w:tc>
        <w:tc>
          <w:tcPr>
            <w:tcW w:w="850" w:type="dxa"/>
            <w:tcBorders>
              <w:top w:val="nil"/>
              <w:left w:val="nil"/>
              <w:bottom w:val="nil"/>
              <w:right w:val="nil"/>
            </w:tcBorders>
            <w:shd w:val="clear" w:color="000000" w:fill="FFFFFF"/>
            <w:noWrap/>
            <w:vAlign w:val="center"/>
            <w:hideMark/>
          </w:tcPr>
          <w:p w14:paraId="2A787777"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50,01%</w:t>
            </w:r>
          </w:p>
        </w:tc>
        <w:tc>
          <w:tcPr>
            <w:tcW w:w="2069" w:type="dxa"/>
            <w:tcBorders>
              <w:top w:val="nil"/>
              <w:left w:val="nil"/>
              <w:bottom w:val="nil"/>
              <w:right w:val="nil"/>
            </w:tcBorders>
            <w:shd w:val="clear" w:color="000000" w:fill="FFFFFF"/>
          </w:tcPr>
          <w:p w14:paraId="6A8BCF78"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18E9232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B47C7D2"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8.2. Primici od zaduživanja - proračunski korisnici</w:t>
            </w:r>
          </w:p>
        </w:tc>
        <w:tc>
          <w:tcPr>
            <w:tcW w:w="1418" w:type="dxa"/>
            <w:tcBorders>
              <w:top w:val="nil"/>
              <w:left w:val="nil"/>
              <w:bottom w:val="nil"/>
              <w:right w:val="nil"/>
            </w:tcBorders>
            <w:shd w:val="clear" w:color="000000" w:fill="FFFFFF"/>
            <w:noWrap/>
            <w:vAlign w:val="center"/>
            <w:hideMark/>
          </w:tcPr>
          <w:p w14:paraId="6BC9A5F8"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60.000,00</w:t>
            </w:r>
          </w:p>
        </w:tc>
        <w:tc>
          <w:tcPr>
            <w:tcW w:w="1180" w:type="dxa"/>
            <w:tcBorders>
              <w:top w:val="nil"/>
              <w:left w:val="nil"/>
              <w:bottom w:val="nil"/>
              <w:right w:val="nil"/>
            </w:tcBorders>
            <w:shd w:val="clear" w:color="000000" w:fill="FFFFFF"/>
            <w:noWrap/>
            <w:vAlign w:val="center"/>
            <w:hideMark/>
          </w:tcPr>
          <w:p w14:paraId="31F0FD67"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46.000,00</w:t>
            </w:r>
          </w:p>
        </w:tc>
        <w:tc>
          <w:tcPr>
            <w:tcW w:w="850" w:type="dxa"/>
            <w:tcBorders>
              <w:top w:val="nil"/>
              <w:left w:val="nil"/>
              <w:bottom w:val="nil"/>
              <w:right w:val="nil"/>
            </w:tcBorders>
            <w:shd w:val="clear" w:color="000000" w:fill="FFFFFF"/>
            <w:noWrap/>
            <w:vAlign w:val="center"/>
            <w:hideMark/>
          </w:tcPr>
          <w:p w14:paraId="053617E3"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76,67%</w:t>
            </w:r>
          </w:p>
        </w:tc>
        <w:tc>
          <w:tcPr>
            <w:tcW w:w="2069" w:type="dxa"/>
            <w:tcBorders>
              <w:top w:val="nil"/>
              <w:left w:val="nil"/>
              <w:bottom w:val="nil"/>
              <w:right w:val="nil"/>
            </w:tcBorders>
            <w:shd w:val="clear" w:color="000000" w:fill="FFFFFF"/>
          </w:tcPr>
          <w:p w14:paraId="073F0D2D"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2588E7A2" w14:textId="77777777" w:rsidTr="00C51A5B">
        <w:trPr>
          <w:trHeight w:val="264"/>
        </w:trPr>
        <w:tc>
          <w:tcPr>
            <w:tcW w:w="873" w:type="dxa"/>
            <w:tcBorders>
              <w:top w:val="nil"/>
              <w:left w:val="nil"/>
              <w:bottom w:val="nil"/>
              <w:right w:val="nil"/>
            </w:tcBorders>
            <w:shd w:val="clear" w:color="000000" w:fill="FFFFFF"/>
            <w:noWrap/>
            <w:vAlign w:val="bottom"/>
            <w:hideMark/>
          </w:tcPr>
          <w:p w14:paraId="42F77F84" w14:textId="77777777" w:rsidR="00D61C3A" w:rsidRPr="002D619A" w:rsidRDefault="00D61C3A"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1800</w:t>
            </w:r>
          </w:p>
        </w:tc>
        <w:tc>
          <w:tcPr>
            <w:tcW w:w="4905" w:type="dxa"/>
            <w:tcBorders>
              <w:top w:val="nil"/>
              <w:left w:val="nil"/>
              <w:bottom w:val="nil"/>
              <w:right w:val="nil"/>
            </w:tcBorders>
            <w:shd w:val="clear" w:color="000000" w:fill="FFFFFF"/>
            <w:noWrap/>
            <w:vAlign w:val="bottom"/>
            <w:hideMark/>
          </w:tcPr>
          <w:p w14:paraId="2BE3C2B2" w14:textId="77777777" w:rsidR="00D61C3A" w:rsidRPr="004A0E8F" w:rsidRDefault="00D61C3A"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Redovna djelatnost JVP</w:t>
            </w:r>
          </w:p>
        </w:tc>
        <w:tc>
          <w:tcPr>
            <w:tcW w:w="1418" w:type="dxa"/>
            <w:tcBorders>
              <w:top w:val="nil"/>
              <w:left w:val="nil"/>
              <w:bottom w:val="nil"/>
              <w:right w:val="nil"/>
            </w:tcBorders>
            <w:shd w:val="clear" w:color="000000" w:fill="FFFFFF"/>
            <w:noWrap/>
            <w:vAlign w:val="center"/>
            <w:hideMark/>
          </w:tcPr>
          <w:p w14:paraId="5BB0F50A"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260.000,00</w:t>
            </w:r>
          </w:p>
        </w:tc>
        <w:tc>
          <w:tcPr>
            <w:tcW w:w="1180" w:type="dxa"/>
            <w:tcBorders>
              <w:top w:val="nil"/>
              <w:left w:val="nil"/>
              <w:bottom w:val="nil"/>
              <w:right w:val="nil"/>
            </w:tcBorders>
            <w:shd w:val="clear" w:color="000000" w:fill="FFFFFF"/>
            <w:noWrap/>
            <w:vAlign w:val="center"/>
            <w:hideMark/>
          </w:tcPr>
          <w:p w14:paraId="2EB55A53"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135.171,01</w:t>
            </w:r>
          </w:p>
        </w:tc>
        <w:tc>
          <w:tcPr>
            <w:tcW w:w="850" w:type="dxa"/>
            <w:tcBorders>
              <w:top w:val="nil"/>
              <w:left w:val="nil"/>
              <w:bottom w:val="nil"/>
              <w:right w:val="nil"/>
            </w:tcBorders>
            <w:shd w:val="clear" w:color="000000" w:fill="FFFFFF"/>
            <w:noWrap/>
            <w:vAlign w:val="center"/>
            <w:hideMark/>
          </w:tcPr>
          <w:p w14:paraId="7E56E5E2"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51,99%</w:t>
            </w:r>
          </w:p>
        </w:tc>
        <w:tc>
          <w:tcPr>
            <w:tcW w:w="2069" w:type="dxa"/>
            <w:tcBorders>
              <w:top w:val="nil"/>
              <w:left w:val="nil"/>
              <w:bottom w:val="nil"/>
              <w:right w:val="nil"/>
            </w:tcBorders>
            <w:shd w:val="clear" w:color="000000" w:fill="FFFFFF"/>
          </w:tcPr>
          <w:p w14:paraId="66BE1718"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5D673C60" w14:textId="77777777" w:rsidTr="00C51A5B">
        <w:trPr>
          <w:trHeight w:val="264"/>
        </w:trPr>
        <w:tc>
          <w:tcPr>
            <w:tcW w:w="873" w:type="dxa"/>
            <w:tcBorders>
              <w:top w:val="nil"/>
              <w:left w:val="nil"/>
              <w:bottom w:val="nil"/>
              <w:right w:val="nil"/>
            </w:tcBorders>
            <w:shd w:val="clear" w:color="000000" w:fill="FFFFFF"/>
            <w:noWrap/>
            <w:vAlign w:val="bottom"/>
            <w:hideMark/>
          </w:tcPr>
          <w:p w14:paraId="102B0B9E" w14:textId="77777777" w:rsidR="00D61C3A" w:rsidRPr="002D619A" w:rsidRDefault="00D61C3A"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A180001</w:t>
            </w:r>
          </w:p>
        </w:tc>
        <w:tc>
          <w:tcPr>
            <w:tcW w:w="4905" w:type="dxa"/>
            <w:tcBorders>
              <w:top w:val="nil"/>
              <w:left w:val="nil"/>
              <w:bottom w:val="nil"/>
              <w:right w:val="nil"/>
            </w:tcBorders>
            <w:shd w:val="clear" w:color="000000" w:fill="FFFFFF"/>
            <w:noWrap/>
            <w:vAlign w:val="bottom"/>
            <w:hideMark/>
          </w:tcPr>
          <w:p w14:paraId="5E69771A" w14:textId="77777777" w:rsidR="00D61C3A" w:rsidRPr="004A0E8F" w:rsidRDefault="00D61C3A"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Redovna djelatnost JVP</w:t>
            </w:r>
          </w:p>
        </w:tc>
        <w:tc>
          <w:tcPr>
            <w:tcW w:w="1418" w:type="dxa"/>
            <w:tcBorders>
              <w:top w:val="nil"/>
              <w:left w:val="nil"/>
              <w:bottom w:val="nil"/>
              <w:right w:val="nil"/>
            </w:tcBorders>
            <w:shd w:val="clear" w:color="000000" w:fill="FFFFFF"/>
            <w:noWrap/>
            <w:vAlign w:val="center"/>
            <w:hideMark/>
          </w:tcPr>
          <w:p w14:paraId="0F0AFDF6"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260.000,00</w:t>
            </w:r>
          </w:p>
        </w:tc>
        <w:tc>
          <w:tcPr>
            <w:tcW w:w="1180" w:type="dxa"/>
            <w:tcBorders>
              <w:top w:val="nil"/>
              <w:left w:val="nil"/>
              <w:bottom w:val="nil"/>
              <w:right w:val="nil"/>
            </w:tcBorders>
            <w:shd w:val="clear" w:color="000000" w:fill="FFFFFF"/>
            <w:noWrap/>
            <w:vAlign w:val="center"/>
            <w:hideMark/>
          </w:tcPr>
          <w:p w14:paraId="33BD6DDB"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135.171,01</w:t>
            </w:r>
          </w:p>
        </w:tc>
        <w:tc>
          <w:tcPr>
            <w:tcW w:w="850" w:type="dxa"/>
            <w:tcBorders>
              <w:top w:val="nil"/>
              <w:left w:val="nil"/>
              <w:bottom w:val="nil"/>
              <w:right w:val="nil"/>
            </w:tcBorders>
            <w:shd w:val="clear" w:color="000000" w:fill="FFFFFF"/>
            <w:noWrap/>
            <w:vAlign w:val="center"/>
            <w:hideMark/>
          </w:tcPr>
          <w:p w14:paraId="052C39D6"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51,99%</w:t>
            </w:r>
          </w:p>
        </w:tc>
        <w:tc>
          <w:tcPr>
            <w:tcW w:w="2069" w:type="dxa"/>
            <w:tcBorders>
              <w:top w:val="nil"/>
              <w:left w:val="nil"/>
              <w:bottom w:val="nil"/>
              <w:right w:val="nil"/>
            </w:tcBorders>
            <w:shd w:val="clear" w:color="000000" w:fill="FFFFFF"/>
          </w:tcPr>
          <w:p w14:paraId="0CB380F7"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3EE3471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C841500"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5.4. Pomoći - Prihodi za decentralizirane funkcije - Grad</w:t>
            </w:r>
          </w:p>
        </w:tc>
        <w:tc>
          <w:tcPr>
            <w:tcW w:w="1418" w:type="dxa"/>
            <w:tcBorders>
              <w:top w:val="nil"/>
              <w:left w:val="nil"/>
              <w:bottom w:val="nil"/>
              <w:right w:val="nil"/>
            </w:tcBorders>
            <w:shd w:val="clear" w:color="000000" w:fill="FFFFFF"/>
            <w:noWrap/>
            <w:vAlign w:val="center"/>
            <w:hideMark/>
          </w:tcPr>
          <w:p w14:paraId="522690F1"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157.000,00</w:t>
            </w:r>
          </w:p>
        </w:tc>
        <w:tc>
          <w:tcPr>
            <w:tcW w:w="1180" w:type="dxa"/>
            <w:tcBorders>
              <w:top w:val="nil"/>
              <w:left w:val="nil"/>
              <w:bottom w:val="nil"/>
              <w:right w:val="nil"/>
            </w:tcBorders>
            <w:shd w:val="clear" w:color="000000" w:fill="FFFFFF"/>
            <w:noWrap/>
            <w:vAlign w:val="center"/>
            <w:hideMark/>
          </w:tcPr>
          <w:p w14:paraId="2C9355A1"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83.659,27</w:t>
            </w:r>
          </w:p>
        </w:tc>
        <w:tc>
          <w:tcPr>
            <w:tcW w:w="850" w:type="dxa"/>
            <w:tcBorders>
              <w:top w:val="nil"/>
              <w:left w:val="nil"/>
              <w:bottom w:val="nil"/>
              <w:right w:val="nil"/>
            </w:tcBorders>
            <w:shd w:val="clear" w:color="000000" w:fill="FFFFFF"/>
            <w:noWrap/>
            <w:vAlign w:val="center"/>
            <w:hideMark/>
          </w:tcPr>
          <w:p w14:paraId="2B48C06E"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53,29%</w:t>
            </w:r>
          </w:p>
        </w:tc>
        <w:tc>
          <w:tcPr>
            <w:tcW w:w="2069" w:type="dxa"/>
            <w:tcBorders>
              <w:top w:val="nil"/>
              <w:left w:val="nil"/>
              <w:bottom w:val="nil"/>
              <w:right w:val="nil"/>
            </w:tcBorders>
            <w:shd w:val="clear" w:color="000000" w:fill="FFFFFF"/>
          </w:tcPr>
          <w:p w14:paraId="210B059E"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6C97DE38" w14:textId="77777777" w:rsidTr="00C51A5B">
        <w:trPr>
          <w:trHeight w:val="264"/>
        </w:trPr>
        <w:tc>
          <w:tcPr>
            <w:tcW w:w="873" w:type="dxa"/>
            <w:tcBorders>
              <w:top w:val="nil"/>
              <w:left w:val="nil"/>
              <w:bottom w:val="nil"/>
              <w:right w:val="nil"/>
            </w:tcBorders>
            <w:shd w:val="clear" w:color="000000" w:fill="FFFFFF"/>
            <w:noWrap/>
            <w:vAlign w:val="bottom"/>
            <w:hideMark/>
          </w:tcPr>
          <w:p w14:paraId="302AAB73"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700024CE"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5090DE5B"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157.000,00</w:t>
            </w:r>
          </w:p>
        </w:tc>
        <w:tc>
          <w:tcPr>
            <w:tcW w:w="1180" w:type="dxa"/>
            <w:tcBorders>
              <w:top w:val="nil"/>
              <w:left w:val="nil"/>
              <w:bottom w:val="nil"/>
              <w:right w:val="nil"/>
            </w:tcBorders>
            <w:shd w:val="clear" w:color="000000" w:fill="FFFFFF"/>
            <w:noWrap/>
            <w:vAlign w:val="center"/>
            <w:hideMark/>
          </w:tcPr>
          <w:p w14:paraId="60AF3C12"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83.659,27</w:t>
            </w:r>
          </w:p>
        </w:tc>
        <w:tc>
          <w:tcPr>
            <w:tcW w:w="850" w:type="dxa"/>
            <w:tcBorders>
              <w:top w:val="nil"/>
              <w:left w:val="nil"/>
              <w:bottom w:val="nil"/>
              <w:right w:val="nil"/>
            </w:tcBorders>
            <w:shd w:val="clear" w:color="000000" w:fill="FFFFFF"/>
            <w:noWrap/>
            <w:vAlign w:val="center"/>
            <w:hideMark/>
          </w:tcPr>
          <w:p w14:paraId="3DA077C6"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53,29%</w:t>
            </w:r>
          </w:p>
        </w:tc>
        <w:tc>
          <w:tcPr>
            <w:tcW w:w="2069" w:type="dxa"/>
            <w:tcBorders>
              <w:top w:val="nil"/>
              <w:left w:val="nil"/>
              <w:bottom w:val="nil"/>
              <w:right w:val="nil"/>
            </w:tcBorders>
            <w:shd w:val="clear" w:color="000000" w:fill="FFFFFF"/>
          </w:tcPr>
          <w:p w14:paraId="501FBCB9"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20F40238" w14:textId="77777777" w:rsidTr="00C51A5B">
        <w:trPr>
          <w:trHeight w:val="264"/>
        </w:trPr>
        <w:tc>
          <w:tcPr>
            <w:tcW w:w="873" w:type="dxa"/>
            <w:tcBorders>
              <w:top w:val="nil"/>
              <w:left w:val="nil"/>
              <w:bottom w:val="nil"/>
              <w:right w:val="nil"/>
            </w:tcBorders>
            <w:shd w:val="clear" w:color="000000" w:fill="FFFFFF"/>
            <w:noWrap/>
            <w:vAlign w:val="bottom"/>
            <w:hideMark/>
          </w:tcPr>
          <w:p w14:paraId="1935027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21ABFC93"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5E056479" w14:textId="7053DE2D"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FEC6454"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83.659,27</w:t>
            </w:r>
          </w:p>
        </w:tc>
        <w:tc>
          <w:tcPr>
            <w:tcW w:w="850" w:type="dxa"/>
            <w:tcBorders>
              <w:top w:val="nil"/>
              <w:left w:val="nil"/>
              <w:bottom w:val="nil"/>
              <w:right w:val="nil"/>
            </w:tcBorders>
            <w:shd w:val="clear" w:color="000000" w:fill="FFFFFF"/>
            <w:noWrap/>
            <w:vAlign w:val="center"/>
            <w:hideMark/>
          </w:tcPr>
          <w:p w14:paraId="7AD1B35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9DA2616"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52FEE59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C05EB38"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5.5. Prihodi za decentralizirane funkcije - Općine</w:t>
            </w:r>
          </w:p>
        </w:tc>
        <w:tc>
          <w:tcPr>
            <w:tcW w:w="1418" w:type="dxa"/>
            <w:tcBorders>
              <w:top w:val="nil"/>
              <w:left w:val="nil"/>
              <w:bottom w:val="nil"/>
              <w:right w:val="nil"/>
            </w:tcBorders>
            <w:shd w:val="clear" w:color="000000" w:fill="FFFFFF"/>
            <w:noWrap/>
            <w:vAlign w:val="center"/>
            <w:hideMark/>
          </w:tcPr>
          <w:p w14:paraId="1A1DAB1F"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103.000,00</w:t>
            </w:r>
          </w:p>
        </w:tc>
        <w:tc>
          <w:tcPr>
            <w:tcW w:w="1180" w:type="dxa"/>
            <w:tcBorders>
              <w:top w:val="nil"/>
              <w:left w:val="nil"/>
              <w:bottom w:val="nil"/>
              <w:right w:val="nil"/>
            </w:tcBorders>
            <w:shd w:val="clear" w:color="000000" w:fill="FFFFFF"/>
            <w:noWrap/>
            <w:vAlign w:val="center"/>
            <w:hideMark/>
          </w:tcPr>
          <w:p w14:paraId="7F3A8DB0"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51.511,74</w:t>
            </w:r>
          </w:p>
        </w:tc>
        <w:tc>
          <w:tcPr>
            <w:tcW w:w="850" w:type="dxa"/>
            <w:tcBorders>
              <w:top w:val="nil"/>
              <w:left w:val="nil"/>
              <w:bottom w:val="nil"/>
              <w:right w:val="nil"/>
            </w:tcBorders>
            <w:shd w:val="clear" w:color="000000" w:fill="FFFFFF"/>
            <w:noWrap/>
            <w:vAlign w:val="center"/>
            <w:hideMark/>
          </w:tcPr>
          <w:p w14:paraId="045A9972"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50,01%</w:t>
            </w:r>
          </w:p>
        </w:tc>
        <w:tc>
          <w:tcPr>
            <w:tcW w:w="2069" w:type="dxa"/>
            <w:tcBorders>
              <w:top w:val="nil"/>
              <w:left w:val="nil"/>
              <w:bottom w:val="nil"/>
              <w:right w:val="nil"/>
            </w:tcBorders>
            <w:shd w:val="clear" w:color="000000" w:fill="FFFFFF"/>
          </w:tcPr>
          <w:p w14:paraId="22BD4B4F"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34A092F4" w14:textId="77777777" w:rsidTr="00C51A5B">
        <w:trPr>
          <w:trHeight w:val="264"/>
        </w:trPr>
        <w:tc>
          <w:tcPr>
            <w:tcW w:w="873" w:type="dxa"/>
            <w:tcBorders>
              <w:top w:val="nil"/>
              <w:left w:val="nil"/>
              <w:bottom w:val="nil"/>
              <w:right w:val="nil"/>
            </w:tcBorders>
            <w:shd w:val="clear" w:color="000000" w:fill="FFFFFF"/>
            <w:noWrap/>
            <w:vAlign w:val="bottom"/>
            <w:hideMark/>
          </w:tcPr>
          <w:p w14:paraId="17BA0402"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56387EC4"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50640E54"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103.000,00</w:t>
            </w:r>
          </w:p>
        </w:tc>
        <w:tc>
          <w:tcPr>
            <w:tcW w:w="1180" w:type="dxa"/>
            <w:tcBorders>
              <w:top w:val="nil"/>
              <w:left w:val="nil"/>
              <w:bottom w:val="nil"/>
              <w:right w:val="nil"/>
            </w:tcBorders>
            <w:shd w:val="clear" w:color="000000" w:fill="FFFFFF"/>
            <w:noWrap/>
            <w:vAlign w:val="center"/>
            <w:hideMark/>
          </w:tcPr>
          <w:p w14:paraId="2986804A"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51.511,74</w:t>
            </w:r>
          </w:p>
        </w:tc>
        <w:tc>
          <w:tcPr>
            <w:tcW w:w="850" w:type="dxa"/>
            <w:tcBorders>
              <w:top w:val="nil"/>
              <w:left w:val="nil"/>
              <w:bottom w:val="nil"/>
              <w:right w:val="nil"/>
            </w:tcBorders>
            <w:shd w:val="clear" w:color="000000" w:fill="FFFFFF"/>
            <w:noWrap/>
            <w:vAlign w:val="center"/>
            <w:hideMark/>
          </w:tcPr>
          <w:p w14:paraId="27F44D35"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50,01%</w:t>
            </w:r>
          </w:p>
        </w:tc>
        <w:tc>
          <w:tcPr>
            <w:tcW w:w="2069" w:type="dxa"/>
            <w:tcBorders>
              <w:top w:val="nil"/>
              <w:left w:val="nil"/>
              <w:bottom w:val="nil"/>
              <w:right w:val="nil"/>
            </w:tcBorders>
            <w:shd w:val="clear" w:color="000000" w:fill="FFFFFF"/>
          </w:tcPr>
          <w:p w14:paraId="6242B82D"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02219DAB" w14:textId="77777777" w:rsidTr="00C51A5B">
        <w:trPr>
          <w:trHeight w:val="264"/>
        </w:trPr>
        <w:tc>
          <w:tcPr>
            <w:tcW w:w="873" w:type="dxa"/>
            <w:tcBorders>
              <w:top w:val="nil"/>
              <w:left w:val="nil"/>
              <w:bottom w:val="nil"/>
              <w:right w:val="nil"/>
            </w:tcBorders>
            <w:shd w:val="clear" w:color="000000" w:fill="FFFFFF"/>
            <w:noWrap/>
            <w:vAlign w:val="bottom"/>
            <w:hideMark/>
          </w:tcPr>
          <w:p w14:paraId="0F32771B"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1E0FFFD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66D64A9F" w14:textId="5C7F6659"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5F99119"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51.511,74</w:t>
            </w:r>
          </w:p>
        </w:tc>
        <w:tc>
          <w:tcPr>
            <w:tcW w:w="850" w:type="dxa"/>
            <w:tcBorders>
              <w:top w:val="nil"/>
              <w:left w:val="nil"/>
              <w:bottom w:val="nil"/>
              <w:right w:val="nil"/>
            </w:tcBorders>
            <w:shd w:val="clear" w:color="000000" w:fill="FFFFFF"/>
            <w:noWrap/>
            <w:vAlign w:val="center"/>
            <w:hideMark/>
          </w:tcPr>
          <w:p w14:paraId="12405609"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931449A"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4FA95925" w14:textId="77777777" w:rsidTr="00C51A5B">
        <w:trPr>
          <w:trHeight w:val="264"/>
        </w:trPr>
        <w:tc>
          <w:tcPr>
            <w:tcW w:w="873" w:type="dxa"/>
            <w:tcBorders>
              <w:top w:val="nil"/>
              <w:left w:val="nil"/>
              <w:bottom w:val="nil"/>
              <w:right w:val="nil"/>
            </w:tcBorders>
            <w:shd w:val="clear" w:color="000000" w:fill="FFFFFF"/>
            <w:noWrap/>
            <w:vAlign w:val="bottom"/>
            <w:hideMark/>
          </w:tcPr>
          <w:p w14:paraId="5EAA54CE" w14:textId="77777777" w:rsidR="00D61C3A" w:rsidRPr="002D619A" w:rsidRDefault="00D61C3A"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1801</w:t>
            </w:r>
          </w:p>
        </w:tc>
        <w:tc>
          <w:tcPr>
            <w:tcW w:w="4905" w:type="dxa"/>
            <w:tcBorders>
              <w:top w:val="nil"/>
              <w:left w:val="nil"/>
              <w:bottom w:val="nil"/>
              <w:right w:val="nil"/>
            </w:tcBorders>
            <w:shd w:val="clear" w:color="000000" w:fill="FFFFFF"/>
            <w:noWrap/>
            <w:vAlign w:val="bottom"/>
            <w:hideMark/>
          </w:tcPr>
          <w:p w14:paraId="478438B5" w14:textId="77777777" w:rsidR="00D61C3A" w:rsidRPr="004A0E8F" w:rsidRDefault="00D61C3A"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Financiranje iznad standarda</w:t>
            </w:r>
          </w:p>
        </w:tc>
        <w:tc>
          <w:tcPr>
            <w:tcW w:w="1418" w:type="dxa"/>
            <w:tcBorders>
              <w:top w:val="nil"/>
              <w:left w:val="nil"/>
              <w:bottom w:val="nil"/>
              <w:right w:val="nil"/>
            </w:tcBorders>
            <w:shd w:val="clear" w:color="000000" w:fill="FFFFFF"/>
            <w:noWrap/>
            <w:vAlign w:val="center"/>
            <w:hideMark/>
          </w:tcPr>
          <w:p w14:paraId="36804861"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714.780,00</w:t>
            </w:r>
          </w:p>
        </w:tc>
        <w:tc>
          <w:tcPr>
            <w:tcW w:w="1180" w:type="dxa"/>
            <w:tcBorders>
              <w:top w:val="nil"/>
              <w:left w:val="nil"/>
              <w:bottom w:val="nil"/>
              <w:right w:val="nil"/>
            </w:tcBorders>
            <w:shd w:val="clear" w:color="000000" w:fill="FFFFFF"/>
            <w:noWrap/>
            <w:vAlign w:val="center"/>
            <w:hideMark/>
          </w:tcPr>
          <w:p w14:paraId="726575CB"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228.794,00</w:t>
            </w:r>
          </w:p>
        </w:tc>
        <w:tc>
          <w:tcPr>
            <w:tcW w:w="850" w:type="dxa"/>
            <w:tcBorders>
              <w:top w:val="nil"/>
              <w:left w:val="nil"/>
              <w:bottom w:val="nil"/>
              <w:right w:val="nil"/>
            </w:tcBorders>
            <w:shd w:val="clear" w:color="000000" w:fill="FFFFFF"/>
            <w:noWrap/>
            <w:vAlign w:val="center"/>
            <w:hideMark/>
          </w:tcPr>
          <w:p w14:paraId="3964F4AB"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32,01%</w:t>
            </w:r>
          </w:p>
        </w:tc>
        <w:tc>
          <w:tcPr>
            <w:tcW w:w="2069" w:type="dxa"/>
            <w:tcBorders>
              <w:top w:val="nil"/>
              <w:left w:val="nil"/>
              <w:bottom w:val="nil"/>
              <w:right w:val="nil"/>
            </w:tcBorders>
            <w:shd w:val="clear" w:color="000000" w:fill="FFFFFF"/>
          </w:tcPr>
          <w:p w14:paraId="710B0AC7"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3519E033" w14:textId="77777777" w:rsidTr="00C51A5B">
        <w:trPr>
          <w:trHeight w:val="264"/>
        </w:trPr>
        <w:tc>
          <w:tcPr>
            <w:tcW w:w="873" w:type="dxa"/>
            <w:tcBorders>
              <w:top w:val="nil"/>
              <w:left w:val="nil"/>
              <w:bottom w:val="nil"/>
              <w:right w:val="nil"/>
            </w:tcBorders>
            <w:shd w:val="clear" w:color="000000" w:fill="FFFFFF"/>
            <w:noWrap/>
            <w:vAlign w:val="bottom"/>
            <w:hideMark/>
          </w:tcPr>
          <w:p w14:paraId="2ECDCD2A" w14:textId="77777777" w:rsidR="00D61C3A" w:rsidRPr="002D619A" w:rsidRDefault="00D61C3A"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A180101</w:t>
            </w:r>
          </w:p>
        </w:tc>
        <w:tc>
          <w:tcPr>
            <w:tcW w:w="4905" w:type="dxa"/>
            <w:tcBorders>
              <w:top w:val="nil"/>
              <w:left w:val="nil"/>
              <w:bottom w:val="nil"/>
              <w:right w:val="nil"/>
            </w:tcBorders>
            <w:shd w:val="clear" w:color="000000" w:fill="FFFFFF"/>
            <w:noWrap/>
            <w:vAlign w:val="bottom"/>
            <w:hideMark/>
          </w:tcPr>
          <w:p w14:paraId="28448D3D" w14:textId="77777777" w:rsidR="00D61C3A" w:rsidRPr="004A0E8F" w:rsidRDefault="00D61C3A"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Financiranje iznad standarda</w:t>
            </w:r>
          </w:p>
        </w:tc>
        <w:tc>
          <w:tcPr>
            <w:tcW w:w="1418" w:type="dxa"/>
            <w:tcBorders>
              <w:top w:val="nil"/>
              <w:left w:val="nil"/>
              <w:bottom w:val="nil"/>
              <w:right w:val="nil"/>
            </w:tcBorders>
            <w:shd w:val="clear" w:color="000000" w:fill="FFFFFF"/>
            <w:noWrap/>
            <w:vAlign w:val="center"/>
            <w:hideMark/>
          </w:tcPr>
          <w:p w14:paraId="68EB33DA"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714.780,00</w:t>
            </w:r>
          </w:p>
        </w:tc>
        <w:tc>
          <w:tcPr>
            <w:tcW w:w="1180" w:type="dxa"/>
            <w:tcBorders>
              <w:top w:val="nil"/>
              <w:left w:val="nil"/>
              <w:bottom w:val="nil"/>
              <w:right w:val="nil"/>
            </w:tcBorders>
            <w:shd w:val="clear" w:color="000000" w:fill="FFFFFF"/>
            <w:noWrap/>
            <w:vAlign w:val="center"/>
            <w:hideMark/>
          </w:tcPr>
          <w:p w14:paraId="2231121B"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228.794,00</w:t>
            </w:r>
          </w:p>
        </w:tc>
        <w:tc>
          <w:tcPr>
            <w:tcW w:w="850" w:type="dxa"/>
            <w:tcBorders>
              <w:top w:val="nil"/>
              <w:left w:val="nil"/>
              <w:bottom w:val="nil"/>
              <w:right w:val="nil"/>
            </w:tcBorders>
            <w:shd w:val="clear" w:color="000000" w:fill="FFFFFF"/>
            <w:noWrap/>
            <w:vAlign w:val="center"/>
            <w:hideMark/>
          </w:tcPr>
          <w:p w14:paraId="4F905C77" w14:textId="77777777" w:rsidR="00D61C3A" w:rsidRPr="002D619A" w:rsidRDefault="00D61C3A"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32,01%</w:t>
            </w:r>
          </w:p>
        </w:tc>
        <w:tc>
          <w:tcPr>
            <w:tcW w:w="2069" w:type="dxa"/>
            <w:tcBorders>
              <w:top w:val="nil"/>
              <w:left w:val="nil"/>
              <w:bottom w:val="nil"/>
              <w:right w:val="nil"/>
            </w:tcBorders>
            <w:shd w:val="clear" w:color="000000" w:fill="FFFFFF"/>
          </w:tcPr>
          <w:p w14:paraId="70382615"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2C4B827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CBAE602"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916C0A0"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381.000,00</w:t>
            </w:r>
          </w:p>
        </w:tc>
        <w:tc>
          <w:tcPr>
            <w:tcW w:w="1180" w:type="dxa"/>
            <w:tcBorders>
              <w:top w:val="nil"/>
              <w:left w:val="nil"/>
              <w:bottom w:val="nil"/>
              <w:right w:val="nil"/>
            </w:tcBorders>
            <w:shd w:val="clear" w:color="000000" w:fill="FFFFFF"/>
            <w:noWrap/>
            <w:vAlign w:val="center"/>
            <w:hideMark/>
          </w:tcPr>
          <w:p w14:paraId="28E8BB87"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182.794,00</w:t>
            </w:r>
          </w:p>
        </w:tc>
        <w:tc>
          <w:tcPr>
            <w:tcW w:w="850" w:type="dxa"/>
            <w:tcBorders>
              <w:top w:val="nil"/>
              <w:left w:val="nil"/>
              <w:bottom w:val="nil"/>
              <w:right w:val="nil"/>
            </w:tcBorders>
            <w:shd w:val="clear" w:color="000000" w:fill="FFFFFF"/>
            <w:noWrap/>
            <w:vAlign w:val="center"/>
            <w:hideMark/>
          </w:tcPr>
          <w:p w14:paraId="036EF81F"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47,98%</w:t>
            </w:r>
          </w:p>
        </w:tc>
        <w:tc>
          <w:tcPr>
            <w:tcW w:w="2069" w:type="dxa"/>
            <w:tcBorders>
              <w:top w:val="nil"/>
              <w:left w:val="nil"/>
              <w:bottom w:val="nil"/>
              <w:right w:val="nil"/>
            </w:tcBorders>
            <w:shd w:val="clear" w:color="000000" w:fill="FFFFFF"/>
          </w:tcPr>
          <w:p w14:paraId="53317B14"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2E0B038A" w14:textId="77777777" w:rsidTr="00C51A5B">
        <w:trPr>
          <w:trHeight w:val="264"/>
        </w:trPr>
        <w:tc>
          <w:tcPr>
            <w:tcW w:w="873" w:type="dxa"/>
            <w:tcBorders>
              <w:top w:val="nil"/>
              <w:left w:val="nil"/>
              <w:bottom w:val="nil"/>
              <w:right w:val="nil"/>
            </w:tcBorders>
            <w:shd w:val="clear" w:color="000000" w:fill="FFFFFF"/>
            <w:noWrap/>
            <w:vAlign w:val="bottom"/>
            <w:hideMark/>
          </w:tcPr>
          <w:p w14:paraId="67D9AF2E"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25225346"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30E17CEC"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276.000,00</w:t>
            </w:r>
          </w:p>
        </w:tc>
        <w:tc>
          <w:tcPr>
            <w:tcW w:w="1180" w:type="dxa"/>
            <w:tcBorders>
              <w:top w:val="nil"/>
              <w:left w:val="nil"/>
              <w:bottom w:val="nil"/>
              <w:right w:val="nil"/>
            </w:tcBorders>
            <w:shd w:val="clear" w:color="000000" w:fill="FFFFFF"/>
            <w:noWrap/>
            <w:vAlign w:val="center"/>
            <w:hideMark/>
          </w:tcPr>
          <w:p w14:paraId="55823111"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139.660,88</w:t>
            </w:r>
          </w:p>
        </w:tc>
        <w:tc>
          <w:tcPr>
            <w:tcW w:w="850" w:type="dxa"/>
            <w:tcBorders>
              <w:top w:val="nil"/>
              <w:left w:val="nil"/>
              <w:bottom w:val="nil"/>
              <w:right w:val="nil"/>
            </w:tcBorders>
            <w:shd w:val="clear" w:color="000000" w:fill="FFFFFF"/>
            <w:noWrap/>
            <w:vAlign w:val="center"/>
            <w:hideMark/>
          </w:tcPr>
          <w:p w14:paraId="7EA13004"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50,60%</w:t>
            </w:r>
          </w:p>
        </w:tc>
        <w:tc>
          <w:tcPr>
            <w:tcW w:w="2069" w:type="dxa"/>
            <w:tcBorders>
              <w:top w:val="nil"/>
              <w:left w:val="nil"/>
              <w:bottom w:val="nil"/>
              <w:right w:val="nil"/>
            </w:tcBorders>
            <w:shd w:val="clear" w:color="000000" w:fill="FFFFFF"/>
          </w:tcPr>
          <w:p w14:paraId="08BBF74D"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16FF2C09" w14:textId="77777777" w:rsidTr="00C51A5B">
        <w:trPr>
          <w:trHeight w:val="264"/>
        </w:trPr>
        <w:tc>
          <w:tcPr>
            <w:tcW w:w="873" w:type="dxa"/>
            <w:tcBorders>
              <w:top w:val="nil"/>
              <w:left w:val="nil"/>
              <w:bottom w:val="nil"/>
              <w:right w:val="nil"/>
            </w:tcBorders>
            <w:shd w:val="clear" w:color="000000" w:fill="FFFFFF"/>
            <w:noWrap/>
            <w:vAlign w:val="bottom"/>
            <w:hideMark/>
          </w:tcPr>
          <w:p w14:paraId="7793924E"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7360BDFB"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61654BEE" w14:textId="1E8643DE"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61ECC25"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139.660,88</w:t>
            </w:r>
          </w:p>
        </w:tc>
        <w:tc>
          <w:tcPr>
            <w:tcW w:w="850" w:type="dxa"/>
            <w:tcBorders>
              <w:top w:val="nil"/>
              <w:left w:val="nil"/>
              <w:bottom w:val="nil"/>
              <w:right w:val="nil"/>
            </w:tcBorders>
            <w:shd w:val="clear" w:color="000000" w:fill="FFFFFF"/>
            <w:noWrap/>
            <w:vAlign w:val="center"/>
            <w:hideMark/>
          </w:tcPr>
          <w:p w14:paraId="668A6362"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6138C6D"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25096304" w14:textId="77777777" w:rsidTr="00C51A5B">
        <w:trPr>
          <w:trHeight w:val="264"/>
        </w:trPr>
        <w:tc>
          <w:tcPr>
            <w:tcW w:w="873" w:type="dxa"/>
            <w:tcBorders>
              <w:top w:val="nil"/>
              <w:left w:val="nil"/>
              <w:bottom w:val="nil"/>
              <w:right w:val="nil"/>
            </w:tcBorders>
            <w:shd w:val="clear" w:color="000000" w:fill="FFFFFF"/>
            <w:noWrap/>
            <w:vAlign w:val="bottom"/>
          </w:tcPr>
          <w:p w14:paraId="5649011A"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3113</w:t>
            </w:r>
          </w:p>
        </w:tc>
        <w:tc>
          <w:tcPr>
            <w:tcW w:w="4905" w:type="dxa"/>
            <w:tcBorders>
              <w:top w:val="nil"/>
              <w:left w:val="nil"/>
              <w:bottom w:val="nil"/>
              <w:right w:val="nil"/>
            </w:tcBorders>
            <w:shd w:val="clear" w:color="000000" w:fill="FFFFFF"/>
            <w:noWrap/>
            <w:vAlign w:val="bottom"/>
          </w:tcPr>
          <w:p w14:paraId="49BC2640"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prekovremeni rad</w:t>
            </w:r>
          </w:p>
        </w:tc>
        <w:tc>
          <w:tcPr>
            <w:tcW w:w="1418" w:type="dxa"/>
            <w:tcBorders>
              <w:top w:val="nil"/>
              <w:left w:val="nil"/>
              <w:bottom w:val="nil"/>
              <w:right w:val="nil"/>
            </w:tcBorders>
            <w:shd w:val="clear" w:color="000000" w:fill="FFFFFF"/>
            <w:noWrap/>
            <w:vAlign w:val="center"/>
          </w:tcPr>
          <w:p w14:paraId="52143CFE"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D74AAA5"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FC37BFF"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7978A972"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1E88C633" w14:textId="77777777" w:rsidTr="00C51A5B">
        <w:trPr>
          <w:trHeight w:val="264"/>
        </w:trPr>
        <w:tc>
          <w:tcPr>
            <w:tcW w:w="873" w:type="dxa"/>
            <w:tcBorders>
              <w:top w:val="nil"/>
              <w:left w:val="nil"/>
              <w:bottom w:val="nil"/>
              <w:right w:val="nil"/>
            </w:tcBorders>
            <w:shd w:val="clear" w:color="000000" w:fill="FFFFFF"/>
            <w:noWrap/>
            <w:vAlign w:val="bottom"/>
          </w:tcPr>
          <w:p w14:paraId="742859CE"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3114</w:t>
            </w:r>
          </w:p>
        </w:tc>
        <w:tc>
          <w:tcPr>
            <w:tcW w:w="4905" w:type="dxa"/>
            <w:tcBorders>
              <w:top w:val="nil"/>
              <w:left w:val="nil"/>
              <w:bottom w:val="nil"/>
              <w:right w:val="nil"/>
            </w:tcBorders>
            <w:shd w:val="clear" w:color="000000" w:fill="FFFFFF"/>
            <w:noWrap/>
            <w:vAlign w:val="bottom"/>
          </w:tcPr>
          <w:p w14:paraId="4B0A2D5F"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posebne uvjete rada</w:t>
            </w:r>
          </w:p>
        </w:tc>
        <w:tc>
          <w:tcPr>
            <w:tcW w:w="1418" w:type="dxa"/>
            <w:tcBorders>
              <w:top w:val="nil"/>
              <w:left w:val="nil"/>
              <w:bottom w:val="nil"/>
              <w:right w:val="nil"/>
            </w:tcBorders>
            <w:shd w:val="clear" w:color="000000" w:fill="FFFFFF"/>
            <w:noWrap/>
            <w:vAlign w:val="center"/>
          </w:tcPr>
          <w:p w14:paraId="607B60F6"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843BA32"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594B018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2D869181"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17A0092D" w14:textId="77777777" w:rsidTr="00C51A5B">
        <w:trPr>
          <w:trHeight w:val="264"/>
        </w:trPr>
        <w:tc>
          <w:tcPr>
            <w:tcW w:w="873" w:type="dxa"/>
            <w:tcBorders>
              <w:top w:val="nil"/>
              <w:left w:val="nil"/>
              <w:bottom w:val="nil"/>
              <w:right w:val="nil"/>
            </w:tcBorders>
            <w:shd w:val="clear" w:color="000000" w:fill="FFFFFF"/>
            <w:noWrap/>
            <w:vAlign w:val="bottom"/>
          </w:tcPr>
          <w:p w14:paraId="00285F2F"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tcPr>
          <w:p w14:paraId="27D83A9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poslovanja</w:t>
            </w:r>
          </w:p>
        </w:tc>
        <w:tc>
          <w:tcPr>
            <w:tcW w:w="1418" w:type="dxa"/>
            <w:tcBorders>
              <w:top w:val="nil"/>
              <w:left w:val="nil"/>
              <w:bottom w:val="nil"/>
              <w:right w:val="nil"/>
            </w:tcBorders>
            <w:shd w:val="clear" w:color="000000" w:fill="FFFFFF"/>
            <w:noWrap/>
            <w:vAlign w:val="center"/>
          </w:tcPr>
          <w:p w14:paraId="2D4C3BED"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0A3B422"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3426FAC"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26C2BB81"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319A3266" w14:textId="77777777" w:rsidTr="00C51A5B">
        <w:trPr>
          <w:trHeight w:val="264"/>
        </w:trPr>
        <w:tc>
          <w:tcPr>
            <w:tcW w:w="873" w:type="dxa"/>
            <w:tcBorders>
              <w:top w:val="nil"/>
              <w:left w:val="nil"/>
              <w:bottom w:val="nil"/>
              <w:right w:val="nil"/>
            </w:tcBorders>
            <w:shd w:val="clear" w:color="000000" w:fill="FFFFFF"/>
            <w:noWrap/>
            <w:vAlign w:val="bottom"/>
          </w:tcPr>
          <w:p w14:paraId="718CCE7F"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3131</w:t>
            </w:r>
          </w:p>
        </w:tc>
        <w:tc>
          <w:tcPr>
            <w:tcW w:w="4905" w:type="dxa"/>
            <w:tcBorders>
              <w:top w:val="nil"/>
              <w:left w:val="nil"/>
              <w:bottom w:val="nil"/>
              <w:right w:val="nil"/>
            </w:tcBorders>
            <w:shd w:val="clear" w:color="000000" w:fill="FFFFFF"/>
            <w:noWrap/>
            <w:vAlign w:val="bottom"/>
          </w:tcPr>
          <w:p w14:paraId="41DAE57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mirovinsko osiguranje za staž s povećanim trajanjem</w:t>
            </w:r>
          </w:p>
        </w:tc>
        <w:tc>
          <w:tcPr>
            <w:tcW w:w="1418" w:type="dxa"/>
            <w:tcBorders>
              <w:top w:val="nil"/>
              <w:left w:val="nil"/>
              <w:bottom w:val="nil"/>
              <w:right w:val="nil"/>
            </w:tcBorders>
            <w:shd w:val="clear" w:color="000000" w:fill="FFFFFF"/>
            <w:noWrap/>
            <w:vAlign w:val="center"/>
          </w:tcPr>
          <w:p w14:paraId="05A19525"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22E3658A"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8BB2259"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0E216130"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9D7830" w:rsidRPr="002D619A" w14:paraId="12BDD894" w14:textId="77777777" w:rsidTr="00C51A5B">
        <w:trPr>
          <w:trHeight w:val="264"/>
        </w:trPr>
        <w:tc>
          <w:tcPr>
            <w:tcW w:w="873" w:type="dxa"/>
            <w:tcBorders>
              <w:top w:val="nil"/>
              <w:left w:val="nil"/>
              <w:bottom w:val="nil"/>
              <w:right w:val="nil"/>
            </w:tcBorders>
            <w:shd w:val="clear" w:color="000000" w:fill="FFFFFF"/>
            <w:noWrap/>
            <w:vAlign w:val="bottom"/>
          </w:tcPr>
          <w:p w14:paraId="465360EC" w14:textId="182A6921" w:rsidR="009D7830" w:rsidRPr="004A0E8F" w:rsidRDefault="009D783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tcPr>
          <w:p w14:paraId="07BA28D0" w14:textId="30891560" w:rsidR="009D7830" w:rsidRPr="004A0E8F" w:rsidRDefault="009D7830"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tcPr>
          <w:p w14:paraId="0BBC5655" w14:textId="77777777" w:rsidR="009D7830" w:rsidRPr="004A0E8F" w:rsidRDefault="009D783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5348B925" w14:textId="1605D4CD" w:rsidR="009D7830" w:rsidRPr="004A0E8F" w:rsidRDefault="009D7830" w:rsidP="00C51A5B">
            <w:pPr>
              <w:spacing w:after="0" w:line="240" w:lineRule="auto"/>
              <w:jc w:val="right"/>
              <w:rPr>
                <w:rFonts w:ascii="Calibri" w:eastAsia="Times New Roman" w:hAnsi="Calibri" w:cs="Calibri"/>
                <w:sz w:val="18"/>
                <w:szCs w:val="18"/>
                <w:lang w:eastAsia="hr-HR"/>
              </w:rPr>
            </w:pPr>
            <w:r>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7F3981C" w14:textId="77777777" w:rsidR="009D7830" w:rsidRPr="004A0E8F" w:rsidRDefault="009D783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471F3194" w14:textId="77777777" w:rsidR="009D7830" w:rsidRPr="002D619A" w:rsidRDefault="009D7830" w:rsidP="00D61C3A">
            <w:pPr>
              <w:spacing w:after="0" w:line="240" w:lineRule="auto"/>
              <w:jc w:val="right"/>
              <w:rPr>
                <w:rFonts w:ascii="Calibri" w:eastAsia="Times New Roman" w:hAnsi="Calibri" w:cs="Calibri"/>
                <w:sz w:val="18"/>
                <w:szCs w:val="18"/>
                <w:lang w:eastAsia="hr-HR"/>
              </w:rPr>
            </w:pPr>
          </w:p>
        </w:tc>
      </w:tr>
      <w:tr w:rsidR="00D61C3A" w:rsidRPr="002D619A" w14:paraId="5ACE1072" w14:textId="77777777" w:rsidTr="00C51A5B">
        <w:trPr>
          <w:trHeight w:val="264"/>
        </w:trPr>
        <w:tc>
          <w:tcPr>
            <w:tcW w:w="873" w:type="dxa"/>
            <w:tcBorders>
              <w:top w:val="nil"/>
              <w:left w:val="nil"/>
              <w:bottom w:val="nil"/>
              <w:right w:val="nil"/>
            </w:tcBorders>
            <w:shd w:val="clear" w:color="000000" w:fill="FFFFFF"/>
            <w:noWrap/>
            <w:vAlign w:val="bottom"/>
            <w:hideMark/>
          </w:tcPr>
          <w:p w14:paraId="038C433B"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6FBEF8C"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A21A1C7"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104.200,00</w:t>
            </w:r>
          </w:p>
        </w:tc>
        <w:tc>
          <w:tcPr>
            <w:tcW w:w="1180" w:type="dxa"/>
            <w:tcBorders>
              <w:top w:val="nil"/>
              <w:left w:val="nil"/>
              <w:bottom w:val="nil"/>
              <w:right w:val="nil"/>
            </w:tcBorders>
            <w:shd w:val="clear" w:color="000000" w:fill="FFFFFF"/>
            <w:noWrap/>
            <w:vAlign w:val="center"/>
            <w:hideMark/>
          </w:tcPr>
          <w:p w14:paraId="774839EA"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42.334,07</w:t>
            </w:r>
          </w:p>
        </w:tc>
        <w:tc>
          <w:tcPr>
            <w:tcW w:w="850" w:type="dxa"/>
            <w:tcBorders>
              <w:top w:val="nil"/>
              <w:left w:val="nil"/>
              <w:bottom w:val="nil"/>
              <w:right w:val="nil"/>
            </w:tcBorders>
            <w:shd w:val="clear" w:color="000000" w:fill="FFFFFF"/>
            <w:noWrap/>
            <w:vAlign w:val="center"/>
            <w:hideMark/>
          </w:tcPr>
          <w:p w14:paraId="28E2B222"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40,63%</w:t>
            </w:r>
          </w:p>
        </w:tc>
        <w:tc>
          <w:tcPr>
            <w:tcW w:w="2069" w:type="dxa"/>
            <w:tcBorders>
              <w:top w:val="nil"/>
              <w:left w:val="nil"/>
              <w:bottom w:val="nil"/>
              <w:right w:val="nil"/>
            </w:tcBorders>
            <w:shd w:val="clear" w:color="000000" w:fill="FFFFFF"/>
          </w:tcPr>
          <w:p w14:paraId="1BD87A07"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682AD736" w14:textId="77777777" w:rsidTr="00C51A5B">
        <w:trPr>
          <w:trHeight w:val="264"/>
        </w:trPr>
        <w:tc>
          <w:tcPr>
            <w:tcW w:w="873" w:type="dxa"/>
            <w:tcBorders>
              <w:top w:val="nil"/>
              <w:left w:val="nil"/>
              <w:bottom w:val="nil"/>
              <w:right w:val="nil"/>
            </w:tcBorders>
            <w:shd w:val="clear" w:color="000000" w:fill="FFFFFF"/>
            <w:noWrap/>
            <w:vAlign w:val="bottom"/>
            <w:hideMark/>
          </w:tcPr>
          <w:p w14:paraId="2E59BE3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3211</w:t>
            </w:r>
          </w:p>
        </w:tc>
        <w:tc>
          <w:tcPr>
            <w:tcW w:w="4905" w:type="dxa"/>
            <w:tcBorders>
              <w:top w:val="nil"/>
              <w:left w:val="nil"/>
              <w:bottom w:val="nil"/>
              <w:right w:val="nil"/>
            </w:tcBorders>
            <w:shd w:val="clear" w:color="000000" w:fill="FFFFFF"/>
            <w:noWrap/>
            <w:vAlign w:val="bottom"/>
            <w:hideMark/>
          </w:tcPr>
          <w:p w14:paraId="43E2B419"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hideMark/>
          </w:tcPr>
          <w:p w14:paraId="6B23E970" w14:textId="1FE665D4"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BBF5D0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393,40</w:t>
            </w:r>
          </w:p>
        </w:tc>
        <w:tc>
          <w:tcPr>
            <w:tcW w:w="850" w:type="dxa"/>
            <w:tcBorders>
              <w:top w:val="nil"/>
              <w:left w:val="nil"/>
              <w:bottom w:val="nil"/>
              <w:right w:val="nil"/>
            </w:tcBorders>
            <w:shd w:val="clear" w:color="000000" w:fill="FFFFFF"/>
            <w:noWrap/>
            <w:vAlign w:val="center"/>
            <w:hideMark/>
          </w:tcPr>
          <w:p w14:paraId="5760D2BF"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881D73B"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426D27EC" w14:textId="77777777" w:rsidTr="00C51A5B">
        <w:trPr>
          <w:trHeight w:val="264"/>
        </w:trPr>
        <w:tc>
          <w:tcPr>
            <w:tcW w:w="873" w:type="dxa"/>
            <w:tcBorders>
              <w:top w:val="nil"/>
              <w:left w:val="nil"/>
              <w:bottom w:val="nil"/>
              <w:right w:val="nil"/>
            </w:tcBorders>
            <w:shd w:val="clear" w:color="000000" w:fill="FFFFFF"/>
            <w:noWrap/>
            <w:vAlign w:val="bottom"/>
          </w:tcPr>
          <w:p w14:paraId="4E8F1838"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tcPr>
          <w:p w14:paraId="62A101DF"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tcPr>
          <w:p w14:paraId="55D1A692"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6F011B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2E4A227"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82D71A2"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1F1998CB" w14:textId="77777777" w:rsidTr="00C51A5B">
        <w:trPr>
          <w:trHeight w:val="264"/>
        </w:trPr>
        <w:tc>
          <w:tcPr>
            <w:tcW w:w="873" w:type="dxa"/>
            <w:tcBorders>
              <w:top w:val="nil"/>
              <w:left w:val="nil"/>
              <w:bottom w:val="nil"/>
              <w:right w:val="nil"/>
            </w:tcBorders>
            <w:shd w:val="clear" w:color="000000" w:fill="FFFFFF"/>
            <w:noWrap/>
            <w:vAlign w:val="bottom"/>
            <w:hideMark/>
          </w:tcPr>
          <w:p w14:paraId="70A15AEE"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792A4043"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64F04871" w14:textId="64DD491C"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1180BDC"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90,00</w:t>
            </w:r>
          </w:p>
        </w:tc>
        <w:tc>
          <w:tcPr>
            <w:tcW w:w="850" w:type="dxa"/>
            <w:tcBorders>
              <w:top w:val="nil"/>
              <w:left w:val="nil"/>
              <w:bottom w:val="nil"/>
              <w:right w:val="nil"/>
            </w:tcBorders>
            <w:shd w:val="clear" w:color="000000" w:fill="FFFFFF"/>
            <w:noWrap/>
            <w:vAlign w:val="center"/>
            <w:hideMark/>
          </w:tcPr>
          <w:p w14:paraId="428BFDF1"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F99ECAE"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4D6C7A29" w14:textId="77777777" w:rsidTr="00C51A5B">
        <w:trPr>
          <w:trHeight w:val="264"/>
        </w:trPr>
        <w:tc>
          <w:tcPr>
            <w:tcW w:w="873" w:type="dxa"/>
            <w:tcBorders>
              <w:top w:val="nil"/>
              <w:left w:val="nil"/>
              <w:bottom w:val="nil"/>
              <w:right w:val="nil"/>
            </w:tcBorders>
            <w:shd w:val="clear" w:color="000000" w:fill="FFFFFF"/>
            <w:noWrap/>
            <w:vAlign w:val="bottom"/>
            <w:hideMark/>
          </w:tcPr>
          <w:p w14:paraId="34076576"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1ACC1ECF"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23C6B4DB" w14:textId="184AA1DF"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914FE3E"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2.002,54</w:t>
            </w:r>
          </w:p>
        </w:tc>
        <w:tc>
          <w:tcPr>
            <w:tcW w:w="850" w:type="dxa"/>
            <w:tcBorders>
              <w:top w:val="nil"/>
              <w:left w:val="nil"/>
              <w:bottom w:val="nil"/>
              <w:right w:val="nil"/>
            </w:tcBorders>
            <w:shd w:val="clear" w:color="000000" w:fill="FFFFFF"/>
            <w:noWrap/>
            <w:vAlign w:val="center"/>
            <w:hideMark/>
          </w:tcPr>
          <w:p w14:paraId="556A4B57"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9D938FF"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2185CF45" w14:textId="77777777" w:rsidTr="00C51A5B">
        <w:trPr>
          <w:trHeight w:val="264"/>
        </w:trPr>
        <w:tc>
          <w:tcPr>
            <w:tcW w:w="873" w:type="dxa"/>
            <w:tcBorders>
              <w:top w:val="nil"/>
              <w:left w:val="nil"/>
              <w:bottom w:val="nil"/>
              <w:right w:val="nil"/>
            </w:tcBorders>
            <w:shd w:val="clear" w:color="000000" w:fill="FFFFFF"/>
            <w:noWrap/>
            <w:vAlign w:val="bottom"/>
            <w:hideMark/>
          </w:tcPr>
          <w:p w14:paraId="55974378"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hideMark/>
          </w:tcPr>
          <w:p w14:paraId="270444DC"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hideMark/>
          </w:tcPr>
          <w:p w14:paraId="69D285D5" w14:textId="0230B4AB"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C653B62"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4.840,97</w:t>
            </w:r>
          </w:p>
        </w:tc>
        <w:tc>
          <w:tcPr>
            <w:tcW w:w="850" w:type="dxa"/>
            <w:tcBorders>
              <w:top w:val="nil"/>
              <w:left w:val="nil"/>
              <w:bottom w:val="nil"/>
              <w:right w:val="nil"/>
            </w:tcBorders>
            <w:shd w:val="clear" w:color="000000" w:fill="FFFFFF"/>
            <w:noWrap/>
            <w:vAlign w:val="center"/>
            <w:hideMark/>
          </w:tcPr>
          <w:p w14:paraId="62A3F3DE"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6CF809D"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56395321" w14:textId="77777777" w:rsidTr="00C51A5B">
        <w:trPr>
          <w:trHeight w:val="264"/>
        </w:trPr>
        <w:tc>
          <w:tcPr>
            <w:tcW w:w="873" w:type="dxa"/>
            <w:tcBorders>
              <w:top w:val="nil"/>
              <w:left w:val="nil"/>
              <w:bottom w:val="nil"/>
              <w:right w:val="nil"/>
            </w:tcBorders>
            <w:shd w:val="clear" w:color="000000" w:fill="FFFFFF"/>
            <w:noWrap/>
            <w:vAlign w:val="bottom"/>
            <w:hideMark/>
          </w:tcPr>
          <w:p w14:paraId="256D4171"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3224</w:t>
            </w:r>
          </w:p>
        </w:tc>
        <w:tc>
          <w:tcPr>
            <w:tcW w:w="4905" w:type="dxa"/>
            <w:tcBorders>
              <w:top w:val="nil"/>
              <w:left w:val="nil"/>
              <w:bottom w:val="nil"/>
              <w:right w:val="nil"/>
            </w:tcBorders>
            <w:shd w:val="clear" w:color="000000" w:fill="FFFFFF"/>
            <w:noWrap/>
            <w:vAlign w:val="bottom"/>
            <w:hideMark/>
          </w:tcPr>
          <w:p w14:paraId="6B744871"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dijelovi za tekuće i investicijsko održavanje</w:t>
            </w:r>
          </w:p>
        </w:tc>
        <w:tc>
          <w:tcPr>
            <w:tcW w:w="1418" w:type="dxa"/>
            <w:tcBorders>
              <w:top w:val="nil"/>
              <w:left w:val="nil"/>
              <w:bottom w:val="nil"/>
              <w:right w:val="nil"/>
            </w:tcBorders>
            <w:shd w:val="clear" w:color="000000" w:fill="FFFFFF"/>
            <w:noWrap/>
            <w:vAlign w:val="center"/>
            <w:hideMark/>
          </w:tcPr>
          <w:p w14:paraId="670C0053" w14:textId="218FB0A1"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27551EF"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2.630,39</w:t>
            </w:r>
          </w:p>
        </w:tc>
        <w:tc>
          <w:tcPr>
            <w:tcW w:w="850" w:type="dxa"/>
            <w:tcBorders>
              <w:top w:val="nil"/>
              <w:left w:val="nil"/>
              <w:bottom w:val="nil"/>
              <w:right w:val="nil"/>
            </w:tcBorders>
            <w:shd w:val="clear" w:color="000000" w:fill="FFFFFF"/>
            <w:noWrap/>
            <w:vAlign w:val="center"/>
            <w:hideMark/>
          </w:tcPr>
          <w:p w14:paraId="79D5193C"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F3603B6"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1373B47C" w14:textId="77777777" w:rsidTr="00C51A5B">
        <w:trPr>
          <w:trHeight w:val="264"/>
        </w:trPr>
        <w:tc>
          <w:tcPr>
            <w:tcW w:w="873" w:type="dxa"/>
            <w:tcBorders>
              <w:top w:val="nil"/>
              <w:left w:val="nil"/>
              <w:bottom w:val="nil"/>
              <w:right w:val="nil"/>
            </w:tcBorders>
            <w:shd w:val="clear" w:color="000000" w:fill="FFFFFF"/>
            <w:noWrap/>
            <w:vAlign w:val="bottom"/>
            <w:hideMark/>
          </w:tcPr>
          <w:p w14:paraId="7036F61F"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hideMark/>
          </w:tcPr>
          <w:p w14:paraId="078CFB00"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xml:space="preserve">Sitni inventar i </w:t>
            </w:r>
            <w:proofErr w:type="spellStart"/>
            <w:r w:rsidRPr="004A0E8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hideMark/>
          </w:tcPr>
          <w:p w14:paraId="4685ECAA" w14:textId="2077E649"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AD5226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1.377,81</w:t>
            </w:r>
          </w:p>
        </w:tc>
        <w:tc>
          <w:tcPr>
            <w:tcW w:w="850" w:type="dxa"/>
            <w:tcBorders>
              <w:top w:val="nil"/>
              <w:left w:val="nil"/>
              <w:bottom w:val="nil"/>
              <w:right w:val="nil"/>
            </w:tcBorders>
            <w:shd w:val="clear" w:color="000000" w:fill="FFFFFF"/>
            <w:noWrap/>
            <w:vAlign w:val="center"/>
            <w:hideMark/>
          </w:tcPr>
          <w:p w14:paraId="7D95B1CA"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2D2938E"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2819F070" w14:textId="77777777" w:rsidTr="00C51A5B">
        <w:trPr>
          <w:trHeight w:val="264"/>
        </w:trPr>
        <w:tc>
          <w:tcPr>
            <w:tcW w:w="873" w:type="dxa"/>
            <w:tcBorders>
              <w:top w:val="nil"/>
              <w:left w:val="nil"/>
              <w:bottom w:val="nil"/>
              <w:right w:val="nil"/>
            </w:tcBorders>
            <w:shd w:val="clear" w:color="000000" w:fill="FFFFFF"/>
            <w:noWrap/>
            <w:vAlign w:val="bottom"/>
            <w:hideMark/>
          </w:tcPr>
          <w:p w14:paraId="58DFC34D"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3227</w:t>
            </w:r>
          </w:p>
        </w:tc>
        <w:tc>
          <w:tcPr>
            <w:tcW w:w="4905" w:type="dxa"/>
            <w:tcBorders>
              <w:top w:val="nil"/>
              <w:left w:val="nil"/>
              <w:bottom w:val="nil"/>
              <w:right w:val="nil"/>
            </w:tcBorders>
            <w:shd w:val="clear" w:color="000000" w:fill="FFFFFF"/>
            <w:noWrap/>
            <w:vAlign w:val="bottom"/>
            <w:hideMark/>
          </w:tcPr>
          <w:p w14:paraId="1B543B0A"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radna i zaštitna odjeća i obuća</w:t>
            </w:r>
          </w:p>
        </w:tc>
        <w:tc>
          <w:tcPr>
            <w:tcW w:w="1418" w:type="dxa"/>
            <w:tcBorders>
              <w:top w:val="nil"/>
              <w:left w:val="nil"/>
              <w:bottom w:val="nil"/>
              <w:right w:val="nil"/>
            </w:tcBorders>
            <w:shd w:val="clear" w:color="000000" w:fill="FFFFFF"/>
            <w:noWrap/>
            <w:vAlign w:val="center"/>
            <w:hideMark/>
          </w:tcPr>
          <w:p w14:paraId="0969AEDA" w14:textId="32CA482D"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66587DC"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10.148,71</w:t>
            </w:r>
          </w:p>
        </w:tc>
        <w:tc>
          <w:tcPr>
            <w:tcW w:w="850" w:type="dxa"/>
            <w:tcBorders>
              <w:top w:val="nil"/>
              <w:left w:val="nil"/>
              <w:bottom w:val="nil"/>
              <w:right w:val="nil"/>
            </w:tcBorders>
            <w:shd w:val="clear" w:color="000000" w:fill="FFFFFF"/>
            <w:noWrap/>
            <w:vAlign w:val="center"/>
            <w:hideMark/>
          </w:tcPr>
          <w:p w14:paraId="7019D245"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9A4889E"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39652EEC" w14:textId="77777777" w:rsidTr="00C51A5B">
        <w:trPr>
          <w:trHeight w:val="264"/>
        </w:trPr>
        <w:tc>
          <w:tcPr>
            <w:tcW w:w="873" w:type="dxa"/>
            <w:tcBorders>
              <w:top w:val="nil"/>
              <w:left w:val="nil"/>
              <w:bottom w:val="nil"/>
              <w:right w:val="nil"/>
            </w:tcBorders>
            <w:shd w:val="clear" w:color="000000" w:fill="FFFFFF"/>
            <w:noWrap/>
            <w:vAlign w:val="bottom"/>
            <w:hideMark/>
          </w:tcPr>
          <w:p w14:paraId="0629C6C4"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0BBB0B06"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21A2930A" w14:textId="153FAF08"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4EFA066"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1.228,37</w:t>
            </w:r>
          </w:p>
        </w:tc>
        <w:tc>
          <w:tcPr>
            <w:tcW w:w="850" w:type="dxa"/>
            <w:tcBorders>
              <w:top w:val="nil"/>
              <w:left w:val="nil"/>
              <w:bottom w:val="nil"/>
              <w:right w:val="nil"/>
            </w:tcBorders>
            <w:shd w:val="clear" w:color="000000" w:fill="FFFFFF"/>
            <w:noWrap/>
            <w:vAlign w:val="center"/>
            <w:hideMark/>
          </w:tcPr>
          <w:p w14:paraId="27E96AFB"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0B9F7D3"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5465146E" w14:textId="77777777" w:rsidTr="00C51A5B">
        <w:trPr>
          <w:trHeight w:val="264"/>
        </w:trPr>
        <w:tc>
          <w:tcPr>
            <w:tcW w:w="873" w:type="dxa"/>
            <w:tcBorders>
              <w:top w:val="nil"/>
              <w:left w:val="nil"/>
              <w:bottom w:val="nil"/>
              <w:right w:val="nil"/>
            </w:tcBorders>
            <w:shd w:val="clear" w:color="000000" w:fill="FFFFFF"/>
            <w:noWrap/>
            <w:vAlign w:val="bottom"/>
            <w:hideMark/>
          </w:tcPr>
          <w:p w14:paraId="79C5E25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3788C579"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150C90B2" w14:textId="472A80BA"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E17B90F"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2.804,98</w:t>
            </w:r>
          </w:p>
        </w:tc>
        <w:tc>
          <w:tcPr>
            <w:tcW w:w="850" w:type="dxa"/>
            <w:tcBorders>
              <w:top w:val="nil"/>
              <w:left w:val="nil"/>
              <w:bottom w:val="nil"/>
              <w:right w:val="nil"/>
            </w:tcBorders>
            <w:shd w:val="clear" w:color="000000" w:fill="FFFFFF"/>
            <w:noWrap/>
            <w:vAlign w:val="center"/>
            <w:hideMark/>
          </w:tcPr>
          <w:p w14:paraId="0F23375D"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50FA621"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3ACB1555" w14:textId="77777777" w:rsidTr="00C51A5B">
        <w:trPr>
          <w:trHeight w:val="264"/>
        </w:trPr>
        <w:tc>
          <w:tcPr>
            <w:tcW w:w="873" w:type="dxa"/>
            <w:tcBorders>
              <w:top w:val="nil"/>
              <w:left w:val="nil"/>
              <w:bottom w:val="nil"/>
              <w:right w:val="nil"/>
            </w:tcBorders>
            <w:shd w:val="clear" w:color="000000" w:fill="FFFFFF"/>
            <w:noWrap/>
            <w:vAlign w:val="bottom"/>
            <w:hideMark/>
          </w:tcPr>
          <w:p w14:paraId="44CDB500"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22A59034"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4499CE24" w14:textId="44992999"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B861E35"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125,52</w:t>
            </w:r>
          </w:p>
        </w:tc>
        <w:tc>
          <w:tcPr>
            <w:tcW w:w="850" w:type="dxa"/>
            <w:tcBorders>
              <w:top w:val="nil"/>
              <w:left w:val="nil"/>
              <w:bottom w:val="nil"/>
              <w:right w:val="nil"/>
            </w:tcBorders>
            <w:shd w:val="clear" w:color="000000" w:fill="FFFFFF"/>
            <w:noWrap/>
            <w:vAlign w:val="center"/>
            <w:hideMark/>
          </w:tcPr>
          <w:p w14:paraId="4341BD02"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BFCC2D4"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11E40CFD" w14:textId="77777777" w:rsidTr="00C51A5B">
        <w:trPr>
          <w:trHeight w:val="264"/>
        </w:trPr>
        <w:tc>
          <w:tcPr>
            <w:tcW w:w="873" w:type="dxa"/>
            <w:tcBorders>
              <w:top w:val="nil"/>
              <w:left w:val="nil"/>
              <w:bottom w:val="nil"/>
              <w:right w:val="nil"/>
            </w:tcBorders>
            <w:shd w:val="clear" w:color="000000" w:fill="FFFFFF"/>
            <w:noWrap/>
            <w:vAlign w:val="bottom"/>
            <w:hideMark/>
          </w:tcPr>
          <w:p w14:paraId="1BFE4150"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3235</w:t>
            </w:r>
          </w:p>
        </w:tc>
        <w:tc>
          <w:tcPr>
            <w:tcW w:w="4905" w:type="dxa"/>
            <w:tcBorders>
              <w:top w:val="nil"/>
              <w:left w:val="nil"/>
              <w:bottom w:val="nil"/>
              <w:right w:val="nil"/>
            </w:tcBorders>
            <w:shd w:val="clear" w:color="000000" w:fill="FFFFFF"/>
            <w:noWrap/>
            <w:vAlign w:val="bottom"/>
            <w:hideMark/>
          </w:tcPr>
          <w:p w14:paraId="041C4EF7"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Zakupnine i najamnine</w:t>
            </w:r>
          </w:p>
        </w:tc>
        <w:tc>
          <w:tcPr>
            <w:tcW w:w="1418" w:type="dxa"/>
            <w:tcBorders>
              <w:top w:val="nil"/>
              <w:left w:val="nil"/>
              <w:bottom w:val="nil"/>
              <w:right w:val="nil"/>
            </w:tcBorders>
            <w:shd w:val="clear" w:color="000000" w:fill="FFFFFF"/>
            <w:noWrap/>
            <w:vAlign w:val="center"/>
            <w:hideMark/>
          </w:tcPr>
          <w:p w14:paraId="4D0E1659" w14:textId="42DDBE1B"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07C2C26"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4.041,82</w:t>
            </w:r>
          </w:p>
        </w:tc>
        <w:tc>
          <w:tcPr>
            <w:tcW w:w="850" w:type="dxa"/>
            <w:tcBorders>
              <w:top w:val="nil"/>
              <w:left w:val="nil"/>
              <w:bottom w:val="nil"/>
              <w:right w:val="nil"/>
            </w:tcBorders>
            <w:shd w:val="clear" w:color="000000" w:fill="FFFFFF"/>
            <w:noWrap/>
            <w:vAlign w:val="center"/>
            <w:hideMark/>
          </w:tcPr>
          <w:p w14:paraId="26B68326"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2D21E5F"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61BC7316" w14:textId="77777777" w:rsidTr="00C51A5B">
        <w:trPr>
          <w:trHeight w:val="264"/>
        </w:trPr>
        <w:tc>
          <w:tcPr>
            <w:tcW w:w="873" w:type="dxa"/>
            <w:tcBorders>
              <w:top w:val="nil"/>
              <w:left w:val="nil"/>
              <w:bottom w:val="nil"/>
              <w:right w:val="nil"/>
            </w:tcBorders>
            <w:shd w:val="clear" w:color="000000" w:fill="FFFFFF"/>
            <w:noWrap/>
            <w:vAlign w:val="bottom"/>
            <w:hideMark/>
          </w:tcPr>
          <w:p w14:paraId="74D2FDA7"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3236</w:t>
            </w:r>
          </w:p>
        </w:tc>
        <w:tc>
          <w:tcPr>
            <w:tcW w:w="4905" w:type="dxa"/>
            <w:tcBorders>
              <w:top w:val="nil"/>
              <w:left w:val="nil"/>
              <w:bottom w:val="nil"/>
              <w:right w:val="nil"/>
            </w:tcBorders>
            <w:shd w:val="clear" w:color="000000" w:fill="FFFFFF"/>
            <w:noWrap/>
            <w:vAlign w:val="bottom"/>
            <w:hideMark/>
          </w:tcPr>
          <w:p w14:paraId="5D59F543"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Zdravstvene i veterinarske usluge</w:t>
            </w:r>
          </w:p>
        </w:tc>
        <w:tc>
          <w:tcPr>
            <w:tcW w:w="1418" w:type="dxa"/>
            <w:tcBorders>
              <w:top w:val="nil"/>
              <w:left w:val="nil"/>
              <w:bottom w:val="nil"/>
              <w:right w:val="nil"/>
            </w:tcBorders>
            <w:shd w:val="clear" w:color="000000" w:fill="FFFFFF"/>
            <w:noWrap/>
            <w:vAlign w:val="center"/>
            <w:hideMark/>
          </w:tcPr>
          <w:p w14:paraId="5F230672" w14:textId="4FD2DE62"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DBB2DF6"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83,91</w:t>
            </w:r>
          </w:p>
        </w:tc>
        <w:tc>
          <w:tcPr>
            <w:tcW w:w="850" w:type="dxa"/>
            <w:tcBorders>
              <w:top w:val="nil"/>
              <w:left w:val="nil"/>
              <w:bottom w:val="nil"/>
              <w:right w:val="nil"/>
            </w:tcBorders>
            <w:shd w:val="clear" w:color="000000" w:fill="FFFFFF"/>
            <w:noWrap/>
            <w:vAlign w:val="center"/>
            <w:hideMark/>
          </w:tcPr>
          <w:p w14:paraId="70DF1B71"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A2CBF87"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05B20416" w14:textId="77777777" w:rsidTr="00C51A5B">
        <w:trPr>
          <w:trHeight w:val="264"/>
        </w:trPr>
        <w:tc>
          <w:tcPr>
            <w:tcW w:w="873" w:type="dxa"/>
            <w:tcBorders>
              <w:top w:val="nil"/>
              <w:left w:val="nil"/>
              <w:bottom w:val="nil"/>
              <w:right w:val="nil"/>
            </w:tcBorders>
            <w:shd w:val="clear" w:color="000000" w:fill="FFFFFF"/>
            <w:noWrap/>
            <w:vAlign w:val="bottom"/>
            <w:hideMark/>
          </w:tcPr>
          <w:p w14:paraId="1597F30E"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01540E52"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10B6160A" w14:textId="67AA47DD"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478449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4.920,00</w:t>
            </w:r>
          </w:p>
        </w:tc>
        <w:tc>
          <w:tcPr>
            <w:tcW w:w="850" w:type="dxa"/>
            <w:tcBorders>
              <w:top w:val="nil"/>
              <w:left w:val="nil"/>
              <w:bottom w:val="nil"/>
              <w:right w:val="nil"/>
            </w:tcBorders>
            <w:shd w:val="clear" w:color="000000" w:fill="FFFFFF"/>
            <w:noWrap/>
            <w:vAlign w:val="center"/>
            <w:hideMark/>
          </w:tcPr>
          <w:p w14:paraId="04EC3AB9"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5958F93"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7328E3F8" w14:textId="77777777" w:rsidTr="00C51A5B">
        <w:trPr>
          <w:trHeight w:val="264"/>
        </w:trPr>
        <w:tc>
          <w:tcPr>
            <w:tcW w:w="873" w:type="dxa"/>
            <w:tcBorders>
              <w:top w:val="nil"/>
              <w:left w:val="nil"/>
              <w:bottom w:val="nil"/>
              <w:right w:val="nil"/>
            </w:tcBorders>
            <w:shd w:val="clear" w:color="000000" w:fill="FFFFFF"/>
            <w:noWrap/>
            <w:vAlign w:val="bottom"/>
            <w:hideMark/>
          </w:tcPr>
          <w:p w14:paraId="19537DA9"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3238</w:t>
            </w:r>
          </w:p>
        </w:tc>
        <w:tc>
          <w:tcPr>
            <w:tcW w:w="4905" w:type="dxa"/>
            <w:tcBorders>
              <w:top w:val="nil"/>
              <w:left w:val="nil"/>
              <w:bottom w:val="nil"/>
              <w:right w:val="nil"/>
            </w:tcBorders>
            <w:shd w:val="clear" w:color="000000" w:fill="FFFFFF"/>
            <w:noWrap/>
            <w:vAlign w:val="bottom"/>
            <w:hideMark/>
          </w:tcPr>
          <w:p w14:paraId="330882AE"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Računalne usluge</w:t>
            </w:r>
          </w:p>
        </w:tc>
        <w:tc>
          <w:tcPr>
            <w:tcW w:w="1418" w:type="dxa"/>
            <w:tcBorders>
              <w:top w:val="nil"/>
              <w:left w:val="nil"/>
              <w:bottom w:val="nil"/>
              <w:right w:val="nil"/>
            </w:tcBorders>
            <w:shd w:val="clear" w:color="000000" w:fill="FFFFFF"/>
            <w:noWrap/>
            <w:vAlign w:val="center"/>
            <w:hideMark/>
          </w:tcPr>
          <w:p w14:paraId="688A0F38" w14:textId="0A93E991"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376D886"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59,72</w:t>
            </w:r>
          </w:p>
        </w:tc>
        <w:tc>
          <w:tcPr>
            <w:tcW w:w="850" w:type="dxa"/>
            <w:tcBorders>
              <w:top w:val="nil"/>
              <w:left w:val="nil"/>
              <w:bottom w:val="nil"/>
              <w:right w:val="nil"/>
            </w:tcBorders>
            <w:shd w:val="clear" w:color="000000" w:fill="FFFFFF"/>
            <w:noWrap/>
            <w:vAlign w:val="center"/>
            <w:hideMark/>
          </w:tcPr>
          <w:p w14:paraId="515D45D9"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24D8661"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4343C9C5" w14:textId="77777777" w:rsidTr="00C51A5B">
        <w:trPr>
          <w:trHeight w:val="264"/>
        </w:trPr>
        <w:tc>
          <w:tcPr>
            <w:tcW w:w="873" w:type="dxa"/>
            <w:tcBorders>
              <w:top w:val="nil"/>
              <w:left w:val="nil"/>
              <w:bottom w:val="nil"/>
              <w:right w:val="nil"/>
            </w:tcBorders>
            <w:shd w:val="clear" w:color="000000" w:fill="FFFFFF"/>
            <w:noWrap/>
            <w:vAlign w:val="bottom"/>
            <w:hideMark/>
          </w:tcPr>
          <w:p w14:paraId="02BE8BCC"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hideMark/>
          </w:tcPr>
          <w:p w14:paraId="6305CE79"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hideMark/>
          </w:tcPr>
          <w:p w14:paraId="70CEEF18" w14:textId="677411F3"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DB7553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4.137,62</w:t>
            </w:r>
          </w:p>
        </w:tc>
        <w:tc>
          <w:tcPr>
            <w:tcW w:w="850" w:type="dxa"/>
            <w:tcBorders>
              <w:top w:val="nil"/>
              <w:left w:val="nil"/>
              <w:bottom w:val="nil"/>
              <w:right w:val="nil"/>
            </w:tcBorders>
            <w:shd w:val="clear" w:color="000000" w:fill="FFFFFF"/>
            <w:noWrap/>
            <w:vAlign w:val="center"/>
            <w:hideMark/>
          </w:tcPr>
          <w:p w14:paraId="0D4D159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142304C"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3AA939C6" w14:textId="77777777" w:rsidTr="00C51A5B">
        <w:trPr>
          <w:trHeight w:val="264"/>
        </w:trPr>
        <w:tc>
          <w:tcPr>
            <w:tcW w:w="873" w:type="dxa"/>
            <w:tcBorders>
              <w:top w:val="nil"/>
              <w:left w:val="nil"/>
              <w:bottom w:val="nil"/>
              <w:right w:val="nil"/>
            </w:tcBorders>
            <w:shd w:val="clear" w:color="000000" w:fill="FFFFFF"/>
            <w:noWrap/>
            <w:vAlign w:val="bottom"/>
            <w:hideMark/>
          </w:tcPr>
          <w:p w14:paraId="1AA07591"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3292</w:t>
            </w:r>
          </w:p>
        </w:tc>
        <w:tc>
          <w:tcPr>
            <w:tcW w:w="4905" w:type="dxa"/>
            <w:tcBorders>
              <w:top w:val="nil"/>
              <w:left w:val="nil"/>
              <w:bottom w:val="nil"/>
              <w:right w:val="nil"/>
            </w:tcBorders>
            <w:shd w:val="clear" w:color="000000" w:fill="FFFFFF"/>
            <w:noWrap/>
            <w:vAlign w:val="bottom"/>
            <w:hideMark/>
          </w:tcPr>
          <w:p w14:paraId="18CAFDD7"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Premije osiguranja</w:t>
            </w:r>
          </w:p>
        </w:tc>
        <w:tc>
          <w:tcPr>
            <w:tcW w:w="1418" w:type="dxa"/>
            <w:tcBorders>
              <w:top w:val="nil"/>
              <w:left w:val="nil"/>
              <w:bottom w:val="nil"/>
              <w:right w:val="nil"/>
            </w:tcBorders>
            <w:shd w:val="clear" w:color="000000" w:fill="FFFFFF"/>
            <w:noWrap/>
            <w:vAlign w:val="center"/>
            <w:hideMark/>
          </w:tcPr>
          <w:p w14:paraId="3E78E37E" w14:textId="6AE192E8"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EBC3011"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2.243,41</w:t>
            </w:r>
          </w:p>
        </w:tc>
        <w:tc>
          <w:tcPr>
            <w:tcW w:w="850" w:type="dxa"/>
            <w:tcBorders>
              <w:top w:val="nil"/>
              <w:left w:val="nil"/>
              <w:bottom w:val="nil"/>
              <w:right w:val="nil"/>
            </w:tcBorders>
            <w:shd w:val="clear" w:color="000000" w:fill="FFFFFF"/>
            <w:noWrap/>
            <w:vAlign w:val="center"/>
            <w:hideMark/>
          </w:tcPr>
          <w:p w14:paraId="548CC71A"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7BF22DD"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4F454206" w14:textId="77777777" w:rsidTr="00C51A5B">
        <w:trPr>
          <w:trHeight w:val="264"/>
        </w:trPr>
        <w:tc>
          <w:tcPr>
            <w:tcW w:w="873" w:type="dxa"/>
            <w:tcBorders>
              <w:top w:val="nil"/>
              <w:left w:val="nil"/>
              <w:bottom w:val="nil"/>
              <w:right w:val="nil"/>
            </w:tcBorders>
            <w:shd w:val="clear" w:color="000000" w:fill="FFFFFF"/>
            <w:noWrap/>
            <w:vAlign w:val="bottom"/>
            <w:hideMark/>
          </w:tcPr>
          <w:p w14:paraId="091A315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hideMark/>
          </w:tcPr>
          <w:p w14:paraId="4CE33988"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hideMark/>
          </w:tcPr>
          <w:p w14:paraId="44230453" w14:textId="6ACDC33E"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E69CFE7"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1.204,90</w:t>
            </w:r>
          </w:p>
        </w:tc>
        <w:tc>
          <w:tcPr>
            <w:tcW w:w="850" w:type="dxa"/>
            <w:tcBorders>
              <w:top w:val="nil"/>
              <w:left w:val="nil"/>
              <w:bottom w:val="nil"/>
              <w:right w:val="nil"/>
            </w:tcBorders>
            <w:shd w:val="clear" w:color="000000" w:fill="FFFFFF"/>
            <w:noWrap/>
            <w:vAlign w:val="center"/>
            <w:hideMark/>
          </w:tcPr>
          <w:p w14:paraId="0C598C0A"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25E1B2C"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1F202A3A" w14:textId="77777777" w:rsidTr="00C51A5B">
        <w:trPr>
          <w:trHeight w:val="264"/>
        </w:trPr>
        <w:tc>
          <w:tcPr>
            <w:tcW w:w="873" w:type="dxa"/>
            <w:tcBorders>
              <w:top w:val="nil"/>
              <w:left w:val="nil"/>
              <w:bottom w:val="nil"/>
              <w:right w:val="nil"/>
            </w:tcBorders>
            <w:shd w:val="clear" w:color="000000" w:fill="FFFFFF"/>
            <w:noWrap/>
            <w:vAlign w:val="bottom"/>
          </w:tcPr>
          <w:p w14:paraId="2F02AE42"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3295</w:t>
            </w:r>
          </w:p>
        </w:tc>
        <w:tc>
          <w:tcPr>
            <w:tcW w:w="4905" w:type="dxa"/>
            <w:tcBorders>
              <w:top w:val="nil"/>
              <w:left w:val="nil"/>
              <w:bottom w:val="nil"/>
              <w:right w:val="nil"/>
            </w:tcBorders>
            <w:shd w:val="clear" w:color="000000" w:fill="FFFFFF"/>
            <w:noWrap/>
            <w:vAlign w:val="bottom"/>
          </w:tcPr>
          <w:p w14:paraId="14E3D7CC"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Pristojbe i naknade</w:t>
            </w:r>
          </w:p>
        </w:tc>
        <w:tc>
          <w:tcPr>
            <w:tcW w:w="1418" w:type="dxa"/>
            <w:tcBorders>
              <w:top w:val="nil"/>
              <w:left w:val="nil"/>
              <w:bottom w:val="nil"/>
              <w:right w:val="nil"/>
            </w:tcBorders>
            <w:shd w:val="clear" w:color="000000" w:fill="FFFFFF"/>
            <w:noWrap/>
            <w:vAlign w:val="center"/>
          </w:tcPr>
          <w:p w14:paraId="03DA5AF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AE095DC"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44E21AD9" w14:textId="77777777"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12CCF79"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61D5979C" w14:textId="77777777" w:rsidTr="00C51A5B">
        <w:trPr>
          <w:trHeight w:val="264"/>
        </w:trPr>
        <w:tc>
          <w:tcPr>
            <w:tcW w:w="873" w:type="dxa"/>
            <w:tcBorders>
              <w:top w:val="nil"/>
              <w:left w:val="nil"/>
              <w:bottom w:val="nil"/>
              <w:right w:val="nil"/>
            </w:tcBorders>
            <w:shd w:val="clear" w:color="000000" w:fill="FFFFFF"/>
            <w:noWrap/>
            <w:vAlign w:val="bottom"/>
            <w:hideMark/>
          </w:tcPr>
          <w:p w14:paraId="3000C1AC"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34</w:t>
            </w:r>
          </w:p>
        </w:tc>
        <w:tc>
          <w:tcPr>
            <w:tcW w:w="4905" w:type="dxa"/>
            <w:tcBorders>
              <w:top w:val="nil"/>
              <w:left w:val="nil"/>
              <w:bottom w:val="nil"/>
              <w:right w:val="nil"/>
            </w:tcBorders>
            <w:shd w:val="clear" w:color="000000" w:fill="FFFFFF"/>
            <w:noWrap/>
            <w:vAlign w:val="bottom"/>
            <w:hideMark/>
          </w:tcPr>
          <w:p w14:paraId="2812ABB8"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Financijski rashodi</w:t>
            </w:r>
          </w:p>
        </w:tc>
        <w:tc>
          <w:tcPr>
            <w:tcW w:w="1418" w:type="dxa"/>
            <w:tcBorders>
              <w:top w:val="nil"/>
              <w:left w:val="nil"/>
              <w:bottom w:val="nil"/>
              <w:right w:val="nil"/>
            </w:tcBorders>
            <w:shd w:val="clear" w:color="000000" w:fill="FFFFFF"/>
            <w:noWrap/>
            <w:vAlign w:val="center"/>
            <w:hideMark/>
          </w:tcPr>
          <w:p w14:paraId="6F526937"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800,00</w:t>
            </w:r>
          </w:p>
        </w:tc>
        <w:tc>
          <w:tcPr>
            <w:tcW w:w="1180" w:type="dxa"/>
            <w:tcBorders>
              <w:top w:val="nil"/>
              <w:left w:val="nil"/>
              <w:bottom w:val="nil"/>
              <w:right w:val="nil"/>
            </w:tcBorders>
            <w:shd w:val="clear" w:color="000000" w:fill="FFFFFF"/>
            <w:noWrap/>
            <w:vAlign w:val="center"/>
            <w:hideMark/>
          </w:tcPr>
          <w:p w14:paraId="479B45BC"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305,24</w:t>
            </w:r>
          </w:p>
        </w:tc>
        <w:tc>
          <w:tcPr>
            <w:tcW w:w="850" w:type="dxa"/>
            <w:tcBorders>
              <w:top w:val="nil"/>
              <w:left w:val="nil"/>
              <w:bottom w:val="nil"/>
              <w:right w:val="nil"/>
            </w:tcBorders>
            <w:shd w:val="clear" w:color="000000" w:fill="FFFFFF"/>
            <w:noWrap/>
            <w:vAlign w:val="center"/>
            <w:hideMark/>
          </w:tcPr>
          <w:p w14:paraId="2ACF26B9"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38,16%</w:t>
            </w:r>
          </w:p>
        </w:tc>
        <w:tc>
          <w:tcPr>
            <w:tcW w:w="2069" w:type="dxa"/>
            <w:tcBorders>
              <w:top w:val="nil"/>
              <w:left w:val="nil"/>
              <w:bottom w:val="nil"/>
              <w:right w:val="nil"/>
            </w:tcBorders>
            <w:shd w:val="clear" w:color="000000" w:fill="FFFFFF"/>
          </w:tcPr>
          <w:p w14:paraId="680D507C"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51508BBA" w14:textId="77777777" w:rsidTr="00C51A5B">
        <w:trPr>
          <w:trHeight w:val="264"/>
        </w:trPr>
        <w:tc>
          <w:tcPr>
            <w:tcW w:w="873" w:type="dxa"/>
            <w:tcBorders>
              <w:top w:val="nil"/>
              <w:left w:val="nil"/>
              <w:bottom w:val="nil"/>
              <w:right w:val="nil"/>
            </w:tcBorders>
            <w:shd w:val="clear" w:color="000000" w:fill="FFFFFF"/>
            <w:noWrap/>
            <w:vAlign w:val="bottom"/>
            <w:hideMark/>
          </w:tcPr>
          <w:p w14:paraId="5A263175"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3423</w:t>
            </w:r>
          </w:p>
        </w:tc>
        <w:tc>
          <w:tcPr>
            <w:tcW w:w="4905" w:type="dxa"/>
            <w:tcBorders>
              <w:top w:val="nil"/>
              <w:left w:val="nil"/>
              <w:bottom w:val="nil"/>
              <w:right w:val="nil"/>
            </w:tcBorders>
            <w:shd w:val="clear" w:color="000000" w:fill="FFFFFF"/>
            <w:noWrap/>
            <w:vAlign w:val="bottom"/>
            <w:hideMark/>
          </w:tcPr>
          <w:p w14:paraId="06444407"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Kamate za primljene kredite i zajmove od kreditnih i ostalih financijskih institucija izvan javnog s</w:t>
            </w:r>
          </w:p>
        </w:tc>
        <w:tc>
          <w:tcPr>
            <w:tcW w:w="1418" w:type="dxa"/>
            <w:tcBorders>
              <w:top w:val="nil"/>
              <w:left w:val="nil"/>
              <w:bottom w:val="nil"/>
              <w:right w:val="nil"/>
            </w:tcBorders>
            <w:shd w:val="clear" w:color="000000" w:fill="FFFFFF"/>
            <w:noWrap/>
            <w:vAlign w:val="center"/>
            <w:hideMark/>
          </w:tcPr>
          <w:p w14:paraId="03F270F3" w14:textId="72C81031"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6E3DACB"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16,98</w:t>
            </w:r>
          </w:p>
        </w:tc>
        <w:tc>
          <w:tcPr>
            <w:tcW w:w="850" w:type="dxa"/>
            <w:tcBorders>
              <w:top w:val="nil"/>
              <w:left w:val="nil"/>
              <w:bottom w:val="nil"/>
              <w:right w:val="nil"/>
            </w:tcBorders>
            <w:shd w:val="clear" w:color="000000" w:fill="FFFFFF"/>
            <w:noWrap/>
            <w:vAlign w:val="center"/>
            <w:hideMark/>
          </w:tcPr>
          <w:p w14:paraId="6E4D604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9738F63"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7DEF0DFC" w14:textId="77777777" w:rsidTr="00C51A5B">
        <w:trPr>
          <w:trHeight w:val="264"/>
        </w:trPr>
        <w:tc>
          <w:tcPr>
            <w:tcW w:w="873" w:type="dxa"/>
            <w:tcBorders>
              <w:top w:val="nil"/>
              <w:left w:val="nil"/>
              <w:bottom w:val="nil"/>
              <w:right w:val="nil"/>
            </w:tcBorders>
            <w:shd w:val="clear" w:color="000000" w:fill="FFFFFF"/>
            <w:noWrap/>
            <w:vAlign w:val="bottom"/>
            <w:hideMark/>
          </w:tcPr>
          <w:p w14:paraId="1A0D3258"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3431</w:t>
            </w:r>
          </w:p>
        </w:tc>
        <w:tc>
          <w:tcPr>
            <w:tcW w:w="4905" w:type="dxa"/>
            <w:tcBorders>
              <w:top w:val="nil"/>
              <w:left w:val="nil"/>
              <w:bottom w:val="nil"/>
              <w:right w:val="nil"/>
            </w:tcBorders>
            <w:shd w:val="clear" w:color="000000" w:fill="FFFFFF"/>
            <w:noWrap/>
            <w:vAlign w:val="bottom"/>
            <w:hideMark/>
          </w:tcPr>
          <w:p w14:paraId="0751104C"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Bankarske usluge i usluge platnog prometa</w:t>
            </w:r>
          </w:p>
        </w:tc>
        <w:tc>
          <w:tcPr>
            <w:tcW w:w="1418" w:type="dxa"/>
            <w:tcBorders>
              <w:top w:val="nil"/>
              <w:left w:val="nil"/>
              <w:bottom w:val="nil"/>
              <w:right w:val="nil"/>
            </w:tcBorders>
            <w:shd w:val="clear" w:color="000000" w:fill="FFFFFF"/>
            <w:noWrap/>
            <w:vAlign w:val="center"/>
            <w:hideMark/>
          </w:tcPr>
          <w:p w14:paraId="4BEADB2C" w14:textId="00220C95"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BE6FD3B"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288,26</w:t>
            </w:r>
          </w:p>
        </w:tc>
        <w:tc>
          <w:tcPr>
            <w:tcW w:w="850" w:type="dxa"/>
            <w:tcBorders>
              <w:top w:val="nil"/>
              <w:left w:val="nil"/>
              <w:bottom w:val="nil"/>
              <w:right w:val="nil"/>
            </w:tcBorders>
            <w:shd w:val="clear" w:color="000000" w:fill="FFFFFF"/>
            <w:noWrap/>
            <w:vAlign w:val="center"/>
            <w:hideMark/>
          </w:tcPr>
          <w:p w14:paraId="378D7688"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9091ECA"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45387CFE" w14:textId="77777777" w:rsidTr="00C51A5B">
        <w:trPr>
          <w:trHeight w:val="264"/>
        </w:trPr>
        <w:tc>
          <w:tcPr>
            <w:tcW w:w="873" w:type="dxa"/>
            <w:tcBorders>
              <w:top w:val="nil"/>
              <w:left w:val="nil"/>
              <w:bottom w:val="nil"/>
              <w:right w:val="nil"/>
            </w:tcBorders>
            <w:shd w:val="clear" w:color="000000" w:fill="FFFFFF"/>
            <w:noWrap/>
            <w:vAlign w:val="bottom"/>
            <w:hideMark/>
          </w:tcPr>
          <w:p w14:paraId="56F87E3F"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61020EA"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03CB6550"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1180" w:type="dxa"/>
            <w:tcBorders>
              <w:top w:val="nil"/>
              <w:left w:val="nil"/>
              <w:bottom w:val="nil"/>
              <w:right w:val="nil"/>
            </w:tcBorders>
            <w:shd w:val="clear" w:color="000000" w:fill="FFFFFF"/>
            <w:noWrap/>
            <w:vAlign w:val="center"/>
            <w:hideMark/>
          </w:tcPr>
          <w:p w14:paraId="2CFA594C"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493,81</w:t>
            </w:r>
          </w:p>
        </w:tc>
        <w:tc>
          <w:tcPr>
            <w:tcW w:w="850" w:type="dxa"/>
            <w:tcBorders>
              <w:top w:val="nil"/>
              <w:left w:val="nil"/>
              <w:bottom w:val="nil"/>
              <w:right w:val="nil"/>
            </w:tcBorders>
            <w:shd w:val="clear" w:color="000000" w:fill="FFFFFF"/>
            <w:noWrap/>
            <w:vAlign w:val="center"/>
            <w:hideMark/>
          </w:tcPr>
          <w:p w14:paraId="1B408B08"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 </w:t>
            </w:r>
          </w:p>
        </w:tc>
        <w:tc>
          <w:tcPr>
            <w:tcW w:w="2069" w:type="dxa"/>
            <w:tcBorders>
              <w:top w:val="nil"/>
              <w:left w:val="nil"/>
              <w:bottom w:val="nil"/>
              <w:right w:val="nil"/>
            </w:tcBorders>
            <w:shd w:val="clear" w:color="000000" w:fill="FFFFFF"/>
          </w:tcPr>
          <w:p w14:paraId="16228441"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D61C3A" w:rsidRPr="002D619A" w14:paraId="31CDEBA2" w14:textId="77777777" w:rsidTr="00C51A5B">
        <w:trPr>
          <w:trHeight w:val="264"/>
        </w:trPr>
        <w:tc>
          <w:tcPr>
            <w:tcW w:w="873" w:type="dxa"/>
            <w:tcBorders>
              <w:top w:val="nil"/>
              <w:left w:val="nil"/>
              <w:bottom w:val="nil"/>
              <w:right w:val="nil"/>
            </w:tcBorders>
            <w:shd w:val="clear" w:color="000000" w:fill="FFFFFF"/>
            <w:noWrap/>
            <w:vAlign w:val="bottom"/>
            <w:hideMark/>
          </w:tcPr>
          <w:p w14:paraId="231FEBC6"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4227</w:t>
            </w:r>
          </w:p>
        </w:tc>
        <w:tc>
          <w:tcPr>
            <w:tcW w:w="4905" w:type="dxa"/>
            <w:tcBorders>
              <w:top w:val="nil"/>
              <w:left w:val="nil"/>
              <w:bottom w:val="nil"/>
              <w:right w:val="nil"/>
            </w:tcBorders>
            <w:shd w:val="clear" w:color="000000" w:fill="FFFFFF"/>
            <w:noWrap/>
            <w:vAlign w:val="bottom"/>
            <w:hideMark/>
          </w:tcPr>
          <w:p w14:paraId="1AA4DA0E"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hideMark/>
          </w:tcPr>
          <w:p w14:paraId="414E1DBB" w14:textId="35496F72" w:rsidR="00D61C3A" w:rsidRPr="004A0E8F" w:rsidRDefault="00D61C3A"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CD7762F"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493,81</w:t>
            </w:r>
          </w:p>
        </w:tc>
        <w:tc>
          <w:tcPr>
            <w:tcW w:w="850" w:type="dxa"/>
            <w:tcBorders>
              <w:top w:val="nil"/>
              <w:left w:val="nil"/>
              <w:bottom w:val="nil"/>
              <w:right w:val="nil"/>
            </w:tcBorders>
            <w:shd w:val="clear" w:color="000000" w:fill="FFFFFF"/>
            <w:noWrap/>
            <w:vAlign w:val="center"/>
            <w:hideMark/>
          </w:tcPr>
          <w:p w14:paraId="20DDCE74" w14:textId="77777777" w:rsidR="00D61C3A" w:rsidRPr="004A0E8F" w:rsidRDefault="00D61C3A"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84608D6" w14:textId="77777777" w:rsidR="00D61C3A" w:rsidRPr="002D619A" w:rsidRDefault="00D61C3A" w:rsidP="00D61C3A">
            <w:pPr>
              <w:spacing w:after="0" w:line="240" w:lineRule="auto"/>
              <w:jc w:val="right"/>
              <w:rPr>
                <w:rFonts w:ascii="Calibri" w:eastAsia="Times New Roman" w:hAnsi="Calibri" w:cs="Calibri"/>
                <w:sz w:val="18"/>
                <w:szCs w:val="18"/>
                <w:lang w:eastAsia="hr-HR"/>
              </w:rPr>
            </w:pPr>
          </w:p>
        </w:tc>
      </w:tr>
      <w:tr w:rsidR="00D61C3A" w:rsidRPr="002D619A" w14:paraId="308A1D4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3D5834A"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3.2. Vlastiti prihodi - proračunski korisnici</w:t>
            </w:r>
          </w:p>
        </w:tc>
        <w:tc>
          <w:tcPr>
            <w:tcW w:w="1418" w:type="dxa"/>
            <w:tcBorders>
              <w:top w:val="nil"/>
              <w:left w:val="nil"/>
              <w:bottom w:val="nil"/>
              <w:right w:val="nil"/>
            </w:tcBorders>
            <w:shd w:val="clear" w:color="000000" w:fill="FFFFFF"/>
            <w:noWrap/>
            <w:vAlign w:val="center"/>
            <w:hideMark/>
          </w:tcPr>
          <w:p w14:paraId="711A74C3"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28.300,00</w:t>
            </w:r>
          </w:p>
        </w:tc>
        <w:tc>
          <w:tcPr>
            <w:tcW w:w="1180" w:type="dxa"/>
            <w:tcBorders>
              <w:top w:val="nil"/>
              <w:left w:val="nil"/>
              <w:bottom w:val="nil"/>
              <w:right w:val="nil"/>
            </w:tcBorders>
            <w:shd w:val="clear" w:color="000000" w:fill="FFFFFF"/>
            <w:noWrap/>
            <w:vAlign w:val="center"/>
            <w:hideMark/>
          </w:tcPr>
          <w:p w14:paraId="1EFE569A"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E4D0BDE"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CCD06CA"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19728B0A" w14:textId="77777777" w:rsidTr="00C51A5B">
        <w:trPr>
          <w:trHeight w:val="264"/>
        </w:trPr>
        <w:tc>
          <w:tcPr>
            <w:tcW w:w="873" w:type="dxa"/>
            <w:tcBorders>
              <w:top w:val="nil"/>
              <w:left w:val="nil"/>
              <w:bottom w:val="nil"/>
              <w:right w:val="nil"/>
            </w:tcBorders>
            <w:shd w:val="clear" w:color="000000" w:fill="FFFFFF"/>
            <w:noWrap/>
            <w:vAlign w:val="bottom"/>
            <w:hideMark/>
          </w:tcPr>
          <w:p w14:paraId="3D91A826"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7EC899B"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867C3F1"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5.300,00</w:t>
            </w:r>
          </w:p>
        </w:tc>
        <w:tc>
          <w:tcPr>
            <w:tcW w:w="1180" w:type="dxa"/>
            <w:tcBorders>
              <w:top w:val="nil"/>
              <w:left w:val="nil"/>
              <w:bottom w:val="nil"/>
              <w:right w:val="nil"/>
            </w:tcBorders>
            <w:shd w:val="clear" w:color="000000" w:fill="FFFFFF"/>
            <w:noWrap/>
            <w:vAlign w:val="center"/>
            <w:hideMark/>
          </w:tcPr>
          <w:p w14:paraId="6FD4DD13"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4320AA7"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ECF801D"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165EC7" w:rsidRPr="002D619A" w14:paraId="7641AE85" w14:textId="77777777" w:rsidTr="00C51A5B">
        <w:trPr>
          <w:trHeight w:val="264"/>
        </w:trPr>
        <w:tc>
          <w:tcPr>
            <w:tcW w:w="873" w:type="dxa"/>
            <w:tcBorders>
              <w:top w:val="nil"/>
              <w:left w:val="nil"/>
              <w:bottom w:val="nil"/>
              <w:right w:val="nil"/>
            </w:tcBorders>
            <w:shd w:val="clear" w:color="000000" w:fill="FFFFFF"/>
            <w:noWrap/>
            <w:vAlign w:val="bottom"/>
          </w:tcPr>
          <w:p w14:paraId="5A4CC271"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4223</w:t>
            </w:r>
          </w:p>
        </w:tc>
        <w:tc>
          <w:tcPr>
            <w:tcW w:w="4905" w:type="dxa"/>
            <w:tcBorders>
              <w:top w:val="nil"/>
              <w:left w:val="nil"/>
              <w:bottom w:val="nil"/>
              <w:right w:val="nil"/>
            </w:tcBorders>
            <w:shd w:val="clear" w:color="000000" w:fill="FFFFFF"/>
            <w:noWrap/>
            <w:vAlign w:val="bottom"/>
          </w:tcPr>
          <w:p w14:paraId="4DCC51A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Oprema za održavanje i zaštitu</w:t>
            </w:r>
          </w:p>
        </w:tc>
        <w:tc>
          <w:tcPr>
            <w:tcW w:w="1418" w:type="dxa"/>
            <w:tcBorders>
              <w:top w:val="nil"/>
              <w:left w:val="nil"/>
              <w:bottom w:val="nil"/>
              <w:right w:val="nil"/>
            </w:tcBorders>
            <w:shd w:val="clear" w:color="000000" w:fill="FFFFFF"/>
            <w:noWrap/>
            <w:vAlign w:val="center"/>
          </w:tcPr>
          <w:p w14:paraId="32653D0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0E2E259"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B1261F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46629C" w14:textId="77777777" w:rsidR="00165EC7" w:rsidRPr="002D619A" w:rsidRDefault="00165EC7" w:rsidP="00D61C3A">
            <w:pPr>
              <w:spacing w:after="0" w:line="240" w:lineRule="auto"/>
              <w:jc w:val="right"/>
              <w:rPr>
                <w:rFonts w:ascii="Calibri" w:eastAsia="Times New Roman" w:hAnsi="Calibri" w:cs="Calibri"/>
                <w:b/>
                <w:bCs/>
                <w:sz w:val="18"/>
                <w:szCs w:val="18"/>
                <w:lang w:eastAsia="hr-HR"/>
              </w:rPr>
            </w:pPr>
          </w:p>
        </w:tc>
      </w:tr>
      <w:tr w:rsidR="00165EC7" w:rsidRPr="002D619A" w14:paraId="22DB1D52" w14:textId="77777777" w:rsidTr="00C51A5B">
        <w:trPr>
          <w:trHeight w:val="264"/>
        </w:trPr>
        <w:tc>
          <w:tcPr>
            <w:tcW w:w="873" w:type="dxa"/>
            <w:tcBorders>
              <w:top w:val="nil"/>
              <w:left w:val="nil"/>
              <w:bottom w:val="nil"/>
              <w:right w:val="nil"/>
            </w:tcBorders>
            <w:shd w:val="clear" w:color="000000" w:fill="FFFFFF"/>
            <w:noWrap/>
            <w:vAlign w:val="bottom"/>
          </w:tcPr>
          <w:p w14:paraId="50D118D4"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00B2683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5755C33A"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02F647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52DC063"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73A4E50" w14:textId="77777777" w:rsidR="00165EC7" w:rsidRPr="002D619A" w:rsidRDefault="00165EC7" w:rsidP="00D61C3A">
            <w:pPr>
              <w:spacing w:after="0" w:line="240" w:lineRule="auto"/>
              <w:jc w:val="right"/>
              <w:rPr>
                <w:rFonts w:ascii="Calibri" w:eastAsia="Times New Roman" w:hAnsi="Calibri" w:cs="Calibri"/>
                <w:b/>
                <w:bCs/>
                <w:sz w:val="18"/>
                <w:szCs w:val="18"/>
                <w:lang w:eastAsia="hr-HR"/>
              </w:rPr>
            </w:pPr>
          </w:p>
        </w:tc>
      </w:tr>
      <w:tr w:rsidR="00D61C3A" w:rsidRPr="002D619A" w14:paraId="4E89A56D" w14:textId="77777777" w:rsidTr="00C51A5B">
        <w:trPr>
          <w:trHeight w:val="264"/>
        </w:trPr>
        <w:tc>
          <w:tcPr>
            <w:tcW w:w="873" w:type="dxa"/>
            <w:tcBorders>
              <w:top w:val="nil"/>
              <w:left w:val="nil"/>
              <w:bottom w:val="nil"/>
              <w:right w:val="nil"/>
            </w:tcBorders>
            <w:shd w:val="clear" w:color="000000" w:fill="FFFFFF"/>
            <w:noWrap/>
            <w:vAlign w:val="bottom"/>
            <w:hideMark/>
          </w:tcPr>
          <w:p w14:paraId="4B00867D"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6E344FFC"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67ED69EF"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1A05EB8A"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029CE51"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EDCFAAE"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165EC7" w:rsidRPr="002D619A" w14:paraId="21C0D8C6" w14:textId="77777777" w:rsidTr="00C51A5B">
        <w:trPr>
          <w:trHeight w:val="264"/>
        </w:trPr>
        <w:tc>
          <w:tcPr>
            <w:tcW w:w="873" w:type="dxa"/>
            <w:tcBorders>
              <w:top w:val="nil"/>
              <w:left w:val="nil"/>
              <w:bottom w:val="nil"/>
              <w:right w:val="nil"/>
            </w:tcBorders>
            <w:shd w:val="clear" w:color="000000" w:fill="FFFFFF"/>
            <w:noWrap/>
            <w:vAlign w:val="bottom"/>
          </w:tcPr>
          <w:p w14:paraId="119C13A1"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4531</w:t>
            </w:r>
          </w:p>
        </w:tc>
        <w:tc>
          <w:tcPr>
            <w:tcW w:w="4905" w:type="dxa"/>
            <w:tcBorders>
              <w:top w:val="nil"/>
              <w:left w:val="nil"/>
              <w:bottom w:val="nil"/>
              <w:right w:val="nil"/>
            </w:tcBorders>
            <w:shd w:val="clear" w:color="000000" w:fill="FFFFFF"/>
            <w:noWrap/>
            <w:vAlign w:val="bottom"/>
          </w:tcPr>
          <w:p w14:paraId="2BA9B07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Dodatna ulaganja na prijevoznim sredstvima</w:t>
            </w:r>
          </w:p>
        </w:tc>
        <w:tc>
          <w:tcPr>
            <w:tcW w:w="1418" w:type="dxa"/>
            <w:tcBorders>
              <w:top w:val="nil"/>
              <w:left w:val="nil"/>
              <w:bottom w:val="nil"/>
              <w:right w:val="nil"/>
            </w:tcBorders>
            <w:shd w:val="clear" w:color="000000" w:fill="FFFFFF"/>
            <w:noWrap/>
            <w:vAlign w:val="center"/>
          </w:tcPr>
          <w:p w14:paraId="27E3F982"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FE7CB1D"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A67FE0A"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2898BB0" w14:textId="77777777" w:rsidR="00165EC7" w:rsidRPr="002D619A" w:rsidRDefault="00165EC7" w:rsidP="00D61C3A">
            <w:pPr>
              <w:spacing w:after="0" w:line="240" w:lineRule="auto"/>
              <w:jc w:val="right"/>
              <w:rPr>
                <w:rFonts w:ascii="Calibri" w:eastAsia="Times New Roman" w:hAnsi="Calibri" w:cs="Calibri"/>
                <w:b/>
                <w:bCs/>
                <w:sz w:val="18"/>
                <w:szCs w:val="18"/>
                <w:lang w:eastAsia="hr-HR"/>
              </w:rPr>
            </w:pPr>
          </w:p>
        </w:tc>
      </w:tr>
      <w:tr w:rsidR="00D61C3A" w:rsidRPr="002D619A" w14:paraId="10D83BE4" w14:textId="77777777" w:rsidTr="00C51A5B">
        <w:trPr>
          <w:trHeight w:val="264"/>
        </w:trPr>
        <w:tc>
          <w:tcPr>
            <w:tcW w:w="873" w:type="dxa"/>
            <w:tcBorders>
              <w:top w:val="nil"/>
              <w:left w:val="nil"/>
              <w:bottom w:val="nil"/>
              <w:right w:val="nil"/>
            </w:tcBorders>
            <w:shd w:val="clear" w:color="000000" w:fill="FFFFFF"/>
            <w:noWrap/>
            <w:vAlign w:val="bottom"/>
            <w:hideMark/>
          </w:tcPr>
          <w:p w14:paraId="7E48E4E4"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54</w:t>
            </w:r>
          </w:p>
        </w:tc>
        <w:tc>
          <w:tcPr>
            <w:tcW w:w="4905" w:type="dxa"/>
            <w:tcBorders>
              <w:top w:val="nil"/>
              <w:left w:val="nil"/>
              <w:bottom w:val="nil"/>
              <w:right w:val="nil"/>
            </w:tcBorders>
            <w:shd w:val="clear" w:color="000000" w:fill="FFFFFF"/>
            <w:noWrap/>
            <w:vAlign w:val="bottom"/>
            <w:hideMark/>
          </w:tcPr>
          <w:p w14:paraId="4D81EB2D"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Izdaci za otplatu glavnice primljenih kredita i zajmova</w:t>
            </w:r>
          </w:p>
        </w:tc>
        <w:tc>
          <w:tcPr>
            <w:tcW w:w="1418" w:type="dxa"/>
            <w:tcBorders>
              <w:top w:val="nil"/>
              <w:left w:val="nil"/>
              <w:bottom w:val="nil"/>
              <w:right w:val="nil"/>
            </w:tcBorders>
            <w:shd w:val="clear" w:color="000000" w:fill="FFFFFF"/>
            <w:noWrap/>
            <w:vAlign w:val="center"/>
            <w:hideMark/>
          </w:tcPr>
          <w:p w14:paraId="0C27EA01"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13.000,00</w:t>
            </w:r>
          </w:p>
        </w:tc>
        <w:tc>
          <w:tcPr>
            <w:tcW w:w="1180" w:type="dxa"/>
            <w:tcBorders>
              <w:top w:val="nil"/>
              <w:left w:val="nil"/>
              <w:bottom w:val="nil"/>
              <w:right w:val="nil"/>
            </w:tcBorders>
            <w:shd w:val="clear" w:color="000000" w:fill="FFFFFF"/>
            <w:noWrap/>
            <w:vAlign w:val="center"/>
            <w:hideMark/>
          </w:tcPr>
          <w:p w14:paraId="7248D4DE"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F1B44CD"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42B6BEE"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165EC7" w:rsidRPr="002D619A" w14:paraId="439FC82C" w14:textId="77777777" w:rsidTr="00C51A5B">
        <w:trPr>
          <w:trHeight w:val="264"/>
        </w:trPr>
        <w:tc>
          <w:tcPr>
            <w:tcW w:w="873" w:type="dxa"/>
            <w:tcBorders>
              <w:top w:val="nil"/>
              <w:left w:val="nil"/>
              <w:bottom w:val="nil"/>
              <w:right w:val="nil"/>
            </w:tcBorders>
            <w:shd w:val="clear" w:color="000000" w:fill="FFFFFF"/>
            <w:noWrap/>
            <w:vAlign w:val="bottom"/>
          </w:tcPr>
          <w:p w14:paraId="527E56AB"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5422</w:t>
            </w:r>
          </w:p>
        </w:tc>
        <w:tc>
          <w:tcPr>
            <w:tcW w:w="4905" w:type="dxa"/>
            <w:tcBorders>
              <w:top w:val="nil"/>
              <w:left w:val="nil"/>
              <w:bottom w:val="nil"/>
              <w:right w:val="nil"/>
            </w:tcBorders>
            <w:shd w:val="clear" w:color="000000" w:fill="FFFFFF"/>
            <w:noWrap/>
            <w:vAlign w:val="bottom"/>
          </w:tcPr>
          <w:p w14:paraId="53CFCAD7"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Otplata glavnice primljenih kredita od kreditnih institucija u javnom sektoru</w:t>
            </w:r>
          </w:p>
        </w:tc>
        <w:tc>
          <w:tcPr>
            <w:tcW w:w="1418" w:type="dxa"/>
            <w:tcBorders>
              <w:top w:val="nil"/>
              <w:left w:val="nil"/>
              <w:bottom w:val="nil"/>
              <w:right w:val="nil"/>
            </w:tcBorders>
            <w:shd w:val="clear" w:color="000000" w:fill="FFFFFF"/>
            <w:noWrap/>
            <w:vAlign w:val="center"/>
          </w:tcPr>
          <w:p w14:paraId="65A58972"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A96D779"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7D4F68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0017986" w14:textId="77777777" w:rsidR="00165EC7" w:rsidRPr="002D619A" w:rsidRDefault="00165EC7" w:rsidP="00D61C3A">
            <w:pPr>
              <w:spacing w:after="0" w:line="240" w:lineRule="auto"/>
              <w:jc w:val="right"/>
              <w:rPr>
                <w:rFonts w:ascii="Calibri" w:eastAsia="Times New Roman" w:hAnsi="Calibri" w:cs="Calibri"/>
                <w:b/>
                <w:bCs/>
                <w:sz w:val="18"/>
                <w:szCs w:val="18"/>
                <w:lang w:eastAsia="hr-HR"/>
              </w:rPr>
            </w:pPr>
          </w:p>
        </w:tc>
      </w:tr>
      <w:tr w:rsidR="00D61C3A" w:rsidRPr="002D619A" w14:paraId="62CF57D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3CF0631" w14:textId="77777777" w:rsidR="00D61C3A" w:rsidRPr="004A0E8F" w:rsidRDefault="00D61C3A"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5.3. Pomoći - proračunski korisnici</w:t>
            </w:r>
          </w:p>
        </w:tc>
        <w:tc>
          <w:tcPr>
            <w:tcW w:w="1418" w:type="dxa"/>
            <w:tcBorders>
              <w:top w:val="nil"/>
              <w:left w:val="nil"/>
              <w:bottom w:val="nil"/>
              <w:right w:val="nil"/>
            </w:tcBorders>
            <w:shd w:val="clear" w:color="000000" w:fill="FFFFFF"/>
            <w:noWrap/>
            <w:vAlign w:val="center"/>
            <w:hideMark/>
          </w:tcPr>
          <w:p w14:paraId="182D6736"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245.480,00</w:t>
            </w:r>
          </w:p>
        </w:tc>
        <w:tc>
          <w:tcPr>
            <w:tcW w:w="1180" w:type="dxa"/>
            <w:tcBorders>
              <w:top w:val="nil"/>
              <w:left w:val="nil"/>
              <w:bottom w:val="nil"/>
              <w:right w:val="nil"/>
            </w:tcBorders>
            <w:shd w:val="clear" w:color="000000" w:fill="FFFFFF"/>
            <w:noWrap/>
            <w:vAlign w:val="center"/>
            <w:hideMark/>
          </w:tcPr>
          <w:p w14:paraId="20DD3B31"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2347F98" w14:textId="77777777" w:rsidR="00D61C3A" w:rsidRPr="004A0E8F" w:rsidRDefault="00D61C3A"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30FDE49" w14:textId="77777777" w:rsidR="00D61C3A" w:rsidRPr="002D619A" w:rsidRDefault="00D61C3A" w:rsidP="00D61C3A">
            <w:pPr>
              <w:spacing w:after="0" w:line="240" w:lineRule="auto"/>
              <w:jc w:val="right"/>
              <w:rPr>
                <w:rFonts w:ascii="Calibri" w:eastAsia="Times New Roman" w:hAnsi="Calibri" w:cs="Calibri"/>
                <w:b/>
                <w:bCs/>
                <w:color w:val="333333"/>
                <w:sz w:val="18"/>
                <w:szCs w:val="18"/>
                <w:lang w:eastAsia="hr-HR"/>
              </w:rPr>
            </w:pPr>
          </w:p>
        </w:tc>
      </w:tr>
      <w:tr w:rsidR="00D61C3A" w:rsidRPr="002D619A" w14:paraId="019AE740" w14:textId="77777777" w:rsidTr="00C51A5B">
        <w:trPr>
          <w:trHeight w:val="264"/>
        </w:trPr>
        <w:tc>
          <w:tcPr>
            <w:tcW w:w="873" w:type="dxa"/>
            <w:tcBorders>
              <w:top w:val="nil"/>
              <w:left w:val="nil"/>
              <w:bottom w:val="nil"/>
              <w:right w:val="nil"/>
            </w:tcBorders>
            <w:shd w:val="clear" w:color="000000" w:fill="FFFFFF"/>
            <w:noWrap/>
            <w:vAlign w:val="bottom"/>
            <w:hideMark/>
          </w:tcPr>
          <w:p w14:paraId="476A5562" w14:textId="77777777" w:rsidR="00D61C3A" w:rsidRPr="004A0E8F" w:rsidRDefault="00D61C3A"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555A6EDC" w14:textId="77777777" w:rsidR="00D61C3A" w:rsidRPr="004A0E8F" w:rsidRDefault="00D61C3A"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095BDB19"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184.000,00</w:t>
            </w:r>
          </w:p>
        </w:tc>
        <w:tc>
          <w:tcPr>
            <w:tcW w:w="1180" w:type="dxa"/>
            <w:tcBorders>
              <w:top w:val="nil"/>
              <w:left w:val="nil"/>
              <w:bottom w:val="nil"/>
              <w:right w:val="nil"/>
            </w:tcBorders>
            <w:shd w:val="clear" w:color="000000" w:fill="FFFFFF"/>
            <w:noWrap/>
            <w:vAlign w:val="center"/>
            <w:hideMark/>
          </w:tcPr>
          <w:p w14:paraId="23F0F426"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DD313C5" w14:textId="77777777" w:rsidR="00D61C3A" w:rsidRPr="004A0E8F" w:rsidRDefault="00D61C3A"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5AA4EB9" w14:textId="77777777" w:rsidR="00D61C3A" w:rsidRPr="002D619A" w:rsidRDefault="00D61C3A" w:rsidP="00D61C3A">
            <w:pPr>
              <w:spacing w:after="0" w:line="240" w:lineRule="auto"/>
              <w:jc w:val="right"/>
              <w:rPr>
                <w:rFonts w:ascii="Calibri" w:eastAsia="Times New Roman" w:hAnsi="Calibri" w:cs="Calibri"/>
                <w:b/>
                <w:bCs/>
                <w:sz w:val="18"/>
                <w:szCs w:val="18"/>
                <w:lang w:eastAsia="hr-HR"/>
              </w:rPr>
            </w:pPr>
          </w:p>
        </w:tc>
      </w:tr>
      <w:tr w:rsidR="00165EC7" w:rsidRPr="002D619A" w14:paraId="69E5A425" w14:textId="77777777" w:rsidTr="00C51A5B">
        <w:trPr>
          <w:trHeight w:val="264"/>
        </w:trPr>
        <w:tc>
          <w:tcPr>
            <w:tcW w:w="873" w:type="dxa"/>
            <w:tcBorders>
              <w:top w:val="nil"/>
              <w:left w:val="nil"/>
              <w:bottom w:val="nil"/>
              <w:right w:val="nil"/>
            </w:tcBorders>
            <w:shd w:val="clear" w:color="000000" w:fill="FFFFFF"/>
            <w:noWrap/>
            <w:vAlign w:val="bottom"/>
          </w:tcPr>
          <w:p w14:paraId="2EA6462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tcPr>
          <w:p w14:paraId="3BDD75E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tcPr>
          <w:p w14:paraId="3A01AF78" w14:textId="5D452E8C"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DB570BF"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4B34DA4"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DB668F7"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00B4FAD9" w14:textId="77777777" w:rsidTr="00C51A5B">
        <w:trPr>
          <w:trHeight w:val="264"/>
        </w:trPr>
        <w:tc>
          <w:tcPr>
            <w:tcW w:w="873" w:type="dxa"/>
            <w:tcBorders>
              <w:top w:val="nil"/>
              <w:left w:val="nil"/>
              <w:bottom w:val="nil"/>
              <w:right w:val="nil"/>
            </w:tcBorders>
            <w:shd w:val="clear" w:color="000000" w:fill="FFFFFF"/>
            <w:noWrap/>
            <w:vAlign w:val="bottom"/>
          </w:tcPr>
          <w:p w14:paraId="29D7062B"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3113</w:t>
            </w:r>
          </w:p>
        </w:tc>
        <w:tc>
          <w:tcPr>
            <w:tcW w:w="4905" w:type="dxa"/>
            <w:tcBorders>
              <w:top w:val="nil"/>
              <w:left w:val="nil"/>
              <w:bottom w:val="nil"/>
              <w:right w:val="nil"/>
            </w:tcBorders>
            <w:shd w:val="clear" w:color="000000" w:fill="FFFFFF"/>
            <w:noWrap/>
            <w:vAlign w:val="bottom"/>
          </w:tcPr>
          <w:p w14:paraId="39147A9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prekovremeni rad</w:t>
            </w:r>
          </w:p>
        </w:tc>
        <w:tc>
          <w:tcPr>
            <w:tcW w:w="1418" w:type="dxa"/>
            <w:tcBorders>
              <w:top w:val="nil"/>
              <w:left w:val="nil"/>
              <w:bottom w:val="nil"/>
              <w:right w:val="nil"/>
            </w:tcBorders>
            <w:shd w:val="clear" w:color="000000" w:fill="FFFFFF"/>
            <w:noWrap/>
            <w:vAlign w:val="center"/>
          </w:tcPr>
          <w:p w14:paraId="61AF9399"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27BE3CE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48327DF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54169091"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77ABAAC6" w14:textId="77777777" w:rsidTr="00C51A5B">
        <w:trPr>
          <w:trHeight w:val="264"/>
        </w:trPr>
        <w:tc>
          <w:tcPr>
            <w:tcW w:w="873" w:type="dxa"/>
            <w:tcBorders>
              <w:top w:val="nil"/>
              <w:left w:val="nil"/>
              <w:bottom w:val="nil"/>
              <w:right w:val="nil"/>
            </w:tcBorders>
            <w:shd w:val="clear" w:color="000000" w:fill="FFFFFF"/>
            <w:noWrap/>
            <w:vAlign w:val="bottom"/>
          </w:tcPr>
          <w:p w14:paraId="3A08071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3114</w:t>
            </w:r>
          </w:p>
        </w:tc>
        <w:tc>
          <w:tcPr>
            <w:tcW w:w="4905" w:type="dxa"/>
            <w:tcBorders>
              <w:top w:val="nil"/>
              <w:left w:val="nil"/>
              <w:bottom w:val="nil"/>
              <w:right w:val="nil"/>
            </w:tcBorders>
            <w:shd w:val="clear" w:color="000000" w:fill="FFFFFF"/>
            <w:noWrap/>
            <w:vAlign w:val="bottom"/>
          </w:tcPr>
          <w:p w14:paraId="6104AFE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posebne uvjete rada</w:t>
            </w:r>
          </w:p>
        </w:tc>
        <w:tc>
          <w:tcPr>
            <w:tcW w:w="1418" w:type="dxa"/>
            <w:tcBorders>
              <w:top w:val="nil"/>
              <w:left w:val="nil"/>
              <w:bottom w:val="nil"/>
              <w:right w:val="nil"/>
            </w:tcBorders>
            <w:shd w:val="clear" w:color="000000" w:fill="FFFFFF"/>
            <w:noWrap/>
            <w:vAlign w:val="center"/>
          </w:tcPr>
          <w:p w14:paraId="0BDE3A1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7667AA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17B9E99"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5E803630"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4C80195" w14:textId="77777777" w:rsidTr="00C51A5B">
        <w:trPr>
          <w:trHeight w:val="264"/>
        </w:trPr>
        <w:tc>
          <w:tcPr>
            <w:tcW w:w="873" w:type="dxa"/>
            <w:tcBorders>
              <w:top w:val="nil"/>
              <w:left w:val="nil"/>
              <w:bottom w:val="nil"/>
              <w:right w:val="nil"/>
            </w:tcBorders>
            <w:shd w:val="clear" w:color="000000" w:fill="FFFFFF"/>
            <w:noWrap/>
            <w:vAlign w:val="bottom"/>
          </w:tcPr>
          <w:p w14:paraId="0FC357E2"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tcPr>
          <w:p w14:paraId="540F2695"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poslovanja</w:t>
            </w:r>
          </w:p>
        </w:tc>
        <w:tc>
          <w:tcPr>
            <w:tcW w:w="1418" w:type="dxa"/>
            <w:tcBorders>
              <w:top w:val="nil"/>
              <w:left w:val="nil"/>
              <w:bottom w:val="nil"/>
              <w:right w:val="nil"/>
            </w:tcBorders>
            <w:shd w:val="clear" w:color="000000" w:fill="FFFFFF"/>
            <w:noWrap/>
            <w:vAlign w:val="center"/>
          </w:tcPr>
          <w:p w14:paraId="644805C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A12B9D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B6FAA44"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05E3F203"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6FD9993" w14:textId="77777777" w:rsidTr="00C51A5B">
        <w:trPr>
          <w:trHeight w:val="264"/>
        </w:trPr>
        <w:tc>
          <w:tcPr>
            <w:tcW w:w="873" w:type="dxa"/>
            <w:tcBorders>
              <w:top w:val="nil"/>
              <w:left w:val="nil"/>
              <w:bottom w:val="nil"/>
              <w:right w:val="nil"/>
            </w:tcBorders>
            <w:shd w:val="clear" w:color="000000" w:fill="FFFFFF"/>
            <w:noWrap/>
            <w:vAlign w:val="bottom"/>
          </w:tcPr>
          <w:p w14:paraId="57F1763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3131</w:t>
            </w:r>
          </w:p>
        </w:tc>
        <w:tc>
          <w:tcPr>
            <w:tcW w:w="4905" w:type="dxa"/>
            <w:tcBorders>
              <w:top w:val="nil"/>
              <w:left w:val="nil"/>
              <w:bottom w:val="nil"/>
              <w:right w:val="nil"/>
            </w:tcBorders>
            <w:shd w:val="clear" w:color="000000" w:fill="FFFFFF"/>
            <w:noWrap/>
            <w:vAlign w:val="bottom"/>
          </w:tcPr>
          <w:p w14:paraId="6550E19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mirovinsko osiguranje za staž s povećanim trajanjem</w:t>
            </w:r>
          </w:p>
        </w:tc>
        <w:tc>
          <w:tcPr>
            <w:tcW w:w="1418" w:type="dxa"/>
            <w:tcBorders>
              <w:top w:val="nil"/>
              <w:left w:val="nil"/>
              <w:bottom w:val="nil"/>
              <w:right w:val="nil"/>
            </w:tcBorders>
            <w:shd w:val="clear" w:color="000000" w:fill="FFFFFF"/>
            <w:noWrap/>
            <w:vAlign w:val="center"/>
          </w:tcPr>
          <w:p w14:paraId="6AEB2DE0"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5B4BEA4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A678209"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FF43763"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67A5CFE1" w14:textId="77777777" w:rsidTr="00C51A5B">
        <w:trPr>
          <w:trHeight w:val="264"/>
        </w:trPr>
        <w:tc>
          <w:tcPr>
            <w:tcW w:w="873" w:type="dxa"/>
            <w:tcBorders>
              <w:top w:val="nil"/>
              <w:left w:val="nil"/>
              <w:bottom w:val="nil"/>
              <w:right w:val="nil"/>
            </w:tcBorders>
            <w:shd w:val="clear" w:color="000000" w:fill="FFFFFF"/>
            <w:noWrap/>
            <w:vAlign w:val="bottom"/>
          </w:tcPr>
          <w:p w14:paraId="19F95041"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3132</w:t>
            </w:r>
          </w:p>
        </w:tc>
        <w:tc>
          <w:tcPr>
            <w:tcW w:w="4905" w:type="dxa"/>
            <w:tcBorders>
              <w:top w:val="nil"/>
              <w:left w:val="nil"/>
              <w:bottom w:val="nil"/>
              <w:right w:val="nil"/>
            </w:tcBorders>
            <w:shd w:val="clear" w:color="000000" w:fill="FFFFFF"/>
            <w:noWrap/>
            <w:vAlign w:val="bottom"/>
          </w:tcPr>
          <w:p w14:paraId="0C889BC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tcPr>
          <w:p w14:paraId="6FCC72F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1642403"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9C6414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5C452B5"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3BEFE857" w14:textId="77777777" w:rsidTr="00C51A5B">
        <w:trPr>
          <w:trHeight w:val="264"/>
        </w:trPr>
        <w:tc>
          <w:tcPr>
            <w:tcW w:w="873" w:type="dxa"/>
            <w:tcBorders>
              <w:top w:val="nil"/>
              <w:left w:val="nil"/>
              <w:bottom w:val="nil"/>
              <w:right w:val="nil"/>
            </w:tcBorders>
            <w:shd w:val="clear" w:color="000000" w:fill="FFFFFF"/>
            <w:noWrap/>
            <w:vAlign w:val="bottom"/>
            <w:hideMark/>
          </w:tcPr>
          <w:p w14:paraId="5F24DAAE"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3E62D4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0642ED2"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61.200,00</w:t>
            </w:r>
          </w:p>
        </w:tc>
        <w:tc>
          <w:tcPr>
            <w:tcW w:w="1180" w:type="dxa"/>
            <w:tcBorders>
              <w:top w:val="nil"/>
              <w:left w:val="nil"/>
              <w:bottom w:val="nil"/>
              <w:right w:val="nil"/>
            </w:tcBorders>
            <w:shd w:val="clear" w:color="000000" w:fill="FFFFFF"/>
            <w:noWrap/>
            <w:vAlign w:val="center"/>
            <w:hideMark/>
          </w:tcPr>
          <w:p w14:paraId="2E651E4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8488560"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131BB6C"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5A75415A" w14:textId="77777777" w:rsidTr="00C51A5B">
        <w:trPr>
          <w:trHeight w:val="264"/>
        </w:trPr>
        <w:tc>
          <w:tcPr>
            <w:tcW w:w="873" w:type="dxa"/>
            <w:tcBorders>
              <w:top w:val="nil"/>
              <w:left w:val="nil"/>
              <w:bottom w:val="nil"/>
              <w:right w:val="nil"/>
            </w:tcBorders>
            <w:shd w:val="clear" w:color="000000" w:fill="FFFFFF"/>
            <w:noWrap/>
            <w:vAlign w:val="bottom"/>
          </w:tcPr>
          <w:p w14:paraId="7DB11DBB"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3211</w:t>
            </w:r>
          </w:p>
        </w:tc>
        <w:tc>
          <w:tcPr>
            <w:tcW w:w="4905" w:type="dxa"/>
            <w:tcBorders>
              <w:top w:val="nil"/>
              <w:left w:val="nil"/>
              <w:bottom w:val="nil"/>
              <w:right w:val="nil"/>
            </w:tcBorders>
            <w:shd w:val="clear" w:color="000000" w:fill="FFFFFF"/>
            <w:noWrap/>
            <w:vAlign w:val="bottom"/>
          </w:tcPr>
          <w:p w14:paraId="0ECE7DC2"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tcPr>
          <w:p w14:paraId="22BB2178" w14:textId="421799AF"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FFFAF9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F001A23"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1F761F2"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639C8182" w14:textId="77777777" w:rsidTr="00C51A5B">
        <w:trPr>
          <w:trHeight w:val="264"/>
        </w:trPr>
        <w:tc>
          <w:tcPr>
            <w:tcW w:w="873" w:type="dxa"/>
            <w:tcBorders>
              <w:top w:val="nil"/>
              <w:left w:val="nil"/>
              <w:bottom w:val="nil"/>
              <w:right w:val="nil"/>
            </w:tcBorders>
            <w:shd w:val="clear" w:color="000000" w:fill="FFFFFF"/>
            <w:noWrap/>
            <w:vAlign w:val="bottom"/>
          </w:tcPr>
          <w:p w14:paraId="5F58FBA0"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tcPr>
          <w:p w14:paraId="73BA127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tcPr>
          <w:p w14:paraId="446394A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B49DB40"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1B6CFC45"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F16AAA0"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56D84BA9" w14:textId="77777777" w:rsidTr="00C51A5B">
        <w:trPr>
          <w:trHeight w:val="264"/>
        </w:trPr>
        <w:tc>
          <w:tcPr>
            <w:tcW w:w="873" w:type="dxa"/>
            <w:tcBorders>
              <w:top w:val="nil"/>
              <w:left w:val="nil"/>
              <w:bottom w:val="nil"/>
              <w:right w:val="nil"/>
            </w:tcBorders>
            <w:shd w:val="clear" w:color="000000" w:fill="FFFFFF"/>
            <w:noWrap/>
            <w:vAlign w:val="bottom"/>
          </w:tcPr>
          <w:p w14:paraId="062139B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tcPr>
          <w:p w14:paraId="43AFBAA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tcPr>
          <w:p w14:paraId="47989A12" w14:textId="1E6FACD6"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445B729D"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348D538"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C287334"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32695D48" w14:textId="77777777" w:rsidTr="00C51A5B">
        <w:trPr>
          <w:trHeight w:val="264"/>
        </w:trPr>
        <w:tc>
          <w:tcPr>
            <w:tcW w:w="873" w:type="dxa"/>
            <w:tcBorders>
              <w:top w:val="nil"/>
              <w:left w:val="nil"/>
              <w:bottom w:val="nil"/>
              <w:right w:val="nil"/>
            </w:tcBorders>
            <w:shd w:val="clear" w:color="000000" w:fill="FFFFFF"/>
            <w:noWrap/>
            <w:vAlign w:val="bottom"/>
          </w:tcPr>
          <w:p w14:paraId="42DB84F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tcPr>
          <w:p w14:paraId="7A88A0C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tcPr>
          <w:p w14:paraId="668D53E6" w14:textId="3D46548D"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56D89BC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4EDC4F52"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4DBE191"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6B58A629" w14:textId="77777777" w:rsidTr="00C51A5B">
        <w:trPr>
          <w:trHeight w:val="264"/>
        </w:trPr>
        <w:tc>
          <w:tcPr>
            <w:tcW w:w="873" w:type="dxa"/>
            <w:tcBorders>
              <w:top w:val="nil"/>
              <w:left w:val="nil"/>
              <w:bottom w:val="nil"/>
              <w:right w:val="nil"/>
            </w:tcBorders>
            <w:shd w:val="clear" w:color="000000" w:fill="FFFFFF"/>
            <w:noWrap/>
            <w:vAlign w:val="bottom"/>
          </w:tcPr>
          <w:p w14:paraId="0F2C525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tcPr>
          <w:p w14:paraId="325EF25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tcPr>
          <w:p w14:paraId="7F842302" w14:textId="4E2671A6"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B400C6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3286485"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FA51663"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029A1B3A" w14:textId="77777777" w:rsidTr="00C51A5B">
        <w:trPr>
          <w:trHeight w:val="264"/>
        </w:trPr>
        <w:tc>
          <w:tcPr>
            <w:tcW w:w="873" w:type="dxa"/>
            <w:tcBorders>
              <w:top w:val="nil"/>
              <w:left w:val="nil"/>
              <w:bottom w:val="nil"/>
              <w:right w:val="nil"/>
            </w:tcBorders>
            <w:shd w:val="clear" w:color="000000" w:fill="FFFFFF"/>
            <w:noWrap/>
            <w:vAlign w:val="bottom"/>
          </w:tcPr>
          <w:p w14:paraId="42EB56B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3224</w:t>
            </w:r>
          </w:p>
        </w:tc>
        <w:tc>
          <w:tcPr>
            <w:tcW w:w="4905" w:type="dxa"/>
            <w:tcBorders>
              <w:top w:val="nil"/>
              <w:left w:val="nil"/>
              <w:bottom w:val="nil"/>
              <w:right w:val="nil"/>
            </w:tcBorders>
            <w:shd w:val="clear" w:color="000000" w:fill="FFFFFF"/>
            <w:noWrap/>
            <w:vAlign w:val="bottom"/>
          </w:tcPr>
          <w:p w14:paraId="5969E8C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 i dijelovi za tekuće i investicijsko održavanje</w:t>
            </w:r>
          </w:p>
        </w:tc>
        <w:tc>
          <w:tcPr>
            <w:tcW w:w="1418" w:type="dxa"/>
            <w:tcBorders>
              <w:top w:val="nil"/>
              <w:left w:val="nil"/>
              <w:bottom w:val="nil"/>
              <w:right w:val="nil"/>
            </w:tcBorders>
            <w:shd w:val="clear" w:color="000000" w:fill="FFFFFF"/>
            <w:noWrap/>
            <w:vAlign w:val="center"/>
          </w:tcPr>
          <w:p w14:paraId="4F139BF1" w14:textId="33E2D1A2"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E52463E"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55D7C4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E74D19C"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3C1E570C" w14:textId="77777777" w:rsidTr="00C51A5B">
        <w:trPr>
          <w:trHeight w:val="264"/>
        </w:trPr>
        <w:tc>
          <w:tcPr>
            <w:tcW w:w="873" w:type="dxa"/>
            <w:tcBorders>
              <w:top w:val="nil"/>
              <w:left w:val="nil"/>
              <w:bottom w:val="nil"/>
              <w:right w:val="nil"/>
            </w:tcBorders>
            <w:shd w:val="clear" w:color="000000" w:fill="FFFFFF"/>
            <w:noWrap/>
            <w:vAlign w:val="bottom"/>
          </w:tcPr>
          <w:p w14:paraId="6D13337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tcPr>
          <w:p w14:paraId="14AA73A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xml:space="preserve">Sitni inventar i </w:t>
            </w:r>
            <w:proofErr w:type="spellStart"/>
            <w:r w:rsidRPr="004A0E8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tcPr>
          <w:p w14:paraId="6A240EE8" w14:textId="1F911603"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45CC56F"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60EDD0E"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34368F5"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700C057" w14:textId="77777777" w:rsidTr="00C51A5B">
        <w:trPr>
          <w:trHeight w:val="264"/>
        </w:trPr>
        <w:tc>
          <w:tcPr>
            <w:tcW w:w="873" w:type="dxa"/>
            <w:tcBorders>
              <w:top w:val="nil"/>
              <w:left w:val="nil"/>
              <w:bottom w:val="nil"/>
              <w:right w:val="nil"/>
            </w:tcBorders>
            <w:shd w:val="clear" w:color="000000" w:fill="FFFFFF"/>
            <w:noWrap/>
            <w:vAlign w:val="bottom"/>
          </w:tcPr>
          <w:p w14:paraId="72FE2B3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3227</w:t>
            </w:r>
          </w:p>
        </w:tc>
        <w:tc>
          <w:tcPr>
            <w:tcW w:w="4905" w:type="dxa"/>
            <w:tcBorders>
              <w:top w:val="nil"/>
              <w:left w:val="nil"/>
              <w:bottom w:val="nil"/>
              <w:right w:val="nil"/>
            </w:tcBorders>
            <w:shd w:val="clear" w:color="000000" w:fill="FFFFFF"/>
            <w:noWrap/>
            <w:vAlign w:val="bottom"/>
          </w:tcPr>
          <w:p w14:paraId="1BCDD91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radna i zaštitna odjeća i obuća</w:t>
            </w:r>
          </w:p>
        </w:tc>
        <w:tc>
          <w:tcPr>
            <w:tcW w:w="1418" w:type="dxa"/>
            <w:tcBorders>
              <w:top w:val="nil"/>
              <w:left w:val="nil"/>
              <w:bottom w:val="nil"/>
              <w:right w:val="nil"/>
            </w:tcBorders>
            <w:shd w:val="clear" w:color="000000" w:fill="FFFFFF"/>
            <w:noWrap/>
            <w:vAlign w:val="center"/>
          </w:tcPr>
          <w:p w14:paraId="430E3307" w14:textId="1C06229F"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2C86E0F"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E32F91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48B81D5"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CBF0F3E" w14:textId="77777777" w:rsidTr="00C51A5B">
        <w:trPr>
          <w:trHeight w:val="264"/>
        </w:trPr>
        <w:tc>
          <w:tcPr>
            <w:tcW w:w="873" w:type="dxa"/>
            <w:tcBorders>
              <w:top w:val="nil"/>
              <w:left w:val="nil"/>
              <w:bottom w:val="nil"/>
              <w:right w:val="nil"/>
            </w:tcBorders>
            <w:shd w:val="clear" w:color="000000" w:fill="FFFFFF"/>
            <w:noWrap/>
            <w:vAlign w:val="bottom"/>
          </w:tcPr>
          <w:p w14:paraId="62DF9C1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tcPr>
          <w:p w14:paraId="37746AC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tcPr>
          <w:p w14:paraId="0830821A" w14:textId="326AE3B6"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47FBC8F5"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1592A9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4C460B6"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79AA541E" w14:textId="77777777" w:rsidTr="00C51A5B">
        <w:trPr>
          <w:trHeight w:val="264"/>
        </w:trPr>
        <w:tc>
          <w:tcPr>
            <w:tcW w:w="873" w:type="dxa"/>
            <w:tcBorders>
              <w:top w:val="nil"/>
              <w:left w:val="nil"/>
              <w:bottom w:val="nil"/>
              <w:right w:val="nil"/>
            </w:tcBorders>
            <w:shd w:val="clear" w:color="000000" w:fill="FFFFFF"/>
            <w:noWrap/>
            <w:vAlign w:val="bottom"/>
          </w:tcPr>
          <w:p w14:paraId="38B8915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tcPr>
          <w:p w14:paraId="1BADA6C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tcPr>
          <w:p w14:paraId="6FE4F6A3" w14:textId="49AE8E90"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DD6C83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3CAFF1A"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DA97996"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793FD785" w14:textId="77777777" w:rsidTr="00C51A5B">
        <w:trPr>
          <w:trHeight w:val="264"/>
        </w:trPr>
        <w:tc>
          <w:tcPr>
            <w:tcW w:w="873" w:type="dxa"/>
            <w:tcBorders>
              <w:top w:val="nil"/>
              <w:left w:val="nil"/>
              <w:bottom w:val="nil"/>
              <w:right w:val="nil"/>
            </w:tcBorders>
            <w:shd w:val="clear" w:color="000000" w:fill="FFFFFF"/>
            <w:noWrap/>
            <w:vAlign w:val="bottom"/>
          </w:tcPr>
          <w:p w14:paraId="166A00E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tcPr>
          <w:p w14:paraId="7BB2720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tcPr>
          <w:p w14:paraId="07CCEF34" w14:textId="48A01529"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5C01592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AC6475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3ACDA4E"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07C5004" w14:textId="77777777" w:rsidTr="00C51A5B">
        <w:trPr>
          <w:trHeight w:val="264"/>
        </w:trPr>
        <w:tc>
          <w:tcPr>
            <w:tcW w:w="873" w:type="dxa"/>
            <w:tcBorders>
              <w:top w:val="nil"/>
              <w:left w:val="nil"/>
              <w:bottom w:val="nil"/>
              <w:right w:val="nil"/>
            </w:tcBorders>
            <w:shd w:val="clear" w:color="000000" w:fill="FFFFFF"/>
            <w:noWrap/>
            <w:vAlign w:val="bottom"/>
          </w:tcPr>
          <w:p w14:paraId="213C0CD1"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3235</w:t>
            </w:r>
          </w:p>
        </w:tc>
        <w:tc>
          <w:tcPr>
            <w:tcW w:w="4905" w:type="dxa"/>
            <w:tcBorders>
              <w:top w:val="nil"/>
              <w:left w:val="nil"/>
              <w:bottom w:val="nil"/>
              <w:right w:val="nil"/>
            </w:tcBorders>
            <w:shd w:val="clear" w:color="000000" w:fill="FFFFFF"/>
            <w:noWrap/>
            <w:vAlign w:val="bottom"/>
          </w:tcPr>
          <w:p w14:paraId="17C47F60"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Zakupnine i najamnine</w:t>
            </w:r>
          </w:p>
        </w:tc>
        <w:tc>
          <w:tcPr>
            <w:tcW w:w="1418" w:type="dxa"/>
            <w:tcBorders>
              <w:top w:val="nil"/>
              <w:left w:val="nil"/>
              <w:bottom w:val="nil"/>
              <w:right w:val="nil"/>
            </w:tcBorders>
            <w:shd w:val="clear" w:color="000000" w:fill="FFFFFF"/>
            <w:noWrap/>
            <w:vAlign w:val="center"/>
          </w:tcPr>
          <w:p w14:paraId="68574A5B" w14:textId="4058A07C"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7CC860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C3DEBB7"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E88C862"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74F27374" w14:textId="77777777" w:rsidTr="00C51A5B">
        <w:trPr>
          <w:trHeight w:val="264"/>
        </w:trPr>
        <w:tc>
          <w:tcPr>
            <w:tcW w:w="873" w:type="dxa"/>
            <w:tcBorders>
              <w:top w:val="nil"/>
              <w:left w:val="nil"/>
              <w:bottom w:val="nil"/>
              <w:right w:val="nil"/>
            </w:tcBorders>
            <w:shd w:val="clear" w:color="000000" w:fill="FFFFFF"/>
            <w:noWrap/>
            <w:vAlign w:val="bottom"/>
          </w:tcPr>
          <w:p w14:paraId="0C16590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3236</w:t>
            </w:r>
          </w:p>
        </w:tc>
        <w:tc>
          <w:tcPr>
            <w:tcW w:w="4905" w:type="dxa"/>
            <w:tcBorders>
              <w:top w:val="nil"/>
              <w:left w:val="nil"/>
              <w:bottom w:val="nil"/>
              <w:right w:val="nil"/>
            </w:tcBorders>
            <w:shd w:val="clear" w:color="000000" w:fill="FFFFFF"/>
            <w:noWrap/>
            <w:vAlign w:val="bottom"/>
          </w:tcPr>
          <w:p w14:paraId="50626EDB"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Zdravstvene i veterinarske usluge</w:t>
            </w:r>
          </w:p>
        </w:tc>
        <w:tc>
          <w:tcPr>
            <w:tcW w:w="1418" w:type="dxa"/>
            <w:tcBorders>
              <w:top w:val="nil"/>
              <w:left w:val="nil"/>
              <w:bottom w:val="nil"/>
              <w:right w:val="nil"/>
            </w:tcBorders>
            <w:shd w:val="clear" w:color="000000" w:fill="FFFFFF"/>
            <w:noWrap/>
            <w:vAlign w:val="center"/>
          </w:tcPr>
          <w:p w14:paraId="6B43B76D" w14:textId="23117FAD"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FE0B1B5"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A0E2FD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D4D2E34"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E863C5F" w14:textId="77777777" w:rsidTr="00C51A5B">
        <w:trPr>
          <w:trHeight w:val="264"/>
        </w:trPr>
        <w:tc>
          <w:tcPr>
            <w:tcW w:w="873" w:type="dxa"/>
            <w:tcBorders>
              <w:top w:val="nil"/>
              <w:left w:val="nil"/>
              <w:bottom w:val="nil"/>
              <w:right w:val="nil"/>
            </w:tcBorders>
            <w:shd w:val="clear" w:color="000000" w:fill="FFFFFF"/>
            <w:noWrap/>
            <w:vAlign w:val="bottom"/>
          </w:tcPr>
          <w:p w14:paraId="14441EE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tcPr>
          <w:p w14:paraId="1463589F"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424B7C2A" w14:textId="715BE663"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4E73E2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1647874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11C877A"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F626240" w14:textId="77777777" w:rsidTr="00C51A5B">
        <w:trPr>
          <w:trHeight w:val="264"/>
        </w:trPr>
        <w:tc>
          <w:tcPr>
            <w:tcW w:w="873" w:type="dxa"/>
            <w:tcBorders>
              <w:top w:val="nil"/>
              <w:left w:val="nil"/>
              <w:bottom w:val="nil"/>
              <w:right w:val="nil"/>
            </w:tcBorders>
            <w:shd w:val="clear" w:color="000000" w:fill="FFFFFF"/>
            <w:noWrap/>
            <w:vAlign w:val="bottom"/>
          </w:tcPr>
          <w:p w14:paraId="0EC6D551"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3238</w:t>
            </w:r>
          </w:p>
        </w:tc>
        <w:tc>
          <w:tcPr>
            <w:tcW w:w="4905" w:type="dxa"/>
            <w:tcBorders>
              <w:top w:val="nil"/>
              <w:left w:val="nil"/>
              <w:bottom w:val="nil"/>
              <w:right w:val="nil"/>
            </w:tcBorders>
            <w:shd w:val="clear" w:color="000000" w:fill="FFFFFF"/>
            <w:noWrap/>
            <w:vAlign w:val="bottom"/>
          </w:tcPr>
          <w:p w14:paraId="7CF23ED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Računalne usluge</w:t>
            </w:r>
          </w:p>
        </w:tc>
        <w:tc>
          <w:tcPr>
            <w:tcW w:w="1418" w:type="dxa"/>
            <w:tcBorders>
              <w:top w:val="nil"/>
              <w:left w:val="nil"/>
              <w:bottom w:val="nil"/>
              <w:right w:val="nil"/>
            </w:tcBorders>
            <w:shd w:val="clear" w:color="000000" w:fill="FFFFFF"/>
            <w:noWrap/>
            <w:vAlign w:val="center"/>
          </w:tcPr>
          <w:p w14:paraId="7462BE8F" w14:textId="6DA25C4C"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B35742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1CB5CDEB"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5A96A5F"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ED4C062" w14:textId="77777777" w:rsidTr="00C51A5B">
        <w:trPr>
          <w:trHeight w:val="264"/>
        </w:trPr>
        <w:tc>
          <w:tcPr>
            <w:tcW w:w="873" w:type="dxa"/>
            <w:tcBorders>
              <w:top w:val="nil"/>
              <w:left w:val="nil"/>
              <w:bottom w:val="nil"/>
              <w:right w:val="nil"/>
            </w:tcBorders>
            <w:shd w:val="clear" w:color="000000" w:fill="FFFFFF"/>
            <w:noWrap/>
            <w:vAlign w:val="bottom"/>
          </w:tcPr>
          <w:p w14:paraId="0C6023B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tcPr>
          <w:p w14:paraId="5F47F87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tcPr>
          <w:p w14:paraId="671452F5" w14:textId="08BBC50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1BF7DC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A4865D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6791984"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6224737" w14:textId="77777777" w:rsidTr="00C51A5B">
        <w:trPr>
          <w:trHeight w:val="264"/>
        </w:trPr>
        <w:tc>
          <w:tcPr>
            <w:tcW w:w="873" w:type="dxa"/>
            <w:tcBorders>
              <w:top w:val="nil"/>
              <w:left w:val="nil"/>
              <w:bottom w:val="nil"/>
              <w:right w:val="nil"/>
            </w:tcBorders>
            <w:shd w:val="clear" w:color="000000" w:fill="FFFFFF"/>
            <w:noWrap/>
            <w:vAlign w:val="bottom"/>
          </w:tcPr>
          <w:p w14:paraId="32E54AD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3292</w:t>
            </w:r>
          </w:p>
        </w:tc>
        <w:tc>
          <w:tcPr>
            <w:tcW w:w="4905" w:type="dxa"/>
            <w:tcBorders>
              <w:top w:val="nil"/>
              <w:left w:val="nil"/>
              <w:bottom w:val="nil"/>
              <w:right w:val="nil"/>
            </w:tcBorders>
            <w:shd w:val="clear" w:color="000000" w:fill="FFFFFF"/>
            <w:noWrap/>
            <w:vAlign w:val="bottom"/>
          </w:tcPr>
          <w:p w14:paraId="2175E345"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Premije osiguranja</w:t>
            </w:r>
          </w:p>
        </w:tc>
        <w:tc>
          <w:tcPr>
            <w:tcW w:w="1418" w:type="dxa"/>
            <w:tcBorders>
              <w:top w:val="nil"/>
              <w:left w:val="nil"/>
              <w:bottom w:val="nil"/>
              <w:right w:val="nil"/>
            </w:tcBorders>
            <w:shd w:val="clear" w:color="000000" w:fill="FFFFFF"/>
            <w:noWrap/>
            <w:vAlign w:val="center"/>
          </w:tcPr>
          <w:p w14:paraId="429C7F85" w14:textId="268242EF"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8D4E6AA"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AA1B6F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8F4E5D7"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2322A14" w14:textId="77777777" w:rsidTr="00C51A5B">
        <w:trPr>
          <w:trHeight w:val="264"/>
        </w:trPr>
        <w:tc>
          <w:tcPr>
            <w:tcW w:w="873" w:type="dxa"/>
            <w:tcBorders>
              <w:top w:val="nil"/>
              <w:left w:val="nil"/>
              <w:bottom w:val="nil"/>
              <w:right w:val="nil"/>
            </w:tcBorders>
            <w:shd w:val="clear" w:color="000000" w:fill="FFFFFF"/>
            <w:noWrap/>
            <w:vAlign w:val="bottom"/>
          </w:tcPr>
          <w:p w14:paraId="2C12E837"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3293</w:t>
            </w:r>
          </w:p>
        </w:tc>
        <w:tc>
          <w:tcPr>
            <w:tcW w:w="4905" w:type="dxa"/>
            <w:tcBorders>
              <w:top w:val="nil"/>
              <w:left w:val="nil"/>
              <w:bottom w:val="nil"/>
              <w:right w:val="nil"/>
            </w:tcBorders>
            <w:shd w:val="clear" w:color="000000" w:fill="FFFFFF"/>
            <w:noWrap/>
            <w:vAlign w:val="bottom"/>
          </w:tcPr>
          <w:p w14:paraId="6C635AA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Reprezentacija</w:t>
            </w:r>
          </w:p>
        </w:tc>
        <w:tc>
          <w:tcPr>
            <w:tcW w:w="1418" w:type="dxa"/>
            <w:tcBorders>
              <w:top w:val="nil"/>
              <w:left w:val="nil"/>
              <w:bottom w:val="nil"/>
              <w:right w:val="nil"/>
            </w:tcBorders>
            <w:shd w:val="clear" w:color="000000" w:fill="FFFFFF"/>
            <w:noWrap/>
            <w:vAlign w:val="center"/>
          </w:tcPr>
          <w:p w14:paraId="3A9975E3" w14:textId="6E4E96CD"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2C4C4861"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5816C9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12F6493"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299D5F9" w14:textId="77777777" w:rsidTr="00C51A5B">
        <w:trPr>
          <w:trHeight w:val="264"/>
        </w:trPr>
        <w:tc>
          <w:tcPr>
            <w:tcW w:w="873" w:type="dxa"/>
            <w:tcBorders>
              <w:top w:val="nil"/>
              <w:left w:val="nil"/>
              <w:bottom w:val="nil"/>
              <w:right w:val="nil"/>
            </w:tcBorders>
            <w:shd w:val="clear" w:color="000000" w:fill="FFFFFF"/>
            <w:noWrap/>
            <w:vAlign w:val="bottom"/>
          </w:tcPr>
          <w:p w14:paraId="7985107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3295</w:t>
            </w:r>
          </w:p>
        </w:tc>
        <w:tc>
          <w:tcPr>
            <w:tcW w:w="4905" w:type="dxa"/>
            <w:tcBorders>
              <w:top w:val="nil"/>
              <w:left w:val="nil"/>
              <w:bottom w:val="nil"/>
              <w:right w:val="nil"/>
            </w:tcBorders>
            <w:shd w:val="clear" w:color="000000" w:fill="FFFFFF"/>
            <w:noWrap/>
            <w:vAlign w:val="bottom"/>
          </w:tcPr>
          <w:p w14:paraId="00D57ED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Pristojbe i naknade</w:t>
            </w:r>
          </w:p>
        </w:tc>
        <w:tc>
          <w:tcPr>
            <w:tcW w:w="1418" w:type="dxa"/>
            <w:tcBorders>
              <w:top w:val="nil"/>
              <w:left w:val="nil"/>
              <w:bottom w:val="nil"/>
              <w:right w:val="nil"/>
            </w:tcBorders>
            <w:shd w:val="clear" w:color="000000" w:fill="FFFFFF"/>
            <w:noWrap/>
            <w:vAlign w:val="center"/>
          </w:tcPr>
          <w:p w14:paraId="1970079A" w14:textId="7777777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9E05E55"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F8FE1D9"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DD8008C"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E4646C6" w14:textId="77777777" w:rsidTr="00C51A5B">
        <w:trPr>
          <w:trHeight w:val="264"/>
        </w:trPr>
        <w:tc>
          <w:tcPr>
            <w:tcW w:w="873" w:type="dxa"/>
            <w:tcBorders>
              <w:top w:val="nil"/>
              <w:left w:val="nil"/>
              <w:bottom w:val="nil"/>
              <w:right w:val="nil"/>
            </w:tcBorders>
            <w:shd w:val="clear" w:color="000000" w:fill="FFFFFF"/>
            <w:noWrap/>
            <w:vAlign w:val="bottom"/>
            <w:hideMark/>
          </w:tcPr>
          <w:p w14:paraId="02B28681"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34</w:t>
            </w:r>
          </w:p>
        </w:tc>
        <w:tc>
          <w:tcPr>
            <w:tcW w:w="4905" w:type="dxa"/>
            <w:tcBorders>
              <w:top w:val="nil"/>
              <w:left w:val="nil"/>
              <w:bottom w:val="nil"/>
              <w:right w:val="nil"/>
            </w:tcBorders>
            <w:shd w:val="clear" w:color="000000" w:fill="FFFFFF"/>
            <w:noWrap/>
            <w:vAlign w:val="bottom"/>
            <w:hideMark/>
          </w:tcPr>
          <w:p w14:paraId="15DEBC90"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Financijski rashodi</w:t>
            </w:r>
          </w:p>
        </w:tc>
        <w:tc>
          <w:tcPr>
            <w:tcW w:w="1418" w:type="dxa"/>
            <w:tcBorders>
              <w:top w:val="nil"/>
              <w:left w:val="nil"/>
              <w:bottom w:val="nil"/>
              <w:right w:val="nil"/>
            </w:tcBorders>
            <w:shd w:val="clear" w:color="000000" w:fill="FFFFFF"/>
            <w:noWrap/>
            <w:vAlign w:val="center"/>
            <w:hideMark/>
          </w:tcPr>
          <w:p w14:paraId="1CF48E8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280,00</w:t>
            </w:r>
          </w:p>
        </w:tc>
        <w:tc>
          <w:tcPr>
            <w:tcW w:w="1180" w:type="dxa"/>
            <w:tcBorders>
              <w:top w:val="nil"/>
              <w:left w:val="nil"/>
              <w:bottom w:val="nil"/>
              <w:right w:val="nil"/>
            </w:tcBorders>
            <w:shd w:val="clear" w:color="000000" w:fill="FFFFFF"/>
            <w:noWrap/>
            <w:vAlign w:val="center"/>
            <w:hideMark/>
          </w:tcPr>
          <w:p w14:paraId="6D0D5E1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4E03C6D"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97AFCF0"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9BB59D2" w14:textId="77777777" w:rsidTr="00C51A5B">
        <w:trPr>
          <w:trHeight w:val="264"/>
        </w:trPr>
        <w:tc>
          <w:tcPr>
            <w:tcW w:w="873" w:type="dxa"/>
            <w:tcBorders>
              <w:top w:val="nil"/>
              <w:left w:val="nil"/>
              <w:bottom w:val="nil"/>
              <w:right w:val="nil"/>
            </w:tcBorders>
            <w:shd w:val="clear" w:color="000000" w:fill="FFFFFF"/>
            <w:noWrap/>
            <w:vAlign w:val="bottom"/>
          </w:tcPr>
          <w:p w14:paraId="0915EDA1"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3431</w:t>
            </w:r>
          </w:p>
        </w:tc>
        <w:tc>
          <w:tcPr>
            <w:tcW w:w="4905" w:type="dxa"/>
            <w:tcBorders>
              <w:top w:val="nil"/>
              <w:left w:val="nil"/>
              <w:bottom w:val="nil"/>
              <w:right w:val="nil"/>
            </w:tcBorders>
            <w:shd w:val="clear" w:color="000000" w:fill="FFFFFF"/>
            <w:noWrap/>
            <w:vAlign w:val="bottom"/>
          </w:tcPr>
          <w:p w14:paraId="2949E8D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Bankarske usluge i usluge platnog prometa</w:t>
            </w:r>
          </w:p>
        </w:tc>
        <w:tc>
          <w:tcPr>
            <w:tcW w:w="1418" w:type="dxa"/>
            <w:tcBorders>
              <w:top w:val="nil"/>
              <w:left w:val="nil"/>
              <w:bottom w:val="nil"/>
              <w:right w:val="nil"/>
            </w:tcBorders>
            <w:shd w:val="clear" w:color="000000" w:fill="FFFFFF"/>
            <w:noWrap/>
            <w:vAlign w:val="center"/>
          </w:tcPr>
          <w:p w14:paraId="13767885" w14:textId="57FC175B"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42FA35D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13EF994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9D7E00E"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0F14BFC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37193DF"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8.2. Primici od zaduživanja - proračunski korisnici</w:t>
            </w:r>
          </w:p>
        </w:tc>
        <w:tc>
          <w:tcPr>
            <w:tcW w:w="1418" w:type="dxa"/>
            <w:tcBorders>
              <w:top w:val="nil"/>
              <w:left w:val="nil"/>
              <w:bottom w:val="nil"/>
              <w:right w:val="nil"/>
            </w:tcBorders>
            <w:shd w:val="clear" w:color="000000" w:fill="FFFFFF"/>
            <w:noWrap/>
            <w:vAlign w:val="center"/>
            <w:hideMark/>
          </w:tcPr>
          <w:p w14:paraId="7742AFE5"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60.000,00</w:t>
            </w:r>
          </w:p>
        </w:tc>
        <w:tc>
          <w:tcPr>
            <w:tcW w:w="1180" w:type="dxa"/>
            <w:tcBorders>
              <w:top w:val="nil"/>
              <w:left w:val="nil"/>
              <w:bottom w:val="nil"/>
              <w:right w:val="nil"/>
            </w:tcBorders>
            <w:shd w:val="clear" w:color="000000" w:fill="FFFFFF"/>
            <w:noWrap/>
            <w:vAlign w:val="center"/>
            <w:hideMark/>
          </w:tcPr>
          <w:p w14:paraId="5462D4E2"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46.000,00</w:t>
            </w:r>
          </w:p>
        </w:tc>
        <w:tc>
          <w:tcPr>
            <w:tcW w:w="850" w:type="dxa"/>
            <w:tcBorders>
              <w:top w:val="nil"/>
              <w:left w:val="nil"/>
              <w:bottom w:val="nil"/>
              <w:right w:val="nil"/>
            </w:tcBorders>
            <w:shd w:val="clear" w:color="000000" w:fill="FFFFFF"/>
            <w:noWrap/>
            <w:vAlign w:val="center"/>
            <w:hideMark/>
          </w:tcPr>
          <w:p w14:paraId="6E8DC322"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76,67%</w:t>
            </w:r>
          </w:p>
        </w:tc>
        <w:tc>
          <w:tcPr>
            <w:tcW w:w="2069" w:type="dxa"/>
            <w:tcBorders>
              <w:top w:val="nil"/>
              <w:left w:val="nil"/>
              <w:bottom w:val="nil"/>
              <w:right w:val="nil"/>
            </w:tcBorders>
            <w:shd w:val="clear" w:color="000000" w:fill="FFFFFF"/>
          </w:tcPr>
          <w:p w14:paraId="4F83D1CF"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0A9138EA" w14:textId="77777777" w:rsidTr="00C51A5B">
        <w:trPr>
          <w:trHeight w:val="264"/>
        </w:trPr>
        <w:tc>
          <w:tcPr>
            <w:tcW w:w="873" w:type="dxa"/>
            <w:tcBorders>
              <w:top w:val="nil"/>
              <w:left w:val="nil"/>
              <w:bottom w:val="nil"/>
              <w:right w:val="nil"/>
            </w:tcBorders>
            <w:shd w:val="clear" w:color="000000" w:fill="FFFFFF"/>
            <w:noWrap/>
            <w:vAlign w:val="bottom"/>
            <w:hideMark/>
          </w:tcPr>
          <w:p w14:paraId="2A0D0284"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0264CA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857A68A"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60.000,00</w:t>
            </w:r>
          </w:p>
        </w:tc>
        <w:tc>
          <w:tcPr>
            <w:tcW w:w="1180" w:type="dxa"/>
            <w:tcBorders>
              <w:top w:val="nil"/>
              <w:left w:val="nil"/>
              <w:bottom w:val="nil"/>
              <w:right w:val="nil"/>
            </w:tcBorders>
            <w:shd w:val="clear" w:color="000000" w:fill="FFFFFF"/>
            <w:noWrap/>
            <w:vAlign w:val="center"/>
            <w:hideMark/>
          </w:tcPr>
          <w:p w14:paraId="059CF05A"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46.000,00</w:t>
            </w:r>
          </w:p>
        </w:tc>
        <w:tc>
          <w:tcPr>
            <w:tcW w:w="850" w:type="dxa"/>
            <w:tcBorders>
              <w:top w:val="nil"/>
              <w:left w:val="nil"/>
              <w:bottom w:val="nil"/>
              <w:right w:val="nil"/>
            </w:tcBorders>
            <w:shd w:val="clear" w:color="000000" w:fill="FFFFFF"/>
            <w:noWrap/>
            <w:vAlign w:val="center"/>
            <w:hideMark/>
          </w:tcPr>
          <w:p w14:paraId="70BD559B"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76,67%</w:t>
            </w:r>
          </w:p>
        </w:tc>
        <w:tc>
          <w:tcPr>
            <w:tcW w:w="2069" w:type="dxa"/>
            <w:tcBorders>
              <w:top w:val="nil"/>
              <w:left w:val="nil"/>
              <w:bottom w:val="nil"/>
              <w:right w:val="nil"/>
            </w:tcBorders>
            <w:shd w:val="clear" w:color="000000" w:fill="FFFFFF"/>
          </w:tcPr>
          <w:p w14:paraId="2A89FBE5"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D1708E0" w14:textId="77777777" w:rsidTr="00C51A5B">
        <w:trPr>
          <w:trHeight w:val="264"/>
        </w:trPr>
        <w:tc>
          <w:tcPr>
            <w:tcW w:w="873" w:type="dxa"/>
            <w:tcBorders>
              <w:top w:val="nil"/>
              <w:left w:val="nil"/>
              <w:bottom w:val="nil"/>
              <w:right w:val="nil"/>
            </w:tcBorders>
            <w:shd w:val="clear" w:color="000000" w:fill="FFFFFF"/>
            <w:noWrap/>
            <w:vAlign w:val="bottom"/>
            <w:hideMark/>
          </w:tcPr>
          <w:p w14:paraId="00412FBF"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4231</w:t>
            </w:r>
          </w:p>
        </w:tc>
        <w:tc>
          <w:tcPr>
            <w:tcW w:w="4905" w:type="dxa"/>
            <w:tcBorders>
              <w:top w:val="nil"/>
              <w:left w:val="nil"/>
              <w:bottom w:val="nil"/>
              <w:right w:val="nil"/>
            </w:tcBorders>
            <w:shd w:val="clear" w:color="000000" w:fill="FFFFFF"/>
            <w:noWrap/>
            <w:vAlign w:val="bottom"/>
            <w:hideMark/>
          </w:tcPr>
          <w:p w14:paraId="5FD1517B"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Prijevozna sredstva u cestovnom prometu</w:t>
            </w:r>
          </w:p>
        </w:tc>
        <w:tc>
          <w:tcPr>
            <w:tcW w:w="1418" w:type="dxa"/>
            <w:tcBorders>
              <w:top w:val="nil"/>
              <w:left w:val="nil"/>
              <w:bottom w:val="nil"/>
              <w:right w:val="nil"/>
            </w:tcBorders>
            <w:shd w:val="clear" w:color="000000" w:fill="FFFFFF"/>
            <w:noWrap/>
            <w:vAlign w:val="center"/>
            <w:hideMark/>
          </w:tcPr>
          <w:p w14:paraId="7C2FC422" w14:textId="7D18D2A6"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F843C85"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46.000,00</w:t>
            </w:r>
          </w:p>
        </w:tc>
        <w:tc>
          <w:tcPr>
            <w:tcW w:w="850" w:type="dxa"/>
            <w:tcBorders>
              <w:top w:val="nil"/>
              <w:left w:val="nil"/>
              <w:bottom w:val="nil"/>
              <w:right w:val="nil"/>
            </w:tcBorders>
            <w:shd w:val="clear" w:color="000000" w:fill="FFFFFF"/>
            <w:noWrap/>
            <w:vAlign w:val="center"/>
            <w:hideMark/>
          </w:tcPr>
          <w:p w14:paraId="1F12910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651D9A3"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0065FE3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7BC37DD"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RAZDJEL 003 UPRAVNI ODJEL ZA PRORAČUN I FINANCIJE</w:t>
            </w:r>
          </w:p>
        </w:tc>
        <w:tc>
          <w:tcPr>
            <w:tcW w:w="1418" w:type="dxa"/>
            <w:tcBorders>
              <w:top w:val="nil"/>
              <w:left w:val="nil"/>
              <w:bottom w:val="nil"/>
              <w:right w:val="nil"/>
            </w:tcBorders>
            <w:shd w:val="clear" w:color="000000" w:fill="FFFFFF"/>
            <w:noWrap/>
            <w:vAlign w:val="center"/>
            <w:hideMark/>
          </w:tcPr>
          <w:p w14:paraId="3AB805DB"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2.338.300,00</w:t>
            </w:r>
          </w:p>
        </w:tc>
        <w:tc>
          <w:tcPr>
            <w:tcW w:w="1180" w:type="dxa"/>
            <w:tcBorders>
              <w:top w:val="nil"/>
              <w:left w:val="nil"/>
              <w:bottom w:val="nil"/>
              <w:right w:val="nil"/>
            </w:tcBorders>
            <w:shd w:val="clear" w:color="000000" w:fill="FFFFFF"/>
            <w:noWrap/>
            <w:vAlign w:val="center"/>
            <w:hideMark/>
          </w:tcPr>
          <w:p w14:paraId="40C583F7"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219.688,23</w:t>
            </w:r>
          </w:p>
        </w:tc>
        <w:tc>
          <w:tcPr>
            <w:tcW w:w="850" w:type="dxa"/>
            <w:tcBorders>
              <w:top w:val="nil"/>
              <w:left w:val="nil"/>
              <w:bottom w:val="nil"/>
              <w:right w:val="nil"/>
            </w:tcBorders>
            <w:shd w:val="clear" w:color="000000" w:fill="FFFFFF"/>
            <w:noWrap/>
            <w:vAlign w:val="center"/>
            <w:hideMark/>
          </w:tcPr>
          <w:p w14:paraId="746479A9"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9,40%</w:t>
            </w:r>
          </w:p>
        </w:tc>
        <w:tc>
          <w:tcPr>
            <w:tcW w:w="2069" w:type="dxa"/>
            <w:tcBorders>
              <w:top w:val="nil"/>
              <w:left w:val="nil"/>
              <w:bottom w:val="nil"/>
              <w:right w:val="nil"/>
            </w:tcBorders>
            <w:shd w:val="clear" w:color="000000" w:fill="FFFFFF"/>
          </w:tcPr>
          <w:p w14:paraId="4D9C4DEB"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006AD59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3D69FFB"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00301 UPRAVNI ODJEL ZA PRORAČUN I FINANCIJE</w:t>
            </w:r>
          </w:p>
        </w:tc>
        <w:tc>
          <w:tcPr>
            <w:tcW w:w="1418" w:type="dxa"/>
            <w:tcBorders>
              <w:top w:val="nil"/>
              <w:left w:val="nil"/>
              <w:bottom w:val="nil"/>
              <w:right w:val="nil"/>
            </w:tcBorders>
            <w:shd w:val="clear" w:color="000000" w:fill="FFFFFF"/>
            <w:noWrap/>
            <w:vAlign w:val="center"/>
            <w:hideMark/>
          </w:tcPr>
          <w:p w14:paraId="3BC440C5"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2.338.300,00</w:t>
            </w:r>
          </w:p>
        </w:tc>
        <w:tc>
          <w:tcPr>
            <w:tcW w:w="1180" w:type="dxa"/>
            <w:tcBorders>
              <w:top w:val="nil"/>
              <w:left w:val="nil"/>
              <w:bottom w:val="nil"/>
              <w:right w:val="nil"/>
            </w:tcBorders>
            <w:shd w:val="clear" w:color="000000" w:fill="FFFFFF"/>
            <w:noWrap/>
            <w:vAlign w:val="center"/>
            <w:hideMark/>
          </w:tcPr>
          <w:p w14:paraId="72F58C9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219.688,23</w:t>
            </w:r>
          </w:p>
        </w:tc>
        <w:tc>
          <w:tcPr>
            <w:tcW w:w="850" w:type="dxa"/>
            <w:tcBorders>
              <w:top w:val="nil"/>
              <w:left w:val="nil"/>
              <w:bottom w:val="nil"/>
              <w:right w:val="nil"/>
            </w:tcBorders>
            <w:shd w:val="clear" w:color="000000" w:fill="FFFFFF"/>
            <w:noWrap/>
            <w:vAlign w:val="center"/>
            <w:hideMark/>
          </w:tcPr>
          <w:p w14:paraId="511FAAEA"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9,40%</w:t>
            </w:r>
          </w:p>
        </w:tc>
        <w:tc>
          <w:tcPr>
            <w:tcW w:w="2069" w:type="dxa"/>
            <w:tcBorders>
              <w:top w:val="nil"/>
              <w:left w:val="nil"/>
              <w:bottom w:val="nil"/>
              <w:right w:val="nil"/>
            </w:tcBorders>
            <w:shd w:val="clear" w:color="000000" w:fill="FFFFFF"/>
          </w:tcPr>
          <w:p w14:paraId="46ECAB0C"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3864DD8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D918AE1"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3899EF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687.100,00</w:t>
            </w:r>
          </w:p>
        </w:tc>
        <w:tc>
          <w:tcPr>
            <w:tcW w:w="1180" w:type="dxa"/>
            <w:tcBorders>
              <w:top w:val="nil"/>
              <w:left w:val="nil"/>
              <w:bottom w:val="nil"/>
              <w:right w:val="nil"/>
            </w:tcBorders>
            <w:shd w:val="clear" w:color="000000" w:fill="FFFFFF"/>
            <w:noWrap/>
            <w:vAlign w:val="center"/>
            <w:hideMark/>
          </w:tcPr>
          <w:p w14:paraId="01A49582"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219.688,23</w:t>
            </w:r>
          </w:p>
        </w:tc>
        <w:tc>
          <w:tcPr>
            <w:tcW w:w="850" w:type="dxa"/>
            <w:tcBorders>
              <w:top w:val="nil"/>
              <w:left w:val="nil"/>
              <w:bottom w:val="nil"/>
              <w:right w:val="nil"/>
            </w:tcBorders>
            <w:shd w:val="clear" w:color="000000" w:fill="FFFFFF"/>
            <w:noWrap/>
            <w:vAlign w:val="center"/>
            <w:hideMark/>
          </w:tcPr>
          <w:p w14:paraId="22084C6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31,97%</w:t>
            </w:r>
          </w:p>
        </w:tc>
        <w:tc>
          <w:tcPr>
            <w:tcW w:w="2069" w:type="dxa"/>
            <w:tcBorders>
              <w:top w:val="nil"/>
              <w:left w:val="nil"/>
              <w:bottom w:val="nil"/>
              <w:right w:val="nil"/>
            </w:tcBorders>
            <w:shd w:val="clear" w:color="000000" w:fill="FFFFFF"/>
          </w:tcPr>
          <w:p w14:paraId="336803C1"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62087B7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092DD59"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6D42469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1.651.200,00</w:t>
            </w:r>
          </w:p>
        </w:tc>
        <w:tc>
          <w:tcPr>
            <w:tcW w:w="1180" w:type="dxa"/>
            <w:tcBorders>
              <w:top w:val="nil"/>
              <w:left w:val="nil"/>
              <w:bottom w:val="nil"/>
              <w:right w:val="nil"/>
            </w:tcBorders>
            <w:shd w:val="clear" w:color="000000" w:fill="FFFFFF"/>
            <w:noWrap/>
            <w:vAlign w:val="center"/>
            <w:hideMark/>
          </w:tcPr>
          <w:p w14:paraId="229B15F4"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2A5F84D"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4336077"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28633545" w14:textId="77777777" w:rsidTr="00C51A5B">
        <w:trPr>
          <w:trHeight w:val="264"/>
        </w:trPr>
        <w:tc>
          <w:tcPr>
            <w:tcW w:w="873" w:type="dxa"/>
            <w:tcBorders>
              <w:top w:val="nil"/>
              <w:left w:val="nil"/>
              <w:bottom w:val="nil"/>
              <w:right w:val="nil"/>
            </w:tcBorders>
            <w:shd w:val="clear" w:color="000000" w:fill="FFFFFF"/>
            <w:noWrap/>
            <w:vAlign w:val="bottom"/>
            <w:hideMark/>
          </w:tcPr>
          <w:p w14:paraId="7A745917"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1500</w:t>
            </w:r>
          </w:p>
        </w:tc>
        <w:tc>
          <w:tcPr>
            <w:tcW w:w="4905" w:type="dxa"/>
            <w:tcBorders>
              <w:top w:val="nil"/>
              <w:left w:val="nil"/>
              <w:bottom w:val="nil"/>
              <w:right w:val="nil"/>
            </w:tcBorders>
            <w:shd w:val="clear" w:color="000000" w:fill="FFFFFF"/>
            <w:noWrap/>
            <w:vAlign w:val="bottom"/>
            <w:hideMark/>
          </w:tcPr>
          <w:p w14:paraId="5C8ACCA7"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PRIPREMA I DONOŠENJE AKATA IZ DJELOKRUGA TIJELA</w:t>
            </w:r>
          </w:p>
        </w:tc>
        <w:tc>
          <w:tcPr>
            <w:tcW w:w="1418" w:type="dxa"/>
            <w:tcBorders>
              <w:top w:val="nil"/>
              <w:left w:val="nil"/>
              <w:bottom w:val="nil"/>
              <w:right w:val="nil"/>
            </w:tcBorders>
            <w:shd w:val="clear" w:color="000000" w:fill="FFFFFF"/>
            <w:noWrap/>
            <w:vAlign w:val="center"/>
            <w:hideMark/>
          </w:tcPr>
          <w:p w14:paraId="53DA01E7"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343.500,00</w:t>
            </w:r>
          </w:p>
        </w:tc>
        <w:tc>
          <w:tcPr>
            <w:tcW w:w="1180" w:type="dxa"/>
            <w:tcBorders>
              <w:top w:val="nil"/>
              <w:left w:val="nil"/>
              <w:bottom w:val="nil"/>
              <w:right w:val="nil"/>
            </w:tcBorders>
            <w:shd w:val="clear" w:color="000000" w:fill="FFFFFF"/>
            <w:noWrap/>
            <w:vAlign w:val="center"/>
            <w:hideMark/>
          </w:tcPr>
          <w:p w14:paraId="6D87CF96"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144.631,30</w:t>
            </w:r>
          </w:p>
        </w:tc>
        <w:tc>
          <w:tcPr>
            <w:tcW w:w="850" w:type="dxa"/>
            <w:tcBorders>
              <w:top w:val="nil"/>
              <w:left w:val="nil"/>
              <w:bottom w:val="nil"/>
              <w:right w:val="nil"/>
            </w:tcBorders>
            <w:shd w:val="clear" w:color="000000" w:fill="FFFFFF"/>
            <w:noWrap/>
            <w:vAlign w:val="center"/>
            <w:hideMark/>
          </w:tcPr>
          <w:p w14:paraId="0E339113"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42,11%</w:t>
            </w:r>
          </w:p>
        </w:tc>
        <w:tc>
          <w:tcPr>
            <w:tcW w:w="2069" w:type="dxa"/>
            <w:tcBorders>
              <w:top w:val="nil"/>
              <w:left w:val="nil"/>
              <w:bottom w:val="nil"/>
              <w:right w:val="nil"/>
            </w:tcBorders>
            <w:shd w:val="clear" w:color="000000" w:fill="FFFFFF"/>
          </w:tcPr>
          <w:p w14:paraId="6B5148D0"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399F8BCE" w14:textId="77777777" w:rsidTr="00C51A5B">
        <w:trPr>
          <w:trHeight w:val="264"/>
        </w:trPr>
        <w:tc>
          <w:tcPr>
            <w:tcW w:w="873" w:type="dxa"/>
            <w:tcBorders>
              <w:top w:val="nil"/>
              <w:left w:val="nil"/>
              <w:bottom w:val="nil"/>
              <w:right w:val="nil"/>
            </w:tcBorders>
            <w:shd w:val="clear" w:color="000000" w:fill="FFFFFF"/>
            <w:noWrap/>
            <w:vAlign w:val="bottom"/>
            <w:hideMark/>
          </w:tcPr>
          <w:p w14:paraId="00FF6C84"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A150001</w:t>
            </w:r>
          </w:p>
        </w:tc>
        <w:tc>
          <w:tcPr>
            <w:tcW w:w="4905" w:type="dxa"/>
            <w:tcBorders>
              <w:top w:val="nil"/>
              <w:left w:val="nil"/>
              <w:bottom w:val="nil"/>
              <w:right w:val="nil"/>
            </w:tcBorders>
            <w:shd w:val="clear" w:color="000000" w:fill="FFFFFF"/>
            <w:noWrap/>
            <w:vAlign w:val="bottom"/>
            <w:hideMark/>
          </w:tcPr>
          <w:p w14:paraId="61F2AC43" w14:textId="40BF397B" w:rsidR="00165EC7" w:rsidRPr="004A0E8F" w:rsidRDefault="00165EC7" w:rsidP="004A0E8F">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Stručno, administrat</w:t>
            </w:r>
            <w:r w:rsidR="004A0E8F">
              <w:rPr>
                <w:rFonts w:ascii="Calibri" w:eastAsia="Times New Roman" w:hAnsi="Calibri" w:cs="Calibri"/>
                <w:b/>
                <w:sz w:val="18"/>
                <w:szCs w:val="18"/>
                <w:lang w:eastAsia="hr-HR"/>
              </w:rPr>
              <w:t>i</w:t>
            </w:r>
            <w:r w:rsidRPr="004A0E8F">
              <w:rPr>
                <w:rFonts w:ascii="Calibri" w:eastAsia="Times New Roman" w:hAnsi="Calibri" w:cs="Calibri"/>
                <w:b/>
                <w:sz w:val="18"/>
                <w:szCs w:val="18"/>
                <w:lang w:eastAsia="hr-HR"/>
              </w:rPr>
              <w:t>vno i tehničko osoblje</w:t>
            </w:r>
          </w:p>
        </w:tc>
        <w:tc>
          <w:tcPr>
            <w:tcW w:w="1418" w:type="dxa"/>
            <w:tcBorders>
              <w:top w:val="nil"/>
              <w:left w:val="nil"/>
              <w:bottom w:val="nil"/>
              <w:right w:val="nil"/>
            </w:tcBorders>
            <w:shd w:val="clear" w:color="000000" w:fill="FFFFFF"/>
            <w:noWrap/>
            <w:vAlign w:val="center"/>
            <w:hideMark/>
          </w:tcPr>
          <w:p w14:paraId="35C77BE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343.500,00</w:t>
            </w:r>
          </w:p>
        </w:tc>
        <w:tc>
          <w:tcPr>
            <w:tcW w:w="1180" w:type="dxa"/>
            <w:tcBorders>
              <w:top w:val="nil"/>
              <w:left w:val="nil"/>
              <w:bottom w:val="nil"/>
              <w:right w:val="nil"/>
            </w:tcBorders>
            <w:shd w:val="clear" w:color="000000" w:fill="FFFFFF"/>
            <w:noWrap/>
            <w:vAlign w:val="center"/>
            <w:hideMark/>
          </w:tcPr>
          <w:p w14:paraId="40E931FF"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144.631,30</w:t>
            </w:r>
          </w:p>
        </w:tc>
        <w:tc>
          <w:tcPr>
            <w:tcW w:w="850" w:type="dxa"/>
            <w:tcBorders>
              <w:top w:val="nil"/>
              <w:left w:val="nil"/>
              <w:bottom w:val="nil"/>
              <w:right w:val="nil"/>
            </w:tcBorders>
            <w:shd w:val="clear" w:color="000000" w:fill="FFFFFF"/>
            <w:noWrap/>
            <w:vAlign w:val="center"/>
            <w:hideMark/>
          </w:tcPr>
          <w:p w14:paraId="4D2FDEC0"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42,11%</w:t>
            </w:r>
          </w:p>
        </w:tc>
        <w:tc>
          <w:tcPr>
            <w:tcW w:w="2069" w:type="dxa"/>
            <w:tcBorders>
              <w:top w:val="nil"/>
              <w:left w:val="nil"/>
              <w:bottom w:val="nil"/>
              <w:right w:val="nil"/>
            </w:tcBorders>
            <w:shd w:val="clear" w:color="000000" w:fill="FFFFFF"/>
          </w:tcPr>
          <w:p w14:paraId="408140CB"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3F9940B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8C3326E"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372829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343.500,00</w:t>
            </w:r>
          </w:p>
        </w:tc>
        <w:tc>
          <w:tcPr>
            <w:tcW w:w="1180" w:type="dxa"/>
            <w:tcBorders>
              <w:top w:val="nil"/>
              <w:left w:val="nil"/>
              <w:bottom w:val="nil"/>
              <w:right w:val="nil"/>
            </w:tcBorders>
            <w:shd w:val="clear" w:color="000000" w:fill="FFFFFF"/>
            <w:noWrap/>
            <w:vAlign w:val="center"/>
            <w:hideMark/>
          </w:tcPr>
          <w:p w14:paraId="4B08085C"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144.631,30</w:t>
            </w:r>
          </w:p>
        </w:tc>
        <w:tc>
          <w:tcPr>
            <w:tcW w:w="850" w:type="dxa"/>
            <w:tcBorders>
              <w:top w:val="nil"/>
              <w:left w:val="nil"/>
              <w:bottom w:val="nil"/>
              <w:right w:val="nil"/>
            </w:tcBorders>
            <w:shd w:val="clear" w:color="000000" w:fill="FFFFFF"/>
            <w:noWrap/>
            <w:vAlign w:val="center"/>
            <w:hideMark/>
          </w:tcPr>
          <w:p w14:paraId="0E358BCA"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42,11%</w:t>
            </w:r>
          </w:p>
        </w:tc>
        <w:tc>
          <w:tcPr>
            <w:tcW w:w="2069" w:type="dxa"/>
            <w:tcBorders>
              <w:top w:val="nil"/>
              <w:left w:val="nil"/>
              <w:bottom w:val="nil"/>
              <w:right w:val="nil"/>
            </w:tcBorders>
            <w:shd w:val="clear" w:color="000000" w:fill="FFFFFF"/>
          </w:tcPr>
          <w:p w14:paraId="37407A1B"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26E5363D" w14:textId="77777777" w:rsidTr="00C51A5B">
        <w:trPr>
          <w:trHeight w:val="264"/>
        </w:trPr>
        <w:tc>
          <w:tcPr>
            <w:tcW w:w="873" w:type="dxa"/>
            <w:tcBorders>
              <w:top w:val="nil"/>
              <w:left w:val="nil"/>
              <w:bottom w:val="nil"/>
              <w:right w:val="nil"/>
            </w:tcBorders>
            <w:shd w:val="clear" w:color="000000" w:fill="FFFFFF"/>
            <w:noWrap/>
            <w:vAlign w:val="bottom"/>
            <w:hideMark/>
          </w:tcPr>
          <w:p w14:paraId="75547D53"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4558D8FB"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7C88EA8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317.000,00</w:t>
            </w:r>
          </w:p>
        </w:tc>
        <w:tc>
          <w:tcPr>
            <w:tcW w:w="1180" w:type="dxa"/>
            <w:tcBorders>
              <w:top w:val="nil"/>
              <w:left w:val="nil"/>
              <w:bottom w:val="nil"/>
              <w:right w:val="nil"/>
            </w:tcBorders>
            <w:shd w:val="clear" w:color="000000" w:fill="FFFFFF"/>
            <w:noWrap/>
            <w:vAlign w:val="center"/>
            <w:hideMark/>
          </w:tcPr>
          <w:p w14:paraId="2B9A129D"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138.337,64</w:t>
            </w:r>
          </w:p>
        </w:tc>
        <w:tc>
          <w:tcPr>
            <w:tcW w:w="850" w:type="dxa"/>
            <w:tcBorders>
              <w:top w:val="nil"/>
              <w:left w:val="nil"/>
              <w:bottom w:val="nil"/>
              <w:right w:val="nil"/>
            </w:tcBorders>
            <w:shd w:val="clear" w:color="000000" w:fill="FFFFFF"/>
            <w:noWrap/>
            <w:vAlign w:val="center"/>
            <w:hideMark/>
          </w:tcPr>
          <w:p w14:paraId="50C8D54B"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43,64%</w:t>
            </w:r>
          </w:p>
        </w:tc>
        <w:tc>
          <w:tcPr>
            <w:tcW w:w="2069" w:type="dxa"/>
            <w:tcBorders>
              <w:top w:val="nil"/>
              <w:left w:val="nil"/>
              <w:bottom w:val="nil"/>
              <w:right w:val="nil"/>
            </w:tcBorders>
            <w:shd w:val="clear" w:color="000000" w:fill="FFFFFF"/>
          </w:tcPr>
          <w:p w14:paraId="43AB8A4B"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3407FB22" w14:textId="77777777" w:rsidTr="00C51A5B">
        <w:trPr>
          <w:trHeight w:val="264"/>
        </w:trPr>
        <w:tc>
          <w:tcPr>
            <w:tcW w:w="873" w:type="dxa"/>
            <w:tcBorders>
              <w:top w:val="nil"/>
              <w:left w:val="nil"/>
              <w:bottom w:val="nil"/>
              <w:right w:val="nil"/>
            </w:tcBorders>
            <w:shd w:val="clear" w:color="000000" w:fill="FFFFFF"/>
            <w:noWrap/>
            <w:vAlign w:val="bottom"/>
            <w:hideMark/>
          </w:tcPr>
          <w:p w14:paraId="425E979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41E9E54D"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450EA153" w14:textId="3C562D48"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D4FCBA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95.484,53</w:t>
            </w:r>
          </w:p>
        </w:tc>
        <w:tc>
          <w:tcPr>
            <w:tcW w:w="850" w:type="dxa"/>
            <w:tcBorders>
              <w:top w:val="nil"/>
              <w:left w:val="nil"/>
              <w:bottom w:val="nil"/>
              <w:right w:val="nil"/>
            </w:tcBorders>
            <w:shd w:val="clear" w:color="000000" w:fill="FFFFFF"/>
            <w:noWrap/>
            <w:vAlign w:val="center"/>
            <w:hideMark/>
          </w:tcPr>
          <w:p w14:paraId="594407ED"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1F0F587"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13817145" w14:textId="77777777" w:rsidTr="00C51A5B">
        <w:trPr>
          <w:trHeight w:val="264"/>
        </w:trPr>
        <w:tc>
          <w:tcPr>
            <w:tcW w:w="873" w:type="dxa"/>
            <w:tcBorders>
              <w:top w:val="nil"/>
              <w:left w:val="nil"/>
              <w:bottom w:val="nil"/>
              <w:right w:val="nil"/>
            </w:tcBorders>
            <w:shd w:val="clear" w:color="000000" w:fill="FFFFFF"/>
            <w:noWrap/>
            <w:vAlign w:val="bottom"/>
            <w:hideMark/>
          </w:tcPr>
          <w:p w14:paraId="313A1EF2"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1DC1EA5B"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334860A1" w14:textId="5113EA1D"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AAFC379"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27.098,14</w:t>
            </w:r>
          </w:p>
        </w:tc>
        <w:tc>
          <w:tcPr>
            <w:tcW w:w="850" w:type="dxa"/>
            <w:tcBorders>
              <w:top w:val="nil"/>
              <w:left w:val="nil"/>
              <w:bottom w:val="nil"/>
              <w:right w:val="nil"/>
            </w:tcBorders>
            <w:shd w:val="clear" w:color="000000" w:fill="FFFFFF"/>
            <w:noWrap/>
            <w:vAlign w:val="center"/>
            <w:hideMark/>
          </w:tcPr>
          <w:p w14:paraId="43EAE1A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4DED440"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2D116E5E" w14:textId="77777777" w:rsidTr="00C51A5B">
        <w:trPr>
          <w:trHeight w:val="264"/>
        </w:trPr>
        <w:tc>
          <w:tcPr>
            <w:tcW w:w="873" w:type="dxa"/>
            <w:tcBorders>
              <w:top w:val="nil"/>
              <w:left w:val="nil"/>
              <w:bottom w:val="nil"/>
              <w:right w:val="nil"/>
            </w:tcBorders>
            <w:shd w:val="clear" w:color="000000" w:fill="FFFFFF"/>
            <w:noWrap/>
            <w:vAlign w:val="bottom"/>
            <w:hideMark/>
          </w:tcPr>
          <w:p w14:paraId="67E32B9F"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110D5E8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48EF82B5" w14:textId="040934E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7763FA9"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15.754,97</w:t>
            </w:r>
          </w:p>
        </w:tc>
        <w:tc>
          <w:tcPr>
            <w:tcW w:w="850" w:type="dxa"/>
            <w:tcBorders>
              <w:top w:val="nil"/>
              <w:left w:val="nil"/>
              <w:bottom w:val="nil"/>
              <w:right w:val="nil"/>
            </w:tcBorders>
            <w:shd w:val="clear" w:color="000000" w:fill="FFFFFF"/>
            <w:noWrap/>
            <w:vAlign w:val="center"/>
            <w:hideMark/>
          </w:tcPr>
          <w:p w14:paraId="7E74EB11"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66ADF9D"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350B59C7" w14:textId="77777777" w:rsidTr="00C51A5B">
        <w:trPr>
          <w:trHeight w:val="264"/>
        </w:trPr>
        <w:tc>
          <w:tcPr>
            <w:tcW w:w="873" w:type="dxa"/>
            <w:tcBorders>
              <w:top w:val="nil"/>
              <w:left w:val="nil"/>
              <w:bottom w:val="nil"/>
              <w:right w:val="nil"/>
            </w:tcBorders>
            <w:shd w:val="clear" w:color="000000" w:fill="FFFFFF"/>
            <w:noWrap/>
            <w:vAlign w:val="bottom"/>
            <w:hideMark/>
          </w:tcPr>
          <w:p w14:paraId="10C3C7F2"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1DA4071"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CE70B5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26.500,00</w:t>
            </w:r>
          </w:p>
        </w:tc>
        <w:tc>
          <w:tcPr>
            <w:tcW w:w="1180" w:type="dxa"/>
            <w:tcBorders>
              <w:top w:val="nil"/>
              <w:left w:val="nil"/>
              <w:bottom w:val="nil"/>
              <w:right w:val="nil"/>
            </w:tcBorders>
            <w:shd w:val="clear" w:color="000000" w:fill="FFFFFF"/>
            <w:noWrap/>
            <w:vAlign w:val="center"/>
            <w:hideMark/>
          </w:tcPr>
          <w:p w14:paraId="76ABC03B"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6.293,66</w:t>
            </w:r>
          </w:p>
        </w:tc>
        <w:tc>
          <w:tcPr>
            <w:tcW w:w="850" w:type="dxa"/>
            <w:tcBorders>
              <w:top w:val="nil"/>
              <w:left w:val="nil"/>
              <w:bottom w:val="nil"/>
              <w:right w:val="nil"/>
            </w:tcBorders>
            <w:shd w:val="clear" w:color="000000" w:fill="FFFFFF"/>
            <w:noWrap/>
            <w:vAlign w:val="center"/>
            <w:hideMark/>
          </w:tcPr>
          <w:p w14:paraId="35FA825B"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23,75%</w:t>
            </w:r>
          </w:p>
        </w:tc>
        <w:tc>
          <w:tcPr>
            <w:tcW w:w="2069" w:type="dxa"/>
            <w:tcBorders>
              <w:top w:val="nil"/>
              <w:left w:val="nil"/>
              <w:bottom w:val="nil"/>
              <w:right w:val="nil"/>
            </w:tcBorders>
            <w:shd w:val="clear" w:color="000000" w:fill="FFFFFF"/>
          </w:tcPr>
          <w:p w14:paraId="6667BEB0"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B76EF4" w:rsidRPr="002D619A" w14:paraId="2D4D15EB" w14:textId="77777777" w:rsidTr="00C51A5B">
        <w:trPr>
          <w:trHeight w:val="264"/>
        </w:trPr>
        <w:tc>
          <w:tcPr>
            <w:tcW w:w="873" w:type="dxa"/>
            <w:tcBorders>
              <w:top w:val="nil"/>
              <w:left w:val="nil"/>
              <w:bottom w:val="nil"/>
              <w:right w:val="nil"/>
            </w:tcBorders>
            <w:shd w:val="clear" w:color="000000" w:fill="FFFFFF"/>
            <w:noWrap/>
            <w:vAlign w:val="bottom"/>
          </w:tcPr>
          <w:p w14:paraId="0F7FFA18" w14:textId="77777777" w:rsidR="00B76EF4" w:rsidRPr="004A0E8F" w:rsidRDefault="00B76EF4"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3211</w:t>
            </w:r>
          </w:p>
        </w:tc>
        <w:tc>
          <w:tcPr>
            <w:tcW w:w="4905" w:type="dxa"/>
            <w:tcBorders>
              <w:top w:val="nil"/>
              <w:left w:val="nil"/>
              <w:bottom w:val="nil"/>
              <w:right w:val="nil"/>
            </w:tcBorders>
            <w:shd w:val="clear" w:color="000000" w:fill="FFFFFF"/>
            <w:noWrap/>
            <w:vAlign w:val="bottom"/>
          </w:tcPr>
          <w:p w14:paraId="3BAA132E" w14:textId="77777777" w:rsidR="00B76EF4" w:rsidRPr="004A0E8F" w:rsidRDefault="00B76EF4"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tcPr>
          <w:p w14:paraId="06AEA8DA" w14:textId="77777777" w:rsidR="00B76EF4" w:rsidRPr="004A0E8F" w:rsidRDefault="00B76EF4"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5905E34" w14:textId="77777777" w:rsidR="00B76EF4" w:rsidRPr="004A0E8F" w:rsidRDefault="00B76EF4"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E7AD4C5" w14:textId="77777777" w:rsidR="00B76EF4" w:rsidRPr="004A0E8F" w:rsidRDefault="00B76EF4"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941685B" w14:textId="77777777" w:rsidR="00B76EF4" w:rsidRPr="002D619A" w:rsidRDefault="00B76EF4" w:rsidP="00165EC7">
            <w:pPr>
              <w:spacing w:after="0" w:line="240" w:lineRule="auto"/>
              <w:jc w:val="right"/>
              <w:rPr>
                <w:rFonts w:ascii="Calibri" w:eastAsia="Times New Roman" w:hAnsi="Calibri" w:cs="Calibri"/>
                <w:b/>
                <w:bCs/>
                <w:sz w:val="18"/>
                <w:szCs w:val="18"/>
                <w:lang w:eastAsia="hr-HR"/>
              </w:rPr>
            </w:pPr>
          </w:p>
        </w:tc>
      </w:tr>
      <w:tr w:rsidR="00165EC7" w:rsidRPr="002D619A" w14:paraId="53C13696" w14:textId="77777777" w:rsidTr="00C51A5B">
        <w:trPr>
          <w:trHeight w:val="264"/>
        </w:trPr>
        <w:tc>
          <w:tcPr>
            <w:tcW w:w="873" w:type="dxa"/>
            <w:tcBorders>
              <w:top w:val="nil"/>
              <w:left w:val="nil"/>
              <w:bottom w:val="nil"/>
              <w:right w:val="nil"/>
            </w:tcBorders>
            <w:shd w:val="clear" w:color="000000" w:fill="FFFFFF"/>
            <w:noWrap/>
            <w:vAlign w:val="bottom"/>
            <w:hideMark/>
          </w:tcPr>
          <w:p w14:paraId="014EAE51"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hideMark/>
          </w:tcPr>
          <w:p w14:paraId="42821A0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hideMark/>
          </w:tcPr>
          <w:p w14:paraId="142CD4F6" w14:textId="703F37A4"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6F2A794"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3.284,60</w:t>
            </w:r>
          </w:p>
        </w:tc>
        <w:tc>
          <w:tcPr>
            <w:tcW w:w="850" w:type="dxa"/>
            <w:tcBorders>
              <w:top w:val="nil"/>
              <w:left w:val="nil"/>
              <w:bottom w:val="nil"/>
              <w:right w:val="nil"/>
            </w:tcBorders>
            <w:shd w:val="clear" w:color="000000" w:fill="FFFFFF"/>
            <w:noWrap/>
            <w:vAlign w:val="center"/>
            <w:hideMark/>
          </w:tcPr>
          <w:p w14:paraId="761393CE"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81A4B22"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64E5B7A1" w14:textId="77777777" w:rsidTr="00C51A5B">
        <w:trPr>
          <w:trHeight w:val="264"/>
        </w:trPr>
        <w:tc>
          <w:tcPr>
            <w:tcW w:w="873" w:type="dxa"/>
            <w:tcBorders>
              <w:top w:val="nil"/>
              <w:left w:val="nil"/>
              <w:bottom w:val="nil"/>
              <w:right w:val="nil"/>
            </w:tcBorders>
            <w:shd w:val="clear" w:color="000000" w:fill="FFFFFF"/>
            <w:noWrap/>
            <w:vAlign w:val="bottom"/>
            <w:hideMark/>
          </w:tcPr>
          <w:p w14:paraId="3657ED2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6632217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2C3B0828" w14:textId="4446717C"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FB4C144"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578,00</w:t>
            </w:r>
          </w:p>
        </w:tc>
        <w:tc>
          <w:tcPr>
            <w:tcW w:w="850" w:type="dxa"/>
            <w:tcBorders>
              <w:top w:val="nil"/>
              <w:left w:val="nil"/>
              <w:bottom w:val="nil"/>
              <w:right w:val="nil"/>
            </w:tcBorders>
            <w:shd w:val="clear" w:color="000000" w:fill="FFFFFF"/>
            <w:noWrap/>
            <w:vAlign w:val="center"/>
            <w:hideMark/>
          </w:tcPr>
          <w:p w14:paraId="04674CA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9F3B14E"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B76EF4" w:rsidRPr="002D619A" w14:paraId="68EA5678" w14:textId="77777777" w:rsidTr="00C51A5B">
        <w:trPr>
          <w:trHeight w:val="264"/>
        </w:trPr>
        <w:tc>
          <w:tcPr>
            <w:tcW w:w="873" w:type="dxa"/>
            <w:tcBorders>
              <w:top w:val="nil"/>
              <w:left w:val="nil"/>
              <w:bottom w:val="nil"/>
              <w:right w:val="nil"/>
            </w:tcBorders>
            <w:shd w:val="clear" w:color="000000" w:fill="FFFFFF"/>
            <w:noWrap/>
            <w:vAlign w:val="bottom"/>
          </w:tcPr>
          <w:p w14:paraId="5BC28177" w14:textId="77777777" w:rsidR="00B76EF4" w:rsidRPr="004A0E8F" w:rsidRDefault="00B76EF4"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3214</w:t>
            </w:r>
          </w:p>
        </w:tc>
        <w:tc>
          <w:tcPr>
            <w:tcW w:w="4905" w:type="dxa"/>
            <w:tcBorders>
              <w:top w:val="nil"/>
              <w:left w:val="nil"/>
              <w:bottom w:val="nil"/>
              <w:right w:val="nil"/>
            </w:tcBorders>
            <w:shd w:val="clear" w:color="000000" w:fill="FFFFFF"/>
            <w:noWrap/>
            <w:vAlign w:val="bottom"/>
          </w:tcPr>
          <w:p w14:paraId="4FED943C" w14:textId="77777777" w:rsidR="00B76EF4" w:rsidRPr="004A0E8F" w:rsidRDefault="00B76EF4"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naknade troškova zaposlenima</w:t>
            </w:r>
          </w:p>
        </w:tc>
        <w:tc>
          <w:tcPr>
            <w:tcW w:w="1418" w:type="dxa"/>
            <w:tcBorders>
              <w:top w:val="nil"/>
              <w:left w:val="nil"/>
              <w:bottom w:val="nil"/>
              <w:right w:val="nil"/>
            </w:tcBorders>
            <w:shd w:val="clear" w:color="000000" w:fill="FFFFFF"/>
            <w:noWrap/>
            <w:vAlign w:val="center"/>
          </w:tcPr>
          <w:p w14:paraId="685CB21D" w14:textId="77777777" w:rsidR="00B76EF4" w:rsidRPr="004A0E8F" w:rsidRDefault="00B76EF4"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4729E717" w14:textId="77777777" w:rsidR="00B76EF4" w:rsidRPr="004A0E8F" w:rsidRDefault="00B76EF4"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D932E0E" w14:textId="77777777" w:rsidR="00B76EF4" w:rsidRPr="004A0E8F" w:rsidRDefault="00B76EF4"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025A9A9E" w14:textId="77777777" w:rsidR="00B76EF4" w:rsidRPr="002D619A" w:rsidRDefault="00B76EF4" w:rsidP="00165EC7">
            <w:pPr>
              <w:spacing w:after="0" w:line="240" w:lineRule="auto"/>
              <w:jc w:val="right"/>
              <w:rPr>
                <w:rFonts w:ascii="Calibri" w:eastAsia="Times New Roman" w:hAnsi="Calibri" w:cs="Calibri"/>
                <w:sz w:val="18"/>
                <w:szCs w:val="18"/>
                <w:lang w:eastAsia="hr-HR"/>
              </w:rPr>
            </w:pPr>
          </w:p>
        </w:tc>
      </w:tr>
      <w:tr w:rsidR="00165EC7" w:rsidRPr="002D619A" w14:paraId="7D6DA48B" w14:textId="77777777" w:rsidTr="00C51A5B">
        <w:trPr>
          <w:trHeight w:val="264"/>
        </w:trPr>
        <w:tc>
          <w:tcPr>
            <w:tcW w:w="873" w:type="dxa"/>
            <w:tcBorders>
              <w:top w:val="nil"/>
              <w:left w:val="nil"/>
              <w:bottom w:val="nil"/>
              <w:right w:val="nil"/>
            </w:tcBorders>
            <w:shd w:val="clear" w:color="000000" w:fill="FFFFFF"/>
            <w:noWrap/>
            <w:vAlign w:val="bottom"/>
            <w:hideMark/>
          </w:tcPr>
          <w:p w14:paraId="010426D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1752F082"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63E15C01" w14:textId="5D7C72E5"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793813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1.694,80</w:t>
            </w:r>
          </w:p>
        </w:tc>
        <w:tc>
          <w:tcPr>
            <w:tcW w:w="850" w:type="dxa"/>
            <w:tcBorders>
              <w:top w:val="nil"/>
              <w:left w:val="nil"/>
              <w:bottom w:val="nil"/>
              <w:right w:val="nil"/>
            </w:tcBorders>
            <w:shd w:val="clear" w:color="000000" w:fill="FFFFFF"/>
            <w:noWrap/>
            <w:vAlign w:val="center"/>
            <w:hideMark/>
          </w:tcPr>
          <w:p w14:paraId="50D12440"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2687C1A"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1DCB1BBE" w14:textId="77777777" w:rsidTr="00C51A5B">
        <w:trPr>
          <w:trHeight w:val="264"/>
        </w:trPr>
        <w:tc>
          <w:tcPr>
            <w:tcW w:w="873" w:type="dxa"/>
            <w:tcBorders>
              <w:top w:val="nil"/>
              <w:left w:val="nil"/>
              <w:bottom w:val="nil"/>
              <w:right w:val="nil"/>
            </w:tcBorders>
            <w:shd w:val="clear" w:color="000000" w:fill="FFFFFF"/>
            <w:noWrap/>
            <w:vAlign w:val="bottom"/>
            <w:hideMark/>
          </w:tcPr>
          <w:p w14:paraId="724E640D"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hideMark/>
          </w:tcPr>
          <w:p w14:paraId="44614BB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xml:space="preserve">Sitni inventar i </w:t>
            </w:r>
            <w:proofErr w:type="spellStart"/>
            <w:r w:rsidRPr="004A0E8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hideMark/>
          </w:tcPr>
          <w:p w14:paraId="63A2BB91" w14:textId="0A5094A9"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5028ED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588,00</w:t>
            </w:r>
          </w:p>
        </w:tc>
        <w:tc>
          <w:tcPr>
            <w:tcW w:w="850" w:type="dxa"/>
            <w:tcBorders>
              <w:top w:val="nil"/>
              <w:left w:val="nil"/>
              <w:bottom w:val="nil"/>
              <w:right w:val="nil"/>
            </w:tcBorders>
            <w:shd w:val="clear" w:color="000000" w:fill="FFFFFF"/>
            <w:noWrap/>
            <w:vAlign w:val="center"/>
            <w:hideMark/>
          </w:tcPr>
          <w:p w14:paraId="7E2E3D1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EEAB914"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32979AB4" w14:textId="77777777" w:rsidTr="00C51A5B">
        <w:trPr>
          <w:trHeight w:val="264"/>
        </w:trPr>
        <w:tc>
          <w:tcPr>
            <w:tcW w:w="873" w:type="dxa"/>
            <w:tcBorders>
              <w:top w:val="nil"/>
              <w:left w:val="nil"/>
              <w:bottom w:val="nil"/>
              <w:right w:val="nil"/>
            </w:tcBorders>
            <w:shd w:val="clear" w:color="000000" w:fill="FFFFFF"/>
            <w:noWrap/>
            <w:vAlign w:val="bottom"/>
            <w:hideMark/>
          </w:tcPr>
          <w:p w14:paraId="13F41BF2"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16E0D72D"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4AAB9F08" w14:textId="5063C639"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500CCE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148,26</w:t>
            </w:r>
          </w:p>
        </w:tc>
        <w:tc>
          <w:tcPr>
            <w:tcW w:w="850" w:type="dxa"/>
            <w:tcBorders>
              <w:top w:val="nil"/>
              <w:left w:val="nil"/>
              <w:bottom w:val="nil"/>
              <w:right w:val="nil"/>
            </w:tcBorders>
            <w:shd w:val="clear" w:color="000000" w:fill="FFFFFF"/>
            <w:noWrap/>
            <w:vAlign w:val="center"/>
            <w:hideMark/>
          </w:tcPr>
          <w:p w14:paraId="7AC168F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8E4F4FE"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44150E" w:rsidRPr="002D619A" w14:paraId="41A41B3C" w14:textId="77777777" w:rsidTr="00C51A5B">
        <w:trPr>
          <w:trHeight w:val="264"/>
        </w:trPr>
        <w:tc>
          <w:tcPr>
            <w:tcW w:w="873" w:type="dxa"/>
            <w:tcBorders>
              <w:top w:val="nil"/>
              <w:left w:val="nil"/>
              <w:bottom w:val="nil"/>
              <w:right w:val="nil"/>
            </w:tcBorders>
            <w:shd w:val="clear" w:color="000000" w:fill="FFFFFF"/>
            <w:noWrap/>
            <w:vAlign w:val="bottom"/>
          </w:tcPr>
          <w:p w14:paraId="7D16AA7A"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3233</w:t>
            </w:r>
          </w:p>
        </w:tc>
        <w:tc>
          <w:tcPr>
            <w:tcW w:w="4905" w:type="dxa"/>
            <w:tcBorders>
              <w:top w:val="nil"/>
              <w:left w:val="nil"/>
              <w:bottom w:val="nil"/>
              <w:right w:val="nil"/>
            </w:tcBorders>
            <w:shd w:val="clear" w:color="000000" w:fill="FFFFFF"/>
            <w:noWrap/>
            <w:vAlign w:val="bottom"/>
          </w:tcPr>
          <w:p w14:paraId="69970846"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promidžbe i informiranja</w:t>
            </w:r>
          </w:p>
        </w:tc>
        <w:tc>
          <w:tcPr>
            <w:tcW w:w="1418" w:type="dxa"/>
            <w:tcBorders>
              <w:top w:val="nil"/>
              <w:left w:val="nil"/>
              <w:bottom w:val="nil"/>
              <w:right w:val="nil"/>
            </w:tcBorders>
            <w:shd w:val="clear" w:color="000000" w:fill="FFFFFF"/>
            <w:noWrap/>
            <w:vAlign w:val="center"/>
          </w:tcPr>
          <w:p w14:paraId="62254C4E" w14:textId="77777777" w:rsidR="0044150E" w:rsidRPr="004A0E8F" w:rsidRDefault="0044150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4BED353C" w14:textId="77777777" w:rsidR="0044150E" w:rsidRPr="004A0E8F" w:rsidRDefault="0044150E"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6202406" w14:textId="77777777" w:rsidR="0044150E" w:rsidRPr="004A0E8F" w:rsidRDefault="0044150E"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7A12E33A" w14:textId="77777777" w:rsidR="0044150E" w:rsidRPr="002D619A" w:rsidRDefault="0044150E" w:rsidP="00165EC7">
            <w:pPr>
              <w:spacing w:after="0" w:line="240" w:lineRule="auto"/>
              <w:jc w:val="right"/>
              <w:rPr>
                <w:rFonts w:ascii="Calibri" w:eastAsia="Times New Roman" w:hAnsi="Calibri" w:cs="Calibri"/>
                <w:sz w:val="18"/>
                <w:szCs w:val="18"/>
                <w:lang w:eastAsia="hr-HR"/>
              </w:rPr>
            </w:pPr>
          </w:p>
        </w:tc>
      </w:tr>
      <w:tr w:rsidR="0044150E" w:rsidRPr="002D619A" w14:paraId="3442582F" w14:textId="77777777" w:rsidTr="00C51A5B">
        <w:trPr>
          <w:trHeight w:val="264"/>
        </w:trPr>
        <w:tc>
          <w:tcPr>
            <w:tcW w:w="873" w:type="dxa"/>
            <w:tcBorders>
              <w:top w:val="nil"/>
              <w:left w:val="nil"/>
              <w:bottom w:val="nil"/>
              <w:right w:val="nil"/>
            </w:tcBorders>
            <w:shd w:val="clear" w:color="000000" w:fill="FFFFFF"/>
            <w:noWrap/>
            <w:vAlign w:val="bottom"/>
          </w:tcPr>
          <w:p w14:paraId="4FB5ADAE"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tcPr>
          <w:p w14:paraId="07D4C0BC"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07F29B95" w14:textId="77777777" w:rsidR="0044150E" w:rsidRPr="004A0E8F" w:rsidRDefault="0044150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14747D9" w14:textId="77777777" w:rsidR="0044150E" w:rsidRPr="004A0E8F" w:rsidRDefault="0044150E"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69C0376" w14:textId="77777777" w:rsidR="0044150E" w:rsidRPr="004A0E8F" w:rsidRDefault="0044150E"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4A3D7F1D" w14:textId="77777777" w:rsidR="0044150E" w:rsidRPr="002D619A" w:rsidRDefault="0044150E" w:rsidP="00165EC7">
            <w:pPr>
              <w:spacing w:after="0" w:line="240" w:lineRule="auto"/>
              <w:jc w:val="right"/>
              <w:rPr>
                <w:rFonts w:ascii="Calibri" w:eastAsia="Times New Roman" w:hAnsi="Calibri" w:cs="Calibri"/>
                <w:sz w:val="18"/>
                <w:szCs w:val="18"/>
                <w:lang w:eastAsia="hr-HR"/>
              </w:rPr>
            </w:pPr>
          </w:p>
        </w:tc>
      </w:tr>
      <w:tr w:rsidR="00165EC7" w:rsidRPr="002D619A" w14:paraId="2EB0DA58" w14:textId="77777777" w:rsidTr="00C51A5B">
        <w:trPr>
          <w:trHeight w:val="264"/>
        </w:trPr>
        <w:tc>
          <w:tcPr>
            <w:tcW w:w="873" w:type="dxa"/>
            <w:tcBorders>
              <w:top w:val="nil"/>
              <w:left w:val="nil"/>
              <w:bottom w:val="nil"/>
              <w:right w:val="nil"/>
            </w:tcBorders>
            <w:shd w:val="clear" w:color="000000" w:fill="FFFFFF"/>
            <w:noWrap/>
            <w:vAlign w:val="bottom"/>
            <w:hideMark/>
          </w:tcPr>
          <w:p w14:paraId="703DE0BB"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1501</w:t>
            </w:r>
          </w:p>
        </w:tc>
        <w:tc>
          <w:tcPr>
            <w:tcW w:w="4905" w:type="dxa"/>
            <w:tcBorders>
              <w:top w:val="nil"/>
              <w:left w:val="nil"/>
              <w:bottom w:val="nil"/>
              <w:right w:val="nil"/>
            </w:tcBorders>
            <w:shd w:val="clear" w:color="000000" w:fill="FFFFFF"/>
            <w:noWrap/>
            <w:vAlign w:val="bottom"/>
            <w:hideMark/>
          </w:tcPr>
          <w:p w14:paraId="10E36816"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OSTALI RASHODI VEZANI UZ FINANCIJE</w:t>
            </w:r>
          </w:p>
        </w:tc>
        <w:tc>
          <w:tcPr>
            <w:tcW w:w="1418" w:type="dxa"/>
            <w:tcBorders>
              <w:top w:val="nil"/>
              <w:left w:val="nil"/>
              <w:bottom w:val="nil"/>
              <w:right w:val="nil"/>
            </w:tcBorders>
            <w:shd w:val="clear" w:color="000000" w:fill="FFFFFF"/>
            <w:noWrap/>
            <w:vAlign w:val="center"/>
            <w:hideMark/>
          </w:tcPr>
          <w:p w14:paraId="7F1CDB18" w14:textId="77777777" w:rsidR="00165EC7" w:rsidRPr="004A0E8F" w:rsidRDefault="00165EC7"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1.994.800,00</w:t>
            </w:r>
          </w:p>
        </w:tc>
        <w:tc>
          <w:tcPr>
            <w:tcW w:w="1180" w:type="dxa"/>
            <w:tcBorders>
              <w:top w:val="nil"/>
              <w:left w:val="nil"/>
              <w:bottom w:val="nil"/>
              <w:right w:val="nil"/>
            </w:tcBorders>
            <w:shd w:val="clear" w:color="000000" w:fill="FFFFFF"/>
            <w:noWrap/>
            <w:vAlign w:val="center"/>
            <w:hideMark/>
          </w:tcPr>
          <w:p w14:paraId="110E3663" w14:textId="77777777" w:rsidR="00165EC7" w:rsidRPr="004A0E8F" w:rsidRDefault="00165EC7"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75.056,93</w:t>
            </w:r>
          </w:p>
        </w:tc>
        <w:tc>
          <w:tcPr>
            <w:tcW w:w="850" w:type="dxa"/>
            <w:tcBorders>
              <w:top w:val="nil"/>
              <w:left w:val="nil"/>
              <w:bottom w:val="nil"/>
              <w:right w:val="nil"/>
            </w:tcBorders>
            <w:shd w:val="clear" w:color="000000" w:fill="FFFFFF"/>
            <w:noWrap/>
            <w:vAlign w:val="center"/>
            <w:hideMark/>
          </w:tcPr>
          <w:p w14:paraId="69492172" w14:textId="77777777" w:rsidR="00165EC7" w:rsidRPr="004A0E8F" w:rsidRDefault="00165EC7"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3,76%</w:t>
            </w:r>
          </w:p>
        </w:tc>
        <w:tc>
          <w:tcPr>
            <w:tcW w:w="2069" w:type="dxa"/>
            <w:tcBorders>
              <w:top w:val="nil"/>
              <w:left w:val="nil"/>
              <w:bottom w:val="nil"/>
              <w:right w:val="nil"/>
            </w:tcBorders>
            <w:shd w:val="clear" w:color="000000" w:fill="FFFFFF"/>
          </w:tcPr>
          <w:p w14:paraId="3594F612"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F7612A8" w14:textId="77777777" w:rsidTr="00C51A5B">
        <w:trPr>
          <w:trHeight w:val="264"/>
        </w:trPr>
        <w:tc>
          <w:tcPr>
            <w:tcW w:w="873" w:type="dxa"/>
            <w:tcBorders>
              <w:top w:val="nil"/>
              <w:left w:val="nil"/>
              <w:bottom w:val="nil"/>
              <w:right w:val="nil"/>
            </w:tcBorders>
            <w:shd w:val="clear" w:color="000000" w:fill="FFFFFF"/>
            <w:noWrap/>
            <w:vAlign w:val="bottom"/>
            <w:hideMark/>
          </w:tcPr>
          <w:p w14:paraId="51B53896"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A150101</w:t>
            </w:r>
          </w:p>
        </w:tc>
        <w:tc>
          <w:tcPr>
            <w:tcW w:w="4905" w:type="dxa"/>
            <w:tcBorders>
              <w:top w:val="nil"/>
              <w:left w:val="nil"/>
              <w:bottom w:val="nil"/>
              <w:right w:val="nil"/>
            </w:tcBorders>
            <w:shd w:val="clear" w:color="000000" w:fill="FFFFFF"/>
            <w:noWrap/>
            <w:vAlign w:val="bottom"/>
            <w:hideMark/>
          </w:tcPr>
          <w:p w14:paraId="3048AB6F"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Financijski rashodi</w:t>
            </w:r>
          </w:p>
        </w:tc>
        <w:tc>
          <w:tcPr>
            <w:tcW w:w="1418" w:type="dxa"/>
            <w:tcBorders>
              <w:top w:val="nil"/>
              <w:left w:val="nil"/>
              <w:bottom w:val="nil"/>
              <w:right w:val="nil"/>
            </w:tcBorders>
            <w:shd w:val="clear" w:color="000000" w:fill="FFFFFF"/>
            <w:noWrap/>
            <w:vAlign w:val="center"/>
            <w:hideMark/>
          </w:tcPr>
          <w:p w14:paraId="6EE58C1A" w14:textId="77777777" w:rsidR="00165EC7" w:rsidRPr="004A0E8F" w:rsidRDefault="00165EC7"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50.100,00</w:t>
            </w:r>
          </w:p>
        </w:tc>
        <w:tc>
          <w:tcPr>
            <w:tcW w:w="1180" w:type="dxa"/>
            <w:tcBorders>
              <w:top w:val="nil"/>
              <w:left w:val="nil"/>
              <w:bottom w:val="nil"/>
              <w:right w:val="nil"/>
            </w:tcBorders>
            <w:shd w:val="clear" w:color="000000" w:fill="FFFFFF"/>
            <w:noWrap/>
            <w:vAlign w:val="center"/>
            <w:hideMark/>
          </w:tcPr>
          <w:p w14:paraId="773CA5EC" w14:textId="77777777" w:rsidR="00165EC7" w:rsidRPr="004A0E8F" w:rsidRDefault="00165EC7"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11.163,69</w:t>
            </w:r>
          </w:p>
        </w:tc>
        <w:tc>
          <w:tcPr>
            <w:tcW w:w="850" w:type="dxa"/>
            <w:tcBorders>
              <w:top w:val="nil"/>
              <w:left w:val="nil"/>
              <w:bottom w:val="nil"/>
              <w:right w:val="nil"/>
            </w:tcBorders>
            <w:shd w:val="clear" w:color="000000" w:fill="FFFFFF"/>
            <w:noWrap/>
            <w:vAlign w:val="center"/>
            <w:hideMark/>
          </w:tcPr>
          <w:p w14:paraId="6CB63EE6" w14:textId="77777777" w:rsidR="00165EC7" w:rsidRPr="004A0E8F" w:rsidRDefault="00165EC7" w:rsidP="00C51A5B">
            <w:pPr>
              <w:spacing w:after="0" w:line="240" w:lineRule="auto"/>
              <w:jc w:val="right"/>
              <w:rPr>
                <w:rFonts w:ascii="Calibri" w:eastAsia="Times New Roman" w:hAnsi="Calibri" w:cs="Calibri"/>
                <w:b/>
                <w:bCs/>
                <w:sz w:val="18"/>
                <w:szCs w:val="18"/>
                <w:lang w:eastAsia="hr-HR"/>
              </w:rPr>
            </w:pPr>
            <w:r w:rsidRPr="004A0E8F">
              <w:rPr>
                <w:rFonts w:ascii="Calibri" w:eastAsia="Times New Roman" w:hAnsi="Calibri" w:cs="Calibri"/>
                <w:b/>
                <w:bCs/>
                <w:sz w:val="18"/>
                <w:szCs w:val="18"/>
                <w:lang w:eastAsia="hr-HR"/>
              </w:rPr>
              <w:t>22,28%</w:t>
            </w:r>
          </w:p>
        </w:tc>
        <w:tc>
          <w:tcPr>
            <w:tcW w:w="2069" w:type="dxa"/>
            <w:tcBorders>
              <w:top w:val="nil"/>
              <w:left w:val="nil"/>
              <w:bottom w:val="nil"/>
              <w:right w:val="nil"/>
            </w:tcBorders>
            <w:shd w:val="clear" w:color="000000" w:fill="FFFFFF"/>
          </w:tcPr>
          <w:p w14:paraId="2697FA9D"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65C8F15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FB684A8"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80C01C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50.100,00</w:t>
            </w:r>
          </w:p>
        </w:tc>
        <w:tc>
          <w:tcPr>
            <w:tcW w:w="1180" w:type="dxa"/>
            <w:tcBorders>
              <w:top w:val="nil"/>
              <w:left w:val="nil"/>
              <w:bottom w:val="nil"/>
              <w:right w:val="nil"/>
            </w:tcBorders>
            <w:shd w:val="clear" w:color="000000" w:fill="FFFFFF"/>
            <w:noWrap/>
            <w:vAlign w:val="center"/>
            <w:hideMark/>
          </w:tcPr>
          <w:p w14:paraId="7FAC82C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11.163,69</w:t>
            </w:r>
          </w:p>
        </w:tc>
        <w:tc>
          <w:tcPr>
            <w:tcW w:w="850" w:type="dxa"/>
            <w:tcBorders>
              <w:top w:val="nil"/>
              <w:left w:val="nil"/>
              <w:bottom w:val="nil"/>
              <w:right w:val="nil"/>
            </w:tcBorders>
            <w:shd w:val="clear" w:color="000000" w:fill="FFFFFF"/>
            <w:noWrap/>
            <w:vAlign w:val="center"/>
            <w:hideMark/>
          </w:tcPr>
          <w:p w14:paraId="1822370F"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22,28%</w:t>
            </w:r>
          </w:p>
        </w:tc>
        <w:tc>
          <w:tcPr>
            <w:tcW w:w="2069" w:type="dxa"/>
            <w:tcBorders>
              <w:top w:val="nil"/>
              <w:left w:val="nil"/>
              <w:bottom w:val="nil"/>
              <w:right w:val="nil"/>
            </w:tcBorders>
            <w:shd w:val="clear" w:color="000000" w:fill="FFFFFF"/>
          </w:tcPr>
          <w:p w14:paraId="73A6EC6C"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6DA5A4EB" w14:textId="77777777" w:rsidTr="00C51A5B">
        <w:trPr>
          <w:trHeight w:val="264"/>
        </w:trPr>
        <w:tc>
          <w:tcPr>
            <w:tcW w:w="873" w:type="dxa"/>
            <w:tcBorders>
              <w:top w:val="nil"/>
              <w:left w:val="nil"/>
              <w:bottom w:val="nil"/>
              <w:right w:val="nil"/>
            </w:tcBorders>
            <w:shd w:val="clear" w:color="000000" w:fill="FFFFFF"/>
            <w:noWrap/>
            <w:vAlign w:val="bottom"/>
            <w:hideMark/>
          </w:tcPr>
          <w:p w14:paraId="68E00F4A"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6B784E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972E89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17.000,00</w:t>
            </w:r>
          </w:p>
        </w:tc>
        <w:tc>
          <w:tcPr>
            <w:tcW w:w="1180" w:type="dxa"/>
            <w:tcBorders>
              <w:top w:val="nil"/>
              <w:left w:val="nil"/>
              <w:bottom w:val="nil"/>
              <w:right w:val="nil"/>
            </w:tcBorders>
            <w:shd w:val="clear" w:color="000000" w:fill="FFFFFF"/>
            <w:noWrap/>
            <w:vAlign w:val="center"/>
            <w:hideMark/>
          </w:tcPr>
          <w:p w14:paraId="4851ABC4"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7.199,52</w:t>
            </w:r>
          </w:p>
        </w:tc>
        <w:tc>
          <w:tcPr>
            <w:tcW w:w="850" w:type="dxa"/>
            <w:tcBorders>
              <w:top w:val="nil"/>
              <w:left w:val="nil"/>
              <w:bottom w:val="nil"/>
              <w:right w:val="nil"/>
            </w:tcBorders>
            <w:shd w:val="clear" w:color="000000" w:fill="FFFFFF"/>
            <w:noWrap/>
            <w:vAlign w:val="center"/>
            <w:hideMark/>
          </w:tcPr>
          <w:p w14:paraId="00375FFD"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42,35%</w:t>
            </w:r>
          </w:p>
        </w:tc>
        <w:tc>
          <w:tcPr>
            <w:tcW w:w="2069" w:type="dxa"/>
            <w:tcBorders>
              <w:top w:val="nil"/>
              <w:left w:val="nil"/>
              <w:bottom w:val="nil"/>
              <w:right w:val="nil"/>
            </w:tcBorders>
            <w:shd w:val="clear" w:color="000000" w:fill="FFFFFF"/>
          </w:tcPr>
          <w:p w14:paraId="676A21F5"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28327E9" w14:textId="77777777" w:rsidTr="00C51A5B">
        <w:trPr>
          <w:trHeight w:val="264"/>
        </w:trPr>
        <w:tc>
          <w:tcPr>
            <w:tcW w:w="873" w:type="dxa"/>
            <w:tcBorders>
              <w:top w:val="nil"/>
              <w:left w:val="nil"/>
              <w:bottom w:val="nil"/>
              <w:right w:val="nil"/>
            </w:tcBorders>
            <w:shd w:val="clear" w:color="000000" w:fill="FFFFFF"/>
            <w:noWrap/>
            <w:vAlign w:val="bottom"/>
            <w:hideMark/>
          </w:tcPr>
          <w:p w14:paraId="06B4CFB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3235</w:t>
            </w:r>
          </w:p>
        </w:tc>
        <w:tc>
          <w:tcPr>
            <w:tcW w:w="4905" w:type="dxa"/>
            <w:tcBorders>
              <w:top w:val="nil"/>
              <w:left w:val="nil"/>
              <w:bottom w:val="nil"/>
              <w:right w:val="nil"/>
            </w:tcBorders>
            <w:shd w:val="clear" w:color="000000" w:fill="FFFFFF"/>
            <w:noWrap/>
            <w:vAlign w:val="bottom"/>
            <w:hideMark/>
          </w:tcPr>
          <w:p w14:paraId="6190B11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Zakupnine i najamnine</w:t>
            </w:r>
          </w:p>
        </w:tc>
        <w:tc>
          <w:tcPr>
            <w:tcW w:w="1418" w:type="dxa"/>
            <w:tcBorders>
              <w:top w:val="nil"/>
              <w:left w:val="nil"/>
              <w:bottom w:val="nil"/>
              <w:right w:val="nil"/>
            </w:tcBorders>
            <w:shd w:val="clear" w:color="000000" w:fill="FFFFFF"/>
            <w:noWrap/>
            <w:vAlign w:val="center"/>
            <w:hideMark/>
          </w:tcPr>
          <w:p w14:paraId="06E76A06" w14:textId="1EB866B4"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6DB1C6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6.061,52</w:t>
            </w:r>
          </w:p>
        </w:tc>
        <w:tc>
          <w:tcPr>
            <w:tcW w:w="850" w:type="dxa"/>
            <w:tcBorders>
              <w:top w:val="nil"/>
              <w:left w:val="nil"/>
              <w:bottom w:val="nil"/>
              <w:right w:val="nil"/>
            </w:tcBorders>
            <w:shd w:val="clear" w:color="000000" w:fill="FFFFFF"/>
            <w:noWrap/>
            <w:vAlign w:val="center"/>
            <w:hideMark/>
          </w:tcPr>
          <w:p w14:paraId="4EDD8C69"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4606EB0"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238394CE" w14:textId="77777777" w:rsidTr="00C51A5B">
        <w:trPr>
          <w:trHeight w:val="264"/>
        </w:trPr>
        <w:tc>
          <w:tcPr>
            <w:tcW w:w="873" w:type="dxa"/>
            <w:tcBorders>
              <w:top w:val="nil"/>
              <w:left w:val="nil"/>
              <w:bottom w:val="nil"/>
              <w:right w:val="nil"/>
            </w:tcBorders>
            <w:shd w:val="clear" w:color="000000" w:fill="FFFFFF"/>
            <w:noWrap/>
            <w:vAlign w:val="bottom"/>
            <w:hideMark/>
          </w:tcPr>
          <w:p w14:paraId="1C9EE48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3295</w:t>
            </w:r>
          </w:p>
        </w:tc>
        <w:tc>
          <w:tcPr>
            <w:tcW w:w="4905" w:type="dxa"/>
            <w:tcBorders>
              <w:top w:val="nil"/>
              <w:left w:val="nil"/>
              <w:bottom w:val="nil"/>
              <w:right w:val="nil"/>
            </w:tcBorders>
            <w:shd w:val="clear" w:color="000000" w:fill="FFFFFF"/>
            <w:noWrap/>
            <w:vAlign w:val="bottom"/>
            <w:hideMark/>
          </w:tcPr>
          <w:p w14:paraId="16B28C9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Pristojbe i naknade</w:t>
            </w:r>
          </w:p>
        </w:tc>
        <w:tc>
          <w:tcPr>
            <w:tcW w:w="1418" w:type="dxa"/>
            <w:tcBorders>
              <w:top w:val="nil"/>
              <w:left w:val="nil"/>
              <w:bottom w:val="nil"/>
              <w:right w:val="nil"/>
            </w:tcBorders>
            <w:shd w:val="clear" w:color="000000" w:fill="FFFFFF"/>
            <w:noWrap/>
            <w:vAlign w:val="center"/>
            <w:hideMark/>
          </w:tcPr>
          <w:p w14:paraId="5AC8BD32" w14:textId="2348D3BF"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20F0B6B"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1.138,00</w:t>
            </w:r>
          </w:p>
        </w:tc>
        <w:tc>
          <w:tcPr>
            <w:tcW w:w="850" w:type="dxa"/>
            <w:tcBorders>
              <w:top w:val="nil"/>
              <w:left w:val="nil"/>
              <w:bottom w:val="nil"/>
              <w:right w:val="nil"/>
            </w:tcBorders>
            <w:shd w:val="clear" w:color="000000" w:fill="FFFFFF"/>
            <w:noWrap/>
            <w:vAlign w:val="center"/>
            <w:hideMark/>
          </w:tcPr>
          <w:p w14:paraId="7635E30E"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C549277"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6B3DBAEA" w14:textId="77777777" w:rsidTr="00C51A5B">
        <w:trPr>
          <w:trHeight w:val="264"/>
        </w:trPr>
        <w:tc>
          <w:tcPr>
            <w:tcW w:w="873" w:type="dxa"/>
            <w:tcBorders>
              <w:top w:val="nil"/>
              <w:left w:val="nil"/>
              <w:bottom w:val="nil"/>
              <w:right w:val="nil"/>
            </w:tcBorders>
            <w:shd w:val="clear" w:color="000000" w:fill="FFFFFF"/>
            <w:noWrap/>
            <w:vAlign w:val="bottom"/>
            <w:hideMark/>
          </w:tcPr>
          <w:p w14:paraId="09F077CF"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34</w:t>
            </w:r>
          </w:p>
        </w:tc>
        <w:tc>
          <w:tcPr>
            <w:tcW w:w="4905" w:type="dxa"/>
            <w:tcBorders>
              <w:top w:val="nil"/>
              <w:left w:val="nil"/>
              <w:bottom w:val="nil"/>
              <w:right w:val="nil"/>
            </w:tcBorders>
            <w:shd w:val="clear" w:color="000000" w:fill="FFFFFF"/>
            <w:noWrap/>
            <w:vAlign w:val="bottom"/>
            <w:hideMark/>
          </w:tcPr>
          <w:p w14:paraId="6930F2E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Financijski rashodi</w:t>
            </w:r>
          </w:p>
        </w:tc>
        <w:tc>
          <w:tcPr>
            <w:tcW w:w="1418" w:type="dxa"/>
            <w:tcBorders>
              <w:top w:val="nil"/>
              <w:left w:val="nil"/>
              <w:bottom w:val="nil"/>
              <w:right w:val="nil"/>
            </w:tcBorders>
            <w:shd w:val="clear" w:color="000000" w:fill="FFFFFF"/>
            <w:noWrap/>
            <w:vAlign w:val="center"/>
            <w:hideMark/>
          </w:tcPr>
          <w:p w14:paraId="15E446D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33.100,00</w:t>
            </w:r>
          </w:p>
        </w:tc>
        <w:tc>
          <w:tcPr>
            <w:tcW w:w="1180" w:type="dxa"/>
            <w:tcBorders>
              <w:top w:val="nil"/>
              <w:left w:val="nil"/>
              <w:bottom w:val="nil"/>
              <w:right w:val="nil"/>
            </w:tcBorders>
            <w:shd w:val="clear" w:color="000000" w:fill="FFFFFF"/>
            <w:noWrap/>
            <w:vAlign w:val="center"/>
            <w:hideMark/>
          </w:tcPr>
          <w:p w14:paraId="717D75C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3.964,17</w:t>
            </w:r>
          </w:p>
        </w:tc>
        <w:tc>
          <w:tcPr>
            <w:tcW w:w="850" w:type="dxa"/>
            <w:tcBorders>
              <w:top w:val="nil"/>
              <w:left w:val="nil"/>
              <w:bottom w:val="nil"/>
              <w:right w:val="nil"/>
            </w:tcBorders>
            <w:shd w:val="clear" w:color="000000" w:fill="FFFFFF"/>
            <w:noWrap/>
            <w:vAlign w:val="center"/>
            <w:hideMark/>
          </w:tcPr>
          <w:p w14:paraId="751D03F3"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11,98%</w:t>
            </w:r>
          </w:p>
        </w:tc>
        <w:tc>
          <w:tcPr>
            <w:tcW w:w="2069" w:type="dxa"/>
            <w:tcBorders>
              <w:top w:val="nil"/>
              <w:left w:val="nil"/>
              <w:bottom w:val="nil"/>
              <w:right w:val="nil"/>
            </w:tcBorders>
            <w:shd w:val="clear" w:color="000000" w:fill="FFFFFF"/>
          </w:tcPr>
          <w:p w14:paraId="752D7065"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97A00DC" w14:textId="77777777" w:rsidTr="00C51A5B">
        <w:trPr>
          <w:trHeight w:val="264"/>
        </w:trPr>
        <w:tc>
          <w:tcPr>
            <w:tcW w:w="873" w:type="dxa"/>
            <w:tcBorders>
              <w:top w:val="nil"/>
              <w:left w:val="nil"/>
              <w:bottom w:val="nil"/>
              <w:right w:val="nil"/>
            </w:tcBorders>
            <w:shd w:val="clear" w:color="000000" w:fill="FFFFFF"/>
            <w:noWrap/>
            <w:vAlign w:val="bottom"/>
            <w:hideMark/>
          </w:tcPr>
          <w:p w14:paraId="3A38965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3431</w:t>
            </w:r>
          </w:p>
        </w:tc>
        <w:tc>
          <w:tcPr>
            <w:tcW w:w="4905" w:type="dxa"/>
            <w:tcBorders>
              <w:top w:val="nil"/>
              <w:left w:val="nil"/>
              <w:bottom w:val="nil"/>
              <w:right w:val="nil"/>
            </w:tcBorders>
            <w:shd w:val="clear" w:color="000000" w:fill="FFFFFF"/>
            <w:noWrap/>
            <w:vAlign w:val="bottom"/>
            <w:hideMark/>
          </w:tcPr>
          <w:p w14:paraId="27EBB69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Bankarske usluge i usluge platnog prometa</w:t>
            </w:r>
          </w:p>
        </w:tc>
        <w:tc>
          <w:tcPr>
            <w:tcW w:w="1418" w:type="dxa"/>
            <w:tcBorders>
              <w:top w:val="nil"/>
              <w:left w:val="nil"/>
              <w:bottom w:val="nil"/>
              <w:right w:val="nil"/>
            </w:tcBorders>
            <w:shd w:val="clear" w:color="000000" w:fill="FFFFFF"/>
            <w:noWrap/>
            <w:vAlign w:val="center"/>
            <w:hideMark/>
          </w:tcPr>
          <w:p w14:paraId="18C94AF4" w14:textId="3BEFFD62"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D4D22AB"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3.126,52</w:t>
            </w:r>
          </w:p>
        </w:tc>
        <w:tc>
          <w:tcPr>
            <w:tcW w:w="850" w:type="dxa"/>
            <w:tcBorders>
              <w:top w:val="nil"/>
              <w:left w:val="nil"/>
              <w:bottom w:val="nil"/>
              <w:right w:val="nil"/>
            </w:tcBorders>
            <w:shd w:val="clear" w:color="000000" w:fill="FFFFFF"/>
            <w:noWrap/>
            <w:vAlign w:val="center"/>
            <w:hideMark/>
          </w:tcPr>
          <w:p w14:paraId="1337E48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2469975"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050C68DD" w14:textId="77777777" w:rsidTr="00C51A5B">
        <w:trPr>
          <w:trHeight w:val="264"/>
        </w:trPr>
        <w:tc>
          <w:tcPr>
            <w:tcW w:w="873" w:type="dxa"/>
            <w:tcBorders>
              <w:top w:val="nil"/>
              <w:left w:val="nil"/>
              <w:bottom w:val="nil"/>
              <w:right w:val="nil"/>
            </w:tcBorders>
            <w:shd w:val="clear" w:color="000000" w:fill="FFFFFF"/>
            <w:noWrap/>
            <w:vAlign w:val="bottom"/>
            <w:hideMark/>
          </w:tcPr>
          <w:p w14:paraId="687FCC37"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3433</w:t>
            </w:r>
          </w:p>
        </w:tc>
        <w:tc>
          <w:tcPr>
            <w:tcW w:w="4905" w:type="dxa"/>
            <w:tcBorders>
              <w:top w:val="nil"/>
              <w:left w:val="nil"/>
              <w:bottom w:val="nil"/>
              <w:right w:val="nil"/>
            </w:tcBorders>
            <w:shd w:val="clear" w:color="000000" w:fill="FFFFFF"/>
            <w:noWrap/>
            <w:vAlign w:val="bottom"/>
            <w:hideMark/>
          </w:tcPr>
          <w:p w14:paraId="09CA411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Zatezne kamate</w:t>
            </w:r>
          </w:p>
        </w:tc>
        <w:tc>
          <w:tcPr>
            <w:tcW w:w="1418" w:type="dxa"/>
            <w:tcBorders>
              <w:top w:val="nil"/>
              <w:left w:val="nil"/>
              <w:bottom w:val="nil"/>
              <w:right w:val="nil"/>
            </w:tcBorders>
            <w:shd w:val="clear" w:color="000000" w:fill="FFFFFF"/>
            <w:noWrap/>
            <w:vAlign w:val="center"/>
            <w:hideMark/>
          </w:tcPr>
          <w:p w14:paraId="2F2F9A12" w14:textId="00D87EE2"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0367D6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837,65</w:t>
            </w:r>
          </w:p>
        </w:tc>
        <w:tc>
          <w:tcPr>
            <w:tcW w:w="850" w:type="dxa"/>
            <w:tcBorders>
              <w:top w:val="nil"/>
              <w:left w:val="nil"/>
              <w:bottom w:val="nil"/>
              <w:right w:val="nil"/>
            </w:tcBorders>
            <w:shd w:val="clear" w:color="000000" w:fill="FFFFFF"/>
            <w:noWrap/>
            <w:vAlign w:val="center"/>
            <w:hideMark/>
          </w:tcPr>
          <w:p w14:paraId="5575C29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1B70375"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4E36186F" w14:textId="77777777" w:rsidTr="00C51A5B">
        <w:trPr>
          <w:trHeight w:val="264"/>
        </w:trPr>
        <w:tc>
          <w:tcPr>
            <w:tcW w:w="873" w:type="dxa"/>
            <w:tcBorders>
              <w:top w:val="nil"/>
              <w:left w:val="nil"/>
              <w:bottom w:val="nil"/>
              <w:right w:val="nil"/>
            </w:tcBorders>
            <w:shd w:val="clear" w:color="000000" w:fill="FFFFFF"/>
            <w:noWrap/>
            <w:vAlign w:val="bottom"/>
            <w:hideMark/>
          </w:tcPr>
          <w:p w14:paraId="481F9318"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A150102</w:t>
            </w:r>
          </w:p>
        </w:tc>
        <w:tc>
          <w:tcPr>
            <w:tcW w:w="4905" w:type="dxa"/>
            <w:tcBorders>
              <w:top w:val="nil"/>
              <w:left w:val="nil"/>
              <w:bottom w:val="nil"/>
              <w:right w:val="nil"/>
            </w:tcBorders>
            <w:shd w:val="clear" w:color="000000" w:fill="FFFFFF"/>
            <w:noWrap/>
            <w:vAlign w:val="bottom"/>
            <w:hideMark/>
          </w:tcPr>
          <w:p w14:paraId="7E5ACB05"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Premije osiguranja</w:t>
            </w:r>
          </w:p>
        </w:tc>
        <w:tc>
          <w:tcPr>
            <w:tcW w:w="1418" w:type="dxa"/>
            <w:tcBorders>
              <w:top w:val="nil"/>
              <w:left w:val="nil"/>
              <w:bottom w:val="nil"/>
              <w:right w:val="nil"/>
            </w:tcBorders>
            <w:shd w:val="clear" w:color="000000" w:fill="FFFFFF"/>
            <w:noWrap/>
            <w:vAlign w:val="center"/>
            <w:hideMark/>
          </w:tcPr>
          <w:p w14:paraId="7C2B6DB5"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22.500,00</w:t>
            </w:r>
          </w:p>
        </w:tc>
        <w:tc>
          <w:tcPr>
            <w:tcW w:w="1180" w:type="dxa"/>
            <w:tcBorders>
              <w:top w:val="nil"/>
              <w:left w:val="nil"/>
              <w:bottom w:val="nil"/>
              <w:right w:val="nil"/>
            </w:tcBorders>
            <w:shd w:val="clear" w:color="000000" w:fill="FFFFFF"/>
            <w:noWrap/>
            <w:vAlign w:val="center"/>
            <w:hideMark/>
          </w:tcPr>
          <w:p w14:paraId="291CB25D"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4CF36C22"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1881FBB"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B0BB84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C542974"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3C6F36D"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22.500,00</w:t>
            </w:r>
          </w:p>
        </w:tc>
        <w:tc>
          <w:tcPr>
            <w:tcW w:w="1180" w:type="dxa"/>
            <w:tcBorders>
              <w:top w:val="nil"/>
              <w:left w:val="nil"/>
              <w:bottom w:val="nil"/>
              <w:right w:val="nil"/>
            </w:tcBorders>
            <w:shd w:val="clear" w:color="000000" w:fill="FFFFFF"/>
            <w:noWrap/>
            <w:vAlign w:val="center"/>
            <w:hideMark/>
          </w:tcPr>
          <w:p w14:paraId="52755D7C"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B90436C"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8777D38"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12F267CF" w14:textId="77777777" w:rsidTr="00C51A5B">
        <w:trPr>
          <w:trHeight w:val="264"/>
        </w:trPr>
        <w:tc>
          <w:tcPr>
            <w:tcW w:w="873" w:type="dxa"/>
            <w:tcBorders>
              <w:top w:val="nil"/>
              <w:left w:val="nil"/>
              <w:bottom w:val="nil"/>
              <w:right w:val="nil"/>
            </w:tcBorders>
            <w:shd w:val="clear" w:color="000000" w:fill="FFFFFF"/>
            <w:noWrap/>
            <w:vAlign w:val="bottom"/>
            <w:hideMark/>
          </w:tcPr>
          <w:p w14:paraId="1BA8EA43"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A2FD2D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7B8A5B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22.500,00</w:t>
            </w:r>
          </w:p>
        </w:tc>
        <w:tc>
          <w:tcPr>
            <w:tcW w:w="1180" w:type="dxa"/>
            <w:tcBorders>
              <w:top w:val="nil"/>
              <w:left w:val="nil"/>
              <w:bottom w:val="nil"/>
              <w:right w:val="nil"/>
            </w:tcBorders>
            <w:shd w:val="clear" w:color="000000" w:fill="FFFFFF"/>
            <w:noWrap/>
            <w:vAlign w:val="center"/>
            <w:hideMark/>
          </w:tcPr>
          <w:p w14:paraId="61BB8533"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1F1D62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5B2AF0D"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44150E" w:rsidRPr="002D619A" w14:paraId="2F396D10" w14:textId="77777777" w:rsidTr="00C51A5B">
        <w:trPr>
          <w:trHeight w:val="264"/>
        </w:trPr>
        <w:tc>
          <w:tcPr>
            <w:tcW w:w="873" w:type="dxa"/>
            <w:tcBorders>
              <w:top w:val="nil"/>
              <w:left w:val="nil"/>
              <w:bottom w:val="nil"/>
              <w:right w:val="nil"/>
            </w:tcBorders>
            <w:shd w:val="clear" w:color="000000" w:fill="FFFFFF"/>
            <w:noWrap/>
            <w:vAlign w:val="bottom"/>
          </w:tcPr>
          <w:p w14:paraId="78851AC1" w14:textId="77777777" w:rsidR="0044150E" w:rsidRPr="004A0E8F" w:rsidRDefault="0044150E"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3292</w:t>
            </w:r>
          </w:p>
        </w:tc>
        <w:tc>
          <w:tcPr>
            <w:tcW w:w="4905" w:type="dxa"/>
            <w:tcBorders>
              <w:top w:val="nil"/>
              <w:left w:val="nil"/>
              <w:bottom w:val="nil"/>
              <w:right w:val="nil"/>
            </w:tcBorders>
            <w:shd w:val="clear" w:color="000000" w:fill="FFFFFF"/>
            <w:noWrap/>
            <w:vAlign w:val="bottom"/>
          </w:tcPr>
          <w:p w14:paraId="256064E9"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Premija osiguranja</w:t>
            </w:r>
          </w:p>
        </w:tc>
        <w:tc>
          <w:tcPr>
            <w:tcW w:w="1418" w:type="dxa"/>
            <w:tcBorders>
              <w:top w:val="nil"/>
              <w:left w:val="nil"/>
              <w:bottom w:val="nil"/>
              <w:right w:val="nil"/>
            </w:tcBorders>
            <w:shd w:val="clear" w:color="000000" w:fill="FFFFFF"/>
            <w:noWrap/>
            <w:vAlign w:val="center"/>
          </w:tcPr>
          <w:p w14:paraId="7E0C0FCA" w14:textId="77777777" w:rsidR="0044150E" w:rsidRPr="004A0E8F" w:rsidRDefault="0044150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FC6ADB9" w14:textId="77777777" w:rsidR="0044150E" w:rsidRPr="004A0E8F" w:rsidRDefault="0044150E"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4035710" w14:textId="77777777" w:rsidR="0044150E" w:rsidRPr="004A0E8F" w:rsidRDefault="0044150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F2FFE3E" w14:textId="77777777" w:rsidR="0044150E" w:rsidRPr="002D619A" w:rsidRDefault="0044150E" w:rsidP="00165EC7">
            <w:pPr>
              <w:spacing w:after="0" w:line="240" w:lineRule="auto"/>
              <w:jc w:val="right"/>
              <w:rPr>
                <w:rFonts w:ascii="Calibri" w:eastAsia="Times New Roman" w:hAnsi="Calibri" w:cs="Calibri"/>
                <w:b/>
                <w:bCs/>
                <w:sz w:val="18"/>
                <w:szCs w:val="18"/>
                <w:lang w:eastAsia="hr-HR"/>
              </w:rPr>
            </w:pPr>
          </w:p>
        </w:tc>
      </w:tr>
      <w:tr w:rsidR="00165EC7" w:rsidRPr="002D619A" w14:paraId="132CEB45" w14:textId="77777777" w:rsidTr="00C51A5B">
        <w:trPr>
          <w:trHeight w:val="264"/>
        </w:trPr>
        <w:tc>
          <w:tcPr>
            <w:tcW w:w="873" w:type="dxa"/>
            <w:tcBorders>
              <w:top w:val="nil"/>
              <w:left w:val="nil"/>
              <w:bottom w:val="nil"/>
              <w:right w:val="nil"/>
            </w:tcBorders>
            <w:shd w:val="clear" w:color="000000" w:fill="FFFFFF"/>
            <w:noWrap/>
            <w:vAlign w:val="bottom"/>
            <w:hideMark/>
          </w:tcPr>
          <w:p w14:paraId="4919BECD"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A150103</w:t>
            </w:r>
          </w:p>
        </w:tc>
        <w:tc>
          <w:tcPr>
            <w:tcW w:w="4905" w:type="dxa"/>
            <w:tcBorders>
              <w:top w:val="nil"/>
              <w:left w:val="nil"/>
              <w:bottom w:val="nil"/>
              <w:right w:val="nil"/>
            </w:tcBorders>
            <w:shd w:val="clear" w:color="000000" w:fill="FFFFFF"/>
            <w:noWrap/>
            <w:vAlign w:val="bottom"/>
            <w:hideMark/>
          </w:tcPr>
          <w:p w14:paraId="7BB99CF4"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Članarine</w:t>
            </w:r>
          </w:p>
        </w:tc>
        <w:tc>
          <w:tcPr>
            <w:tcW w:w="1418" w:type="dxa"/>
            <w:tcBorders>
              <w:top w:val="nil"/>
              <w:left w:val="nil"/>
              <w:bottom w:val="nil"/>
              <w:right w:val="nil"/>
            </w:tcBorders>
            <w:shd w:val="clear" w:color="000000" w:fill="FFFFFF"/>
            <w:noWrap/>
            <w:vAlign w:val="center"/>
            <w:hideMark/>
          </w:tcPr>
          <w:p w14:paraId="1AC73EB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68BDD8E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2.215,70</w:t>
            </w:r>
          </w:p>
        </w:tc>
        <w:tc>
          <w:tcPr>
            <w:tcW w:w="850" w:type="dxa"/>
            <w:tcBorders>
              <w:top w:val="nil"/>
              <w:left w:val="nil"/>
              <w:bottom w:val="nil"/>
              <w:right w:val="nil"/>
            </w:tcBorders>
            <w:shd w:val="clear" w:color="000000" w:fill="FFFFFF"/>
            <w:noWrap/>
            <w:vAlign w:val="center"/>
            <w:hideMark/>
          </w:tcPr>
          <w:p w14:paraId="563721BC"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44,31%</w:t>
            </w:r>
          </w:p>
        </w:tc>
        <w:tc>
          <w:tcPr>
            <w:tcW w:w="2069" w:type="dxa"/>
            <w:tcBorders>
              <w:top w:val="nil"/>
              <w:left w:val="nil"/>
              <w:bottom w:val="nil"/>
              <w:right w:val="nil"/>
            </w:tcBorders>
            <w:shd w:val="clear" w:color="000000" w:fill="FFFFFF"/>
          </w:tcPr>
          <w:p w14:paraId="1C1600E4"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1A6627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D4A71A3"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BF63D3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6096B63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2.215,70</w:t>
            </w:r>
          </w:p>
        </w:tc>
        <w:tc>
          <w:tcPr>
            <w:tcW w:w="850" w:type="dxa"/>
            <w:tcBorders>
              <w:top w:val="nil"/>
              <w:left w:val="nil"/>
              <w:bottom w:val="nil"/>
              <w:right w:val="nil"/>
            </w:tcBorders>
            <w:shd w:val="clear" w:color="000000" w:fill="FFFFFF"/>
            <w:noWrap/>
            <w:vAlign w:val="center"/>
            <w:hideMark/>
          </w:tcPr>
          <w:p w14:paraId="10D8B94B"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44,31%</w:t>
            </w:r>
          </w:p>
        </w:tc>
        <w:tc>
          <w:tcPr>
            <w:tcW w:w="2069" w:type="dxa"/>
            <w:tcBorders>
              <w:top w:val="nil"/>
              <w:left w:val="nil"/>
              <w:bottom w:val="nil"/>
              <w:right w:val="nil"/>
            </w:tcBorders>
            <w:shd w:val="clear" w:color="000000" w:fill="FFFFFF"/>
          </w:tcPr>
          <w:p w14:paraId="654921E6"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02AECE29" w14:textId="77777777" w:rsidTr="00C51A5B">
        <w:trPr>
          <w:trHeight w:val="264"/>
        </w:trPr>
        <w:tc>
          <w:tcPr>
            <w:tcW w:w="873" w:type="dxa"/>
            <w:tcBorders>
              <w:top w:val="nil"/>
              <w:left w:val="nil"/>
              <w:bottom w:val="nil"/>
              <w:right w:val="nil"/>
            </w:tcBorders>
            <w:shd w:val="clear" w:color="000000" w:fill="FFFFFF"/>
            <w:noWrap/>
            <w:vAlign w:val="bottom"/>
            <w:hideMark/>
          </w:tcPr>
          <w:p w14:paraId="271CA7B5"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15A85E0"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8CEA1EA"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0A26690D"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2.215,70</w:t>
            </w:r>
          </w:p>
        </w:tc>
        <w:tc>
          <w:tcPr>
            <w:tcW w:w="850" w:type="dxa"/>
            <w:tcBorders>
              <w:top w:val="nil"/>
              <w:left w:val="nil"/>
              <w:bottom w:val="nil"/>
              <w:right w:val="nil"/>
            </w:tcBorders>
            <w:shd w:val="clear" w:color="000000" w:fill="FFFFFF"/>
            <w:noWrap/>
            <w:vAlign w:val="center"/>
            <w:hideMark/>
          </w:tcPr>
          <w:p w14:paraId="7E98BF6E"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44,31%</w:t>
            </w:r>
          </w:p>
        </w:tc>
        <w:tc>
          <w:tcPr>
            <w:tcW w:w="2069" w:type="dxa"/>
            <w:tcBorders>
              <w:top w:val="nil"/>
              <w:left w:val="nil"/>
              <w:bottom w:val="nil"/>
              <w:right w:val="nil"/>
            </w:tcBorders>
            <w:shd w:val="clear" w:color="000000" w:fill="FFFFFF"/>
          </w:tcPr>
          <w:p w14:paraId="44F4E981"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08F84EF5" w14:textId="77777777" w:rsidTr="00C51A5B">
        <w:trPr>
          <w:trHeight w:val="264"/>
        </w:trPr>
        <w:tc>
          <w:tcPr>
            <w:tcW w:w="873" w:type="dxa"/>
            <w:tcBorders>
              <w:top w:val="nil"/>
              <w:left w:val="nil"/>
              <w:bottom w:val="nil"/>
              <w:right w:val="nil"/>
            </w:tcBorders>
            <w:shd w:val="clear" w:color="000000" w:fill="FFFFFF"/>
            <w:noWrap/>
            <w:vAlign w:val="bottom"/>
            <w:hideMark/>
          </w:tcPr>
          <w:p w14:paraId="0727BBA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3294</w:t>
            </w:r>
          </w:p>
        </w:tc>
        <w:tc>
          <w:tcPr>
            <w:tcW w:w="4905" w:type="dxa"/>
            <w:tcBorders>
              <w:top w:val="nil"/>
              <w:left w:val="nil"/>
              <w:bottom w:val="nil"/>
              <w:right w:val="nil"/>
            </w:tcBorders>
            <w:shd w:val="clear" w:color="000000" w:fill="FFFFFF"/>
            <w:noWrap/>
            <w:vAlign w:val="bottom"/>
            <w:hideMark/>
          </w:tcPr>
          <w:p w14:paraId="1A560D4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Članarine i norme</w:t>
            </w:r>
          </w:p>
        </w:tc>
        <w:tc>
          <w:tcPr>
            <w:tcW w:w="1418" w:type="dxa"/>
            <w:tcBorders>
              <w:top w:val="nil"/>
              <w:left w:val="nil"/>
              <w:bottom w:val="nil"/>
              <w:right w:val="nil"/>
            </w:tcBorders>
            <w:shd w:val="clear" w:color="000000" w:fill="FFFFFF"/>
            <w:noWrap/>
            <w:vAlign w:val="center"/>
            <w:hideMark/>
          </w:tcPr>
          <w:p w14:paraId="7248E61A" w14:textId="0C885542"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1B06BAA"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2.215,70</w:t>
            </w:r>
          </w:p>
        </w:tc>
        <w:tc>
          <w:tcPr>
            <w:tcW w:w="850" w:type="dxa"/>
            <w:tcBorders>
              <w:top w:val="nil"/>
              <w:left w:val="nil"/>
              <w:bottom w:val="nil"/>
              <w:right w:val="nil"/>
            </w:tcBorders>
            <w:shd w:val="clear" w:color="000000" w:fill="FFFFFF"/>
            <w:noWrap/>
            <w:vAlign w:val="center"/>
            <w:hideMark/>
          </w:tcPr>
          <w:p w14:paraId="181F56DD"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5542ABD"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0FA35D48" w14:textId="77777777" w:rsidTr="00C51A5B">
        <w:trPr>
          <w:trHeight w:val="264"/>
        </w:trPr>
        <w:tc>
          <w:tcPr>
            <w:tcW w:w="873" w:type="dxa"/>
            <w:tcBorders>
              <w:top w:val="nil"/>
              <w:left w:val="nil"/>
              <w:bottom w:val="nil"/>
              <w:right w:val="nil"/>
            </w:tcBorders>
            <w:shd w:val="clear" w:color="000000" w:fill="FFFFFF"/>
            <w:noWrap/>
            <w:vAlign w:val="bottom"/>
            <w:hideMark/>
          </w:tcPr>
          <w:p w14:paraId="38F9CC9E"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A150106</w:t>
            </w:r>
          </w:p>
        </w:tc>
        <w:tc>
          <w:tcPr>
            <w:tcW w:w="4905" w:type="dxa"/>
            <w:tcBorders>
              <w:top w:val="nil"/>
              <w:left w:val="nil"/>
              <w:bottom w:val="nil"/>
              <w:right w:val="nil"/>
            </w:tcBorders>
            <w:shd w:val="clear" w:color="000000" w:fill="FFFFFF"/>
            <w:noWrap/>
            <w:vAlign w:val="bottom"/>
            <w:hideMark/>
          </w:tcPr>
          <w:p w14:paraId="622BAB67"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Otplata kredita</w:t>
            </w:r>
          </w:p>
        </w:tc>
        <w:tc>
          <w:tcPr>
            <w:tcW w:w="1418" w:type="dxa"/>
            <w:tcBorders>
              <w:top w:val="nil"/>
              <w:left w:val="nil"/>
              <w:bottom w:val="nil"/>
              <w:right w:val="nil"/>
            </w:tcBorders>
            <w:shd w:val="clear" w:color="000000" w:fill="FFFFFF"/>
            <w:noWrap/>
            <w:vAlign w:val="center"/>
            <w:hideMark/>
          </w:tcPr>
          <w:p w14:paraId="405B7EBC"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1.917.200,00</w:t>
            </w:r>
          </w:p>
        </w:tc>
        <w:tc>
          <w:tcPr>
            <w:tcW w:w="1180" w:type="dxa"/>
            <w:tcBorders>
              <w:top w:val="nil"/>
              <w:left w:val="nil"/>
              <w:bottom w:val="nil"/>
              <w:right w:val="nil"/>
            </w:tcBorders>
            <w:shd w:val="clear" w:color="000000" w:fill="FFFFFF"/>
            <w:noWrap/>
            <w:vAlign w:val="center"/>
            <w:hideMark/>
          </w:tcPr>
          <w:p w14:paraId="1119D6DB"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61.677,54</w:t>
            </w:r>
          </w:p>
        </w:tc>
        <w:tc>
          <w:tcPr>
            <w:tcW w:w="850" w:type="dxa"/>
            <w:tcBorders>
              <w:top w:val="nil"/>
              <w:left w:val="nil"/>
              <w:bottom w:val="nil"/>
              <w:right w:val="nil"/>
            </w:tcBorders>
            <w:shd w:val="clear" w:color="000000" w:fill="FFFFFF"/>
            <w:noWrap/>
            <w:vAlign w:val="center"/>
            <w:hideMark/>
          </w:tcPr>
          <w:p w14:paraId="275439E5"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3,22%</w:t>
            </w:r>
          </w:p>
        </w:tc>
        <w:tc>
          <w:tcPr>
            <w:tcW w:w="2069" w:type="dxa"/>
            <w:tcBorders>
              <w:top w:val="nil"/>
              <w:left w:val="nil"/>
              <w:bottom w:val="nil"/>
              <w:right w:val="nil"/>
            </w:tcBorders>
            <w:shd w:val="clear" w:color="000000" w:fill="FFFFFF"/>
          </w:tcPr>
          <w:p w14:paraId="653DD1B8"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0B76E1A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93E5A0B"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8110507"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266.000,00</w:t>
            </w:r>
          </w:p>
        </w:tc>
        <w:tc>
          <w:tcPr>
            <w:tcW w:w="1180" w:type="dxa"/>
            <w:tcBorders>
              <w:top w:val="nil"/>
              <w:left w:val="nil"/>
              <w:bottom w:val="nil"/>
              <w:right w:val="nil"/>
            </w:tcBorders>
            <w:shd w:val="clear" w:color="000000" w:fill="FFFFFF"/>
            <w:noWrap/>
            <w:vAlign w:val="center"/>
            <w:hideMark/>
          </w:tcPr>
          <w:p w14:paraId="7FFABDBF"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61.677,54</w:t>
            </w:r>
          </w:p>
        </w:tc>
        <w:tc>
          <w:tcPr>
            <w:tcW w:w="850" w:type="dxa"/>
            <w:tcBorders>
              <w:top w:val="nil"/>
              <w:left w:val="nil"/>
              <w:bottom w:val="nil"/>
              <w:right w:val="nil"/>
            </w:tcBorders>
            <w:shd w:val="clear" w:color="000000" w:fill="FFFFFF"/>
            <w:noWrap/>
            <w:vAlign w:val="center"/>
            <w:hideMark/>
          </w:tcPr>
          <w:p w14:paraId="514E514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23,19%</w:t>
            </w:r>
          </w:p>
        </w:tc>
        <w:tc>
          <w:tcPr>
            <w:tcW w:w="2069" w:type="dxa"/>
            <w:tcBorders>
              <w:top w:val="nil"/>
              <w:left w:val="nil"/>
              <w:bottom w:val="nil"/>
              <w:right w:val="nil"/>
            </w:tcBorders>
            <w:shd w:val="clear" w:color="000000" w:fill="FFFFFF"/>
          </w:tcPr>
          <w:p w14:paraId="44910B9A"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6323FB5A" w14:textId="77777777" w:rsidTr="00C51A5B">
        <w:trPr>
          <w:trHeight w:val="264"/>
        </w:trPr>
        <w:tc>
          <w:tcPr>
            <w:tcW w:w="873" w:type="dxa"/>
            <w:tcBorders>
              <w:top w:val="nil"/>
              <w:left w:val="nil"/>
              <w:bottom w:val="nil"/>
              <w:right w:val="nil"/>
            </w:tcBorders>
            <w:shd w:val="clear" w:color="000000" w:fill="FFFFFF"/>
            <w:noWrap/>
            <w:vAlign w:val="bottom"/>
            <w:hideMark/>
          </w:tcPr>
          <w:p w14:paraId="6ABA5FF5"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34</w:t>
            </w:r>
          </w:p>
        </w:tc>
        <w:tc>
          <w:tcPr>
            <w:tcW w:w="4905" w:type="dxa"/>
            <w:tcBorders>
              <w:top w:val="nil"/>
              <w:left w:val="nil"/>
              <w:bottom w:val="nil"/>
              <w:right w:val="nil"/>
            </w:tcBorders>
            <w:shd w:val="clear" w:color="000000" w:fill="FFFFFF"/>
            <w:noWrap/>
            <w:vAlign w:val="bottom"/>
            <w:hideMark/>
          </w:tcPr>
          <w:p w14:paraId="0B0039F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Financijski rashodi</w:t>
            </w:r>
          </w:p>
        </w:tc>
        <w:tc>
          <w:tcPr>
            <w:tcW w:w="1418" w:type="dxa"/>
            <w:tcBorders>
              <w:top w:val="nil"/>
              <w:left w:val="nil"/>
              <w:bottom w:val="nil"/>
              <w:right w:val="nil"/>
            </w:tcBorders>
            <w:shd w:val="clear" w:color="000000" w:fill="FFFFFF"/>
            <w:noWrap/>
            <w:vAlign w:val="center"/>
            <w:hideMark/>
          </w:tcPr>
          <w:p w14:paraId="22BD355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76.000,00</w:t>
            </w:r>
          </w:p>
        </w:tc>
        <w:tc>
          <w:tcPr>
            <w:tcW w:w="1180" w:type="dxa"/>
            <w:tcBorders>
              <w:top w:val="nil"/>
              <w:left w:val="nil"/>
              <w:bottom w:val="nil"/>
              <w:right w:val="nil"/>
            </w:tcBorders>
            <w:shd w:val="clear" w:color="000000" w:fill="FFFFFF"/>
            <w:noWrap/>
            <w:vAlign w:val="center"/>
            <w:hideMark/>
          </w:tcPr>
          <w:p w14:paraId="4FB323D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6.678,56</w:t>
            </w:r>
          </w:p>
        </w:tc>
        <w:tc>
          <w:tcPr>
            <w:tcW w:w="850" w:type="dxa"/>
            <w:tcBorders>
              <w:top w:val="nil"/>
              <w:left w:val="nil"/>
              <w:bottom w:val="nil"/>
              <w:right w:val="nil"/>
            </w:tcBorders>
            <w:shd w:val="clear" w:color="000000" w:fill="FFFFFF"/>
            <w:noWrap/>
            <w:vAlign w:val="center"/>
            <w:hideMark/>
          </w:tcPr>
          <w:p w14:paraId="2671D607"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8,79%</w:t>
            </w:r>
          </w:p>
        </w:tc>
        <w:tc>
          <w:tcPr>
            <w:tcW w:w="2069" w:type="dxa"/>
            <w:tcBorders>
              <w:top w:val="nil"/>
              <w:left w:val="nil"/>
              <w:bottom w:val="nil"/>
              <w:right w:val="nil"/>
            </w:tcBorders>
            <w:shd w:val="clear" w:color="000000" w:fill="FFFFFF"/>
          </w:tcPr>
          <w:p w14:paraId="782CA0DB"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02B1474" w14:textId="77777777" w:rsidTr="00C51A5B">
        <w:trPr>
          <w:trHeight w:val="264"/>
        </w:trPr>
        <w:tc>
          <w:tcPr>
            <w:tcW w:w="873" w:type="dxa"/>
            <w:tcBorders>
              <w:top w:val="nil"/>
              <w:left w:val="nil"/>
              <w:bottom w:val="nil"/>
              <w:right w:val="nil"/>
            </w:tcBorders>
            <w:shd w:val="clear" w:color="000000" w:fill="FFFFFF"/>
            <w:noWrap/>
            <w:vAlign w:val="bottom"/>
            <w:hideMark/>
          </w:tcPr>
          <w:p w14:paraId="766E870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3423</w:t>
            </w:r>
          </w:p>
        </w:tc>
        <w:tc>
          <w:tcPr>
            <w:tcW w:w="4905" w:type="dxa"/>
            <w:tcBorders>
              <w:top w:val="nil"/>
              <w:left w:val="nil"/>
              <w:bottom w:val="nil"/>
              <w:right w:val="nil"/>
            </w:tcBorders>
            <w:shd w:val="clear" w:color="000000" w:fill="FFFFFF"/>
            <w:noWrap/>
            <w:vAlign w:val="bottom"/>
            <w:hideMark/>
          </w:tcPr>
          <w:p w14:paraId="093F27D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Kamate za primljene kredite i zajmove od kreditnih i ostalih financijskih institucija izvan javnog s</w:t>
            </w:r>
          </w:p>
        </w:tc>
        <w:tc>
          <w:tcPr>
            <w:tcW w:w="1418" w:type="dxa"/>
            <w:tcBorders>
              <w:top w:val="nil"/>
              <w:left w:val="nil"/>
              <w:bottom w:val="nil"/>
              <w:right w:val="nil"/>
            </w:tcBorders>
            <w:shd w:val="clear" w:color="000000" w:fill="FFFFFF"/>
            <w:noWrap/>
            <w:vAlign w:val="center"/>
            <w:hideMark/>
          </w:tcPr>
          <w:p w14:paraId="56E8D067" w14:textId="653B7E72"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C8FE31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6.678,56</w:t>
            </w:r>
          </w:p>
        </w:tc>
        <w:tc>
          <w:tcPr>
            <w:tcW w:w="850" w:type="dxa"/>
            <w:tcBorders>
              <w:top w:val="nil"/>
              <w:left w:val="nil"/>
              <w:bottom w:val="nil"/>
              <w:right w:val="nil"/>
            </w:tcBorders>
            <w:shd w:val="clear" w:color="000000" w:fill="FFFFFF"/>
            <w:noWrap/>
            <w:vAlign w:val="center"/>
            <w:hideMark/>
          </w:tcPr>
          <w:p w14:paraId="770719B4"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6720B5E"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7B5398B5" w14:textId="77777777" w:rsidTr="00C51A5B">
        <w:trPr>
          <w:trHeight w:val="264"/>
        </w:trPr>
        <w:tc>
          <w:tcPr>
            <w:tcW w:w="873" w:type="dxa"/>
            <w:tcBorders>
              <w:top w:val="nil"/>
              <w:left w:val="nil"/>
              <w:bottom w:val="nil"/>
              <w:right w:val="nil"/>
            </w:tcBorders>
            <w:shd w:val="clear" w:color="000000" w:fill="FFFFFF"/>
            <w:noWrap/>
            <w:vAlign w:val="bottom"/>
            <w:hideMark/>
          </w:tcPr>
          <w:p w14:paraId="4FBC70EB"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54</w:t>
            </w:r>
          </w:p>
        </w:tc>
        <w:tc>
          <w:tcPr>
            <w:tcW w:w="4905" w:type="dxa"/>
            <w:tcBorders>
              <w:top w:val="nil"/>
              <w:left w:val="nil"/>
              <w:bottom w:val="nil"/>
              <w:right w:val="nil"/>
            </w:tcBorders>
            <w:shd w:val="clear" w:color="000000" w:fill="FFFFFF"/>
            <w:noWrap/>
            <w:vAlign w:val="bottom"/>
            <w:hideMark/>
          </w:tcPr>
          <w:p w14:paraId="0B44CBD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Izdaci za otplatu glavnice primljenih kredita i zajmova</w:t>
            </w:r>
          </w:p>
        </w:tc>
        <w:tc>
          <w:tcPr>
            <w:tcW w:w="1418" w:type="dxa"/>
            <w:tcBorders>
              <w:top w:val="nil"/>
              <w:left w:val="nil"/>
              <w:bottom w:val="nil"/>
              <w:right w:val="nil"/>
            </w:tcBorders>
            <w:shd w:val="clear" w:color="000000" w:fill="FFFFFF"/>
            <w:noWrap/>
            <w:vAlign w:val="center"/>
            <w:hideMark/>
          </w:tcPr>
          <w:p w14:paraId="694D33E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190.000,00</w:t>
            </w:r>
          </w:p>
        </w:tc>
        <w:tc>
          <w:tcPr>
            <w:tcW w:w="1180" w:type="dxa"/>
            <w:tcBorders>
              <w:top w:val="nil"/>
              <w:left w:val="nil"/>
              <w:bottom w:val="nil"/>
              <w:right w:val="nil"/>
            </w:tcBorders>
            <w:shd w:val="clear" w:color="000000" w:fill="FFFFFF"/>
            <w:noWrap/>
            <w:vAlign w:val="center"/>
            <w:hideMark/>
          </w:tcPr>
          <w:p w14:paraId="51CDDABF"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54.998,98</w:t>
            </w:r>
          </w:p>
        </w:tc>
        <w:tc>
          <w:tcPr>
            <w:tcW w:w="850" w:type="dxa"/>
            <w:tcBorders>
              <w:top w:val="nil"/>
              <w:left w:val="nil"/>
              <w:bottom w:val="nil"/>
              <w:right w:val="nil"/>
            </w:tcBorders>
            <w:shd w:val="clear" w:color="000000" w:fill="FFFFFF"/>
            <w:noWrap/>
            <w:vAlign w:val="center"/>
            <w:hideMark/>
          </w:tcPr>
          <w:p w14:paraId="614DAE72"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28,95%</w:t>
            </w:r>
          </w:p>
        </w:tc>
        <w:tc>
          <w:tcPr>
            <w:tcW w:w="2069" w:type="dxa"/>
            <w:tcBorders>
              <w:top w:val="nil"/>
              <w:left w:val="nil"/>
              <w:bottom w:val="nil"/>
              <w:right w:val="nil"/>
            </w:tcBorders>
            <w:shd w:val="clear" w:color="000000" w:fill="FFFFFF"/>
          </w:tcPr>
          <w:p w14:paraId="7C2A3C2E"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E04FB58" w14:textId="77777777" w:rsidTr="00C51A5B">
        <w:trPr>
          <w:trHeight w:val="264"/>
        </w:trPr>
        <w:tc>
          <w:tcPr>
            <w:tcW w:w="873" w:type="dxa"/>
            <w:tcBorders>
              <w:top w:val="nil"/>
              <w:left w:val="nil"/>
              <w:bottom w:val="nil"/>
              <w:right w:val="nil"/>
            </w:tcBorders>
            <w:shd w:val="clear" w:color="000000" w:fill="FFFFFF"/>
            <w:noWrap/>
            <w:vAlign w:val="bottom"/>
            <w:hideMark/>
          </w:tcPr>
          <w:p w14:paraId="51165C7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5443</w:t>
            </w:r>
          </w:p>
        </w:tc>
        <w:tc>
          <w:tcPr>
            <w:tcW w:w="4905" w:type="dxa"/>
            <w:tcBorders>
              <w:top w:val="nil"/>
              <w:left w:val="nil"/>
              <w:bottom w:val="nil"/>
              <w:right w:val="nil"/>
            </w:tcBorders>
            <w:shd w:val="clear" w:color="000000" w:fill="FFFFFF"/>
            <w:noWrap/>
            <w:vAlign w:val="bottom"/>
            <w:hideMark/>
          </w:tcPr>
          <w:p w14:paraId="61E59BFD"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Otplata glavnice primljenih kredita od tuzemnih kreditnih institucija izvan javnog sektora</w:t>
            </w:r>
          </w:p>
        </w:tc>
        <w:tc>
          <w:tcPr>
            <w:tcW w:w="1418" w:type="dxa"/>
            <w:tcBorders>
              <w:top w:val="nil"/>
              <w:left w:val="nil"/>
              <w:bottom w:val="nil"/>
              <w:right w:val="nil"/>
            </w:tcBorders>
            <w:shd w:val="clear" w:color="000000" w:fill="FFFFFF"/>
            <w:noWrap/>
            <w:vAlign w:val="center"/>
            <w:hideMark/>
          </w:tcPr>
          <w:p w14:paraId="409E2E8C" w14:textId="366ECCF8"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F6C9172"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54.998,98</w:t>
            </w:r>
          </w:p>
        </w:tc>
        <w:tc>
          <w:tcPr>
            <w:tcW w:w="850" w:type="dxa"/>
            <w:tcBorders>
              <w:top w:val="nil"/>
              <w:left w:val="nil"/>
              <w:bottom w:val="nil"/>
              <w:right w:val="nil"/>
            </w:tcBorders>
            <w:shd w:val="clear" w:color="000000" w:fill="FFFFFF"/>
            <w:noWrap/>
            <w:vAlign w:val="center"/>
            <w:hideMark/>
          </w:tcPr>
          <w:p w14:paraId="53147B0F"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3C1D493"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44150E" w:rsidRPr="002D619A" w14:paraId="4F2561CF" w14:textId="77777777" w:rsidTr="00C51A5B">
        <w:trPr>
          <w:trHeight w:val="264"/>
        </w:trPr>
        <w:tc>
          <w:tcPr>
            <w:tcW w:w="873" w:type="dxa"/>
            <w:tcBorders>
              <w:top w:val="nil"/>
              <w:left w:val="nil"/>
              <w:bottom w:val="nil"/>
              <w:right w:val="nil"/>
            </w:tcBorders>
            <w:shd w:val="clear" w:color="000000" w:fill="FFFFFF"/>
            <w:noWrap/>
            <w:vAlign w:val="bottom"/>
          </w:tcPr>
          <w:p w14:paraId="302B470C"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5471</w:t>
            </w:r>
          </w:p>
        </w:tc>
        <w:tc>
          <w:tcPr>
            <w:tcW w:w="4905" w:type="dxa"/>
            <w:tcBorders>
              <w:top w:val="nil"/>
              <w:left w:val="nil"/>
              <w:bottom w:val="nil"/>
              <w:right w:val="nil"/>
            </w:tcBorders>
            <w:shd w:val="clear" w:color="000000" w:fill="FFFFFF"/>
            <w:noWrap/>
            <w:vAlign w:val="bottom"/>
          </w:tcPr>
          <w:p w14:paraId="0751564E"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Otplata glavnice primljenih zajmova od državnog proračuna</w:t>
            </w:r>
          </w:p>
        </w:tc>
        <w:tc>
          <w:tcPr>
            <w:tcW w:w="1418" w:type="dxa"/>
            <w:tcBorders>
              <w:top w:val="nil"/>
              <w:left w:val="nil"/>
              <w:bottom w:val="nil"/>
              <w:right w:val="nil"/>
            </w:tcBorders>
            <w:shd w:val="clear" w:color="000000" w:fill="FFFFFF"/>
            <w:noWrap/>
            <w:vAlign w:val="center"/>
          </w:tcPr>
          <w:p w14:paraId="566891A0" w14:textId="77777777" w:rsidR="0044150E" w:rsidRPr="004A0E8F" w:rsidRDefault="0044150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4A7962C" w14:textId="77777777" w:rsidR="0044150E" w:rsidRPr="004A0E8F" w:rsidRDefault="0044150E"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2C38D0CE" w14:textId="77777777" w:rsidR="0044150E" w:rsidRPr="004A0E8F" w:rsidRDefault="0044150E"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1AAF38DE" w14:textId="77777777" w:rsidR="0044150E" w:rsidRPr="002D619A" w:rsidRDefault="0044150E" w:rsidP="00165EC7">
            <w:pPr>
              <w:spacing w:after="0" w:line="240" w:lineRule="auto"/>
              <w:jc w:val="right"/>
              <w:rPr>
                <w:rFonts w:ascii="Calibri" w:eastAsia="Times New Roman" w:hAnsi="Calibri" w:cs="Calibri"/>
                <w:sz w:val="18"/>
                <w:szCs w:val="18"/>
                <w:lang w:eastAsia="hr-HR"/>
              </w:rPr>
            </w:pPr>
          </w:p>
        </w:tc>
      </w:tr>
      <w:tr w:rsidR="00165EC7" w:rsidRPr="002D619A" w14:paraId="4F52FFF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8260EC6"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1711B43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1.651.200,00</w:t>
            </w:r>
          </w:p>
        </w:tc>
        <w:tc>
          <w:tcPr>
            <w:tcW w:w="1180" w:type="dxa"/>
            <w:tcBorders>
              <w:top w:val="nil"/>
              <w:left w:val="nil"/>
              <w:bottom w:val="nil"/>
              <w:right w:val="nil"/>
            </w:tcBorders>
            <w:shd w:val="clear" w:color="000000" w:fill="FFFFFF"/>
            <w:noWrap/>
            <w:vAlign w:val="center"/>
            <w:hideMark/>
          </w:tcPr>
          <w:p w14:paraId="1D3ABC15"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14E23E7"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DC4508C"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2F1A0D1A" w14:textId="77777777" w:rsidTr="00C51A5B">
        <w:trPr>
          <w:trHeight w:val="264"/>
        </w:trPr>
        <w:tc>
          <w:tcPr>
            <w:tcW w:w="873" w:type="dxa"/>
            <w:tcBorders>
              <w:top w:val="nil"/>
              <w:left w:val="nil"/>
              <w:bottom w:val="nil"/>
              <w:right w:val="nil"/>
            </w:tcBorders>
            <w:shd w:val="clear" w:color="000000" w:fill="FFFFFF"/>
            <w:noWrap/>
            <w:vAlign w:val="bottom"/>
            <w:hideMark/>
          </w:tcPr>
          <w:p w14:paraId="3E32C9A0"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54</w:t>
            </w:r>
          </w:p>
        </w:tc>
        <w:tc>
          <w:tcPr>
            <w:tcW w:w="4905" w:type="dxa"/>
            <w:tcBorders>
              <w:top w:val="nil"/>
              <w:left w:val="nil"/>
              <w:bottom w:val="nil"/>
              <w:right w:val="nil"/>
            </w:tcBorders>
            <w:shd w:val="clear" w:color="000000" w:fill="FFFFFF"/>
            <w:noWrap/>
            <w:vAlign w:val="bottom"/>
            <w:hideMark/>
          </w:tcPr>
          <w:p w14:paraId="3D6DD49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Izdaci za otplatu glavnice primljenih kredita i zajmova</w:t>
            </w:r>
          </w:p>
        </w:tc>
        <w:tc>
          <w:tcPr>
            <w:tcW w:w="1418" w:type="dxa"/>
            <w:tcBorders>
              <w:top w:val="nil"/>
              <w:left w:val="nil"/>
              <w:bottom w:val="nil"/>
              <w:right w:val="nil"/>
            </w:tcBorders>
            <w:shd w:val="clear" w:color="000000" w:fill="FFFFFF"/>
            <w:noWrap/>
            <w:vAlign w:val="center"/>
            <w:hideMark/>
          </w:tcPr>
          <w:p w14:paraId="398294E7"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1.651.200,00</w:t>
            </w:r>
          </w:p>
        </w:tc>
        <w:tc>
          <w:tcPr>
            <w:tcW w:w="1180" w:type="dxa"/>
            <w:tcBorders>
              <w:top w:val="nil"/>
              <w:left w:val="nil"/>
              <w:bottom w:val="nil"/>
              <w:right w:val="nil"/>
            </w:tcBorders>
            <w:shd w:val="clear" w:color="000000" w:fill="FFFFFF"/>
            <w:noWrap/>
            <w:vAlign w:val="center"/>
            <w:hideMark/>
          </w:tcPr>
          <w:p w14:paraId="6197442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31E44AB"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B3D05F3"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44150E" w:rsidRPr="002D619A" w14:paraId="5AED5383" w14:textId="77777777" w:rsidTr="00C51A5B">
        <w:trPr>
          <w:trHeight w:val="264"/>
        </w:trPr>
        <w:tc>
          <w:tcPr>
            <w:tcW w:w="873" w:type="dxa"/>
            <w:tcBorders>
              <w:top w:val="nil"/>
              <w:left w:val="nil"/>
              <w:bottom w:val="nil"/>
              <w:right w:val="nil"/>
            </w:tcBorders>
            <w:shd w:val="clear" w:color="000000" w:fill="FFFFFF"/>
            <w:noWrap/>
            <w:vAlign w:val="bottom"/>
          </w:tcPr>
          <w:p w14:paraId="1575766A" w14:textId="77777777" w:rsidR="0044150E" w:rsidRPr="004A0E8F" w:rsidRDefault="0044150E"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5443</w:t>
            </w:r>
          </w:p>
        </w:tc>
        <w:tc>
          <w:tcPr>
            <w:tcW w:w="4905" w:type="dxa"/>
            <w:tcBorders>
              <w:top w:val="nil"/>
              <w:left w:val="nil"/>
              <w:bottom w:val="nil"/>
              <w:right w:val="nil"/>
            </w:tcBorders>
            <w:shd w:val="clear" w:color="000000" w:fill="FFFFFF"/>
            <w:noWrap/>
            <w:vAlign w:val="bottom"/>
          </w:tcPr>
          <w:p w14:paraId="564C7D6C" w14:textId="77777777" w:rsidR="0044150E" w:rsidRPr="004A0E8F" w:rsidRDefault="0044150E"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Otplata glavnice primljenih kredita od tuzemnih kreditnih institucija izvan javnog sektora</w:t>
            </w:r>
          </w:p>
        </w:tc>
        <w:tc>
          <w:tcPr>
            <w:tcW w:w="1418" w:type="dxa"/>
            <w:tcBorders>
              <w:top w:val="nil"/>
              <w:left w:val="nil"/>
              <w:bottom w:val="nil"/>
              <w:right w:val="nil"/>
            </w:tcBorders>
            <w:shd w:val="clear" w:color="000000" w:fill="FFFFFF"/>
            <w:noWrap/>
            <w:vAlign w:val="center"/>
          </w:tcPr>
          <w:p w14:paraId="4F748BEC" w14:textId="77777777" w:rsidR="0044150E" w:rsidRPr="004A0E8F" w:rsidRDefault="0044150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528C7F5" w14:textId="77777777" w:rsidR="0044150E" w:rsidRPr="004A0E8F" w:rsidRDefault="0044150E"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88BD912" w14:textId="77777777" w:rsidR="0044150E" w:rsidRPr="004A0E8F" w:rsidRDefault="0044150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81363ED" w14:textId="77777777" w:rsidR="0044150E" w:rsidRPr="002D619A" w:rsidRDefault="0044150E" w:rsidP="00165EC7">
            <w:pPr>
              <w:spacing w:after="0" w:line="240" w:lineRule="auto"/>
              <w:jc w:val="right"/>
              <w:rPr>
                <w:rFonts w:ascii="Calibri" w:eastAsia="Times New Roman" w:hAnsi="Calibri" w:cs="Calibri"/>
                <w:b/>
                <w:bCs/>
                <w:sz w:val="18"/>
                <w:szCs w:val="18"/>
                <w:lang w:eastAsia="hr-HR"/>
              </w:rPr>
            </w:pPr>
          </w:p>
        </w:tc>
      </w:tr>
      <w:tr w:rsidR="00165EC7" w:rsidRPr="002D619A" w14:paraId="202910D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DA9AF51"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RAZDJEL 004 UPRAVNI ODJEL ZA KOMUNALNI SUSTAV I IMOVINSKO PRAVNE POSLOVE</w:t>
            </w:r>
          </w:p>
        </w:tc>
        <w:tc>
          <w:tcPr>
            <w:tcW w:w="1418" w:type="dxa"/>
            <w:tcBorders>
              <w:top w:val="nil"/>
              <w:left w:val="nil"/>
              <w:bottom w:val="nil"/>
              <w:right w:val="nil"/>
            </w:tcBorders>
            <w:shd w:val="clear" w:color="000000" w:fill="FFFFFF"/>
            <w:noWrap/>
            <w:vAlign w:val="center"/>
            <w:hideMark/>
          </w:tcPr>
          <w:p w14:paraId="51B79163"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3.179.880,00</w:t>
            </w:r>
          </w:p>
        </w:tc>
        <w:tc>
          <w:tcPr>
            <w:tcW w:w="1180" w:type="dxa"/>
            <w:tcBorders>
              <w:top w:val="nil"/>
              <w:left w:val="nil"/>
              <w:bottom w:val="nil"/>
              <w:right w:val="nil"/>
            </w:tcBorders>
            <w:shd w:val="clear" w:color="000000" w:fill="FFFFFF"/>
            <w:noWrap/>
            <w:vAlign w:val="center"/>
            <w:hideMark/>
          </w:tcPr>
          <w:p w14:paraId="0A517070"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745.548,77</w:t>
            </w:r>
          </w:p>
        </w:tc>
        <w:tc>
          <w:tcPr>
            <w:tcW w:w="850" w:type="dxa"/>
            <w:tcBorders>
              <w:top w:val="nil"/>
              <w:left w:val="nil"/>
              <w:bottom w:val="nil"/>
              <w:right w:val="nil"/>
            </w:tcBorders>
            <w:shd w:val="clear" w:color="000000" w:fill="FFFFFF"/>
            <w:noWrap/>
            <w:vAlign w:val="center"/>
            <w:hideMark/>
          </w:tcPr>
          <w:p w14:paraId="71533A9F"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23,45%</w:t>
            </w:r>
          </w:p>
        </w:tc>
        <w:tc>
          <w:tcPr>
            <w:tcW w:w="2069" w:type="dxa"/>
            <w:tcBorders>
              <w:top w:val="nil"/>
              <w:left w:val="nil"/>
              <w:bottom w:val="nil"/>
              <w:right w:val="nil"/>
            </w:tcBorders>
            <w:shd w:val="clear" w:color="000000" w:fill="FFFFFF"/>
          </w:tcPr>
          <w:p w14:paraId="20FCDFF9"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A54F9F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2773F6C"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00401 UPRAVNI ODJEL ZA KOMUNALNI SUSTAV I IMOVINSKO PREAVNE POSLOVE</w:t>
            </w:r>
          </w:p>
        </w:tc>
        <w:tc>
          <w:tcPr>
            <w:tcW w:w="1418" w:type="dxa"/>
            <w:tcBorders>
              <w:top w:val="nil"/>
              <w:left w:val="nil"/>
              <w:bottom w:val="nil"/>
              <w:right w:val="nil"/>
            </w:tcBorders>
            <w:shd w:val="clear" w:color="000000" w:fill="FFFFFF"/>
            <w:noWrap/>
            <w:vAlign w:val="center"/>
            <w:hideMark/>
          </w:tcPr>
          <w:p w14:paraId="13C90B19"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3.179.880,00</w:t>
            </w:r>
          </w:p>
        </w:tc>
        <w:tc>
          <w:tcPr>
            <w:tcW w:w="1180" w:type="dxa"/>
            <w:tcBorders>
              <w:top w:val="nil"/>
              <w:left w:val="nil"/>
              <w:bottom w:val="nil"/>
              <w:right w:val="nil"/>
            </w:tcBorders>
            <w:shd w:val="clear" w:color="000000" w:fill="FFFFFF"/>
            <w:noWrap/>
            <w:vAlign w:val="center"/>
            <w:hideMark/>
          </w:tcPr>
          <w:p w14:paraId="22BB7109"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745.548,77</w:t>
            </w:r>
          </w:p>
        </w:tc>
        <w:tc>
          <w:tcPr>
            <w:tcW w:w="850" w:type="dxa"/>
            <w:tcBorders>
              <w:top w:val="nil"/>
              <w:left w:val="nil"/>
              <w:bottom w:val="nil"/>
              <w:right w:val="nil"/>
            </w:tcBorders>
            <w:shd w:val="clear" w:color="000000" w:fill="FFFFFF"/>
            <w:noWrap/>
            <w:vAlign w:val="center"/>
            <w:hideMark/>
          </w:tcPr>
          <w:p w14:paraId="0BEC2D8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23,45%</w:t>
            </w:r>
          </w:p>
        </w:tc>
        <w:tc>
          <w:tcPr>
            <w:tcW w:w="2069" w:type="dxa"/>
            <w:tcBorders>
              <w:top w:val="nil"/>
              <w:left w:val="nil"/>
              <w:bottom w:val="nil"/>
              <w:right w:val="nil"/>
            </w:tcBorders>
            <w:shd w:val="clear" w:color="000000" w:fill="FFFFFF"/>
          </w:tcPr>
          <w:p w14:paraId="7E9B63EA"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FDA5B1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906A9F0"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FB225EB"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1.030.565,00</w:t>
            </w:r>
          </w:p>
        </w:tc>
        <w:tc>
          <w:tcPr>
            <w:tcW w:w="1180" w:type="dxa"/>
            <w:tcBorders>
              <w:top w:val="nil"/>
              <w:left w:val="nil"/>
              <w:bottom w:val="nil"/>
              <w:right w:val="nil"/>
            </w:tcBorders>
            <w:shd w:val="clear" w:color="000000" w:fill="FFFFFF"/>
            <w:noWrap/>
            <w:vAlign w:val="center"/>
            <w:hideMark/>
          </w:tcPr>
          <w:p w14:paraId="60657805"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411.993,59</w:t>
            </w:r>
          </w:p>
        </w:tc>
        <w:tc>
          <w:tcPr>
            <w:tcW w:w="850" w:type="dxa"/>
            <w:tcBorders>
              <w:top w:val="nil"/>
              <w:left w:val="nil"/>
              <w:bottom w:val="nil"/>
              <w:right w:val="nil"/>
            </w:tcBorders>
            <w:shd w:val="clear" w:color="000000" w:fill="FFFFFF"/>
            <w:noWrap/>
            <w:vAlign w:val="center"/>
            <w:hideMark/>
          </w:tcPr>
          <w:p w14:paraId="2FBA34E1"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39,98%</w:t>
            </w:r>
          </w:p>
        </w:tc>
        <w:tc>
          <w:tcPr>
            <w:tcW w:w="2069" w:type="dxa"/>
            <w:tcBorders>
              <w:top w:val="nil"/>
              <w:left w:val="nil"/>
              <w:bottom w:val="nil"/>
              <w:right w:val="nil"/>
            </w:tcBorders>
            <w:shd w:val="clear" w:color="000000" w:fill="FFFFFF"/>
          </w:tcPr>
          <w:p w14:paraId="158B6625"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3F0C587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6E4EC9A"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67559DB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23.600,00</w:t>
            </w:r>
          </w:p>
        </w:tc>
        <w:tc>
          <w:tcPr>
            <w:tcW w:w="1180" w:type="dxa"/>
            <w:tcBorders>
              <w:top w:val="nil"/>
              <w:left w:val="nil"/>
              <w:bottom w:val="nil"/>
              <w:right w:val="nil"/>
            </w:tcBorders>
            <w:shd w:val="clear" w:color="000000" w:fill="FFFFFF"/>
            <w:noWrap/>
            <w:vAlign w:val="center"/>
            <w:hideMark/>
          </w:tcPr>
          <w:p w14:paraId="5A908A8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1.300,00</w:t>
            </w:r>
          </w:p>
        </w:tc>
        <w:tc>
          <w:tcPr>
            <w:tcW w:w="850" w:type="dxa"/>
            <w:tcBorders>
              <w:top w:val="nil"/>
              <w:left w:val="nil"/>
              <w:bottom w:val="nil"/>
              <w:right w:val="nil"/>
            </w:tcBorders>
            <w:shd w:val="clear" w:color="000000" w:fill="FFFFFF"/>
            <w:noWrap/>
            <w:vAlign w:val="center"/>
            <w:hideMark/>
          </w:tcPr>
          <w:p w14:paraId="761EA84A"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5,51%</w:t>
            </w:r>
          </w:p>
        </w:tc>
        <w:tc>
          <w:tcPr>
            <w:tcW w:w="2069" w:type="dxa"/>
            <w:tcBorders>
              <w:top w:val="nil"/>
              <w:left w:val="nil"/>
              <w:bottom w:val="nil"/>
              <w:right w:val="nil"/>
            </w:tcBorders>
            <w:shd w:val="clear" w:color="000000" w:fill="FFFFFF"/>
          </w:tcPr>
          <w:p w14:paraId="112B23E2"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61117F7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7AA8C05"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44CA7DE6"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1.105.009,00</w:t>
            </w:r>
          </w:p>
        </w:tc>
        <w:tc>
          <w:tcPr>
            <w:tcW w:w="1180" w:type="dxa"/>
            <w:tcBorders>
              <w:top w:val="nil"/>
              <w:left w:val="nil"/>
              <w:bottom w:val="nil"/>
              <w:right w:val="nil"/>
            </w:tcBorders>
            <w:shd w:val="clear" w:color="000000" w:fill="FFFFFF"/>
            <w:noWrap/>
            <w:vAlign w:val="center"/>
            <w:hideMark/>
          </w:tcPr>
          <w:p w14:paraId="274CB17B"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207.578,91</w:t>
            </w:r>
          </w:p>
        </w:tc>
        <w:tc>
          <w:tcPr>
            <w:tcW w:w="850" w:type="dxa"/>
            <w:tcBorders>
              <w:top w:val="nil"/>
              <w:left w:val="nil"/>
              <w:bottom w:val="nil"/>
              <w:right w:val="nil"/>
            </w:tcBorders>
            <w:shd w:val="clear" w:color="000000" w:fill="FFFFFF"/>
            <w:noWrap/>
            <w:vAlign w:val="center"/>
            <w:hideMark/>
          </w:tcPr>
          <w:p w14:paraId="444175C1"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18,79%</w:t>
            </w:r>
          </w:p>
        </w:tc>
        <w:tc>
          <w:tcPr>
            <w:tcW w:w="2069" w:type="dxa"/>
            <w:tcBorders>
              <w:top w:val="nil"/>
              <w:left w:val="nil"/>
              <w:bottom w:val="nil"/>
              <w:right w:val="nil"/>
            </w:tcBorders>
            <w:shd w:val="clear" w:color="000000" w:fill="FFFFFF"/>
          </w:tcPr>
          <w:p w14:paraId="1E4F3E30"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107E535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753013E"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466396A4"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675.506,00</w:t>
            </w:r>
          </w:p>
        </w:tc>
        <w:tc>
          <w:tcPr>
            <w:tcW w:w="1180" w:type="dxa"/>
            <w:tcBorders>
              <w:top w:val="nil"/>
              <w:left w:val="nil"/>
              <w:bottom w:val="nil"/>
              <w:right w:val="nil"/>
            </w:tcBorders>
            <w:shd w:val="clear" w:color="000000" w:fill="FFFFFF"/>
            <w:noWrap/>
            <w:vAlign w:val="center"/>
            <w:hideMark/>
          </w:tcPr>
          <w:p w14:paraId="7596F9CD"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124.676,27</w:t>
            </w:r>
          </w:p>
        </w:tc>
        <w:tc>
          <w:tcPr>
            <w:tcW w:w="850" w:type="dxa"/>
            <w:tcBorders>
              <w:top w:val="nil"/>
              <w:left w:val="nil"/>
              <w:bottom w:val="nil"/>
              <w:right w:val="nil"/>
            </w:tcBorders>
            <w:shd w:val="clear" w:color="000000" w:fill="FFFFFF"/>
            <w:noWrap/>
            <w:vAlign w:val="center"/>
            <w:hideMark/>
          </w:tcPr>
          <w:p w14:paraId="3BFA20B7"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18,46%</w:t>
            </w:r>
          </w:p>
        </w:tc>
        <w:tc>
          <w:tcPr>
            <w:tcW w:w="2069" w:type="dxa"/>
            <w:tcBorders>
              <w:top w:val="nil"/>
              <w:left w:val="nil"/>
              <w:bottom w:val="nil"/>
              <w:right w:val="nil"/>
            </w:tcBorders>
            <w:shd w:val="clear" w:color="000000" w:fill="FFFFFF"/>
          </w:tcPr>
          <w:p w14:paraId="05C5CE0C"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3068850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950E8AE"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0FFB4982"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135.200,00</w:t>
            </w:r>
          </w:p>
        </w:tc>
        <w:tc>
          <w:tcPr>
            <w:tcW w:w="1180" w:type="dxa"/>
            <w:tcBorders>
              <w:top w:val="nil"/>
              <w:left w:val="nil"/>
              <w:bottom w:val="nil"/>
              <w:right w:val="nil"/>
            </w:tcBorders>
            <w:shd w:val="clear" w:color="000000" w:fill="FFFFFF"/>
            <w:noWrap/>
            <w:vAlign w:val="center"/>
            <w:hideMark/>
          </w:tcPr>
          <w:p w14:paraId="363FC217"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705B93B"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19FF436"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76814EE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4C4F780"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0357B0B0"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210.000,00</w:t>
            </w:r>
          </w:p>
        </w:tc>
        <w:tc>
          <w:tcPr>
            <w:tcW w:w="1180" w:type="dxa"/>
            <w:tcBorders>
              <w:top w:val="nil"/>
              <w:left w:val="nil"/>
              <w:bottom w:val="nil"/>
              <w:right w:val="nil"/>
            </w:tcBorders>
            <w:shd w:val="clear" w:color="000000" w:fill="FFFFFF"/>
            <w:noWrap/>
            <w:vAlign w:val="center"/>
            <w:hideMark/>
          </w:tcPr>
          <w:p w14:paraId="5621F27A"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F60286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6FB01CF"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074BEEAA" w14:textId="77777777" w:rsidTr="00C51A5B">
        <w:trPr>
          <w:trHeight w:val="264"/>
        </w:trPr>
        <w:tc>
          <w:tcPr>
            <w:tcW w:w="873" w:type="dxa"/>
            <w:tcBorders>
              <w:top w:val="nil"/>
              <w:left w:val="nil"/>
              <w:bottom w:val="nil"/>
              <w:right w:val="nil"/>
            </w:tcBorders>
            <w:shd w:val="clear" w:color="000000" w:fill="FFFFFF"/>
            <w:noWrap/>
            <w:vAlign w:val="bottom"/>
            <w:hideMark/>
          </w:tcPr>
          <w:p w14:paraId="59BD7CB7"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1600</w:t>
            </w:r>
          </w:p>
        </w:tc>
        <w:tc>
          <w:tcPr>
            <w:tcW w:w="4905" w:type="dxa"/>
            <w:tcBorders>
              <w:top w:val="nil"/>
              <w:left w:val="nil"/>
              <w:bottom w:val="nil"/>
              <w:right w:val="nil"/>
            </w:tcBorders>
            <w:shd w:val="clear" w:color="000000" w:fill="FFFFFF"/>
            <w:noWrap/>
            <w:vAlign w:val="bottom"/>
            <w:hideMark/>
          </w:tcPr>
          <w:p w14:paraId="55664F52"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PRIPREMA I DONOŠENJE AKATA IZ DJELOKRUGA TIJELA</w:t>
            </w:r>
          </w:p>
        </w:tc>
        <w:tc>
          <w:tcPr>
            <w:tcW w:w="1418" w:type="dxa"/>
            <w:tcBorders>
              <w:top w:val="nil"/>
              <w:left w:val="nil"/>
              <w:bottom w:val="nil"/>
              <w:right w:val="nil"/>
            </w:tcBorders>
            <w:shd w:val="clear" w:color="000000" w:fill="FFFFFF"/>
            <w:noWrap/>
            <w:vAlign w:val="center"/>
            <w:hideMark/>
          </w:tcPr>
          <w:p w14:paraId="50FDEAA2"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562.200,00</w:t>
            </w:r>
          </w:p>
        </w:tc>
        <w:tc>
          <w:tcPr>
            <w:tcW w:w="1180" w:type="dxa"/>
            <w:tcBorders>
              <w:top w:val="nil"/>
              <w:left w:val="nil"/>
              <w:bottom w:val="nil"/>
              <w:right w:val="nil"/>
            </w:tcBorders>
            <w:shd w:val="clear" w:color="000000" w:fill="FFFFFF"/>
            <w:noWrap/>
            <w:vAlign w:val="center"/>
            <w:hideMark/>
          </w:tcPr>
          <w:p w14:paraId="381F2DA2"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364.260,04</w:t>
            </w:r>
          </w:p>
        </w:tc>
        <w:tc>
          <w:tcPr>
            <w:tcW w:w="850" w:type="dxa"/>
            <w:tcBorders>
              <w:top w:val="nil"/>
              <w:left w:val="nil"/>
              <w:bottom w:val="nil"/>
              <w:right w:val="nil"/>
            </w:tcBorders>
            <w:shd w:val="clear" w:color="000000" w:fill="FFFFFF"/>
            <w:noWrap/>
            <w:vAlign w:val="center"/>
            <w:hideMark/>
          </w:tcPr>
          <w:p w14:paraId="1F265F1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64,79%</w:t>
            </w:r>
          </w:p>
        </w:tc>
        <w:tc>
          <w:tcPr>
            <w:tcW w:w="2069" w:type="dxa"/>
            <w:tcBorders>
              <w:top w:val="nil"/>
              <w:left w:val="nil"/>
              <w:bottom w:val="nil"/>
              <w:right w:val="nil"/>
            </w:tcBorders>
            <w:shd w:val="clear" w:color="000000" w:fill="FFFFFF"/>
          </w:tcPr>
          <w:p w14:paraId="1E1ADAE3"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6E039B88" w14:textId="77777777" w:rsidTr="00C51A5B">
        <w:trPr>
          <w:trHeight w:val="264"/>
        </w:trPr>
        <w:tc>
          <w:tcPr>
            <w:tcW w:w="873" w:type="dxa"/>
            <w:tcBorders>
              <w:top w:val="nil"/>
              <w:left w:val="nil"/>
              <w:bottom w:val="nil"/>
              <w:right w:val="nil"/>
            </w:tcBorders>
            <w:shd w:val="clear" w:color="000000" w:fill="FFFFFF"/>
            <w:noWrap/>
            <w:vAlign w:val="bottom"/>
            <w:hideMark/>
          </w:tcPr>
          <w:p w14:paraId="070FAC14"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A160001</w:t>
            </w:r>
          </w:p>
        </w:tc>
        <w:tc>
          <w:tcPr>
            <w:tcW w:w="4905" w:type="dxa"/>
            <w:tcBorders>
              <w:top w:val="nil"/>
              <w:left w:val="nil"/>
              <w:bottom w:val="nil"/>
              <w:right w:val="nil"/>
            </w:tcBorders>
            <w:shd w:val="clear" w:color="000000" w:fill="FFFFFF"/>
            <w:noWrap/>
            <w:vAlign w:val="bottom"/>
            <w:hideMark/>
          </w:tcPr>
          <w:p w14:paraId="7F493734"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Stručno, administrativno i tehničko osoblje</w:t>
            </w:r>
          </w:p>
        </w:tc>
        <w:tc>
          <w:tcPr>
            <w:tcW w:w="1418" w:type="dxa"/>
            <w:tcBorders>
              <w:top w:val="nil"/>
              <w:left w:val="nil"/>
              <w:bottom w:val="nil"/>
              <w:right w:val="nil"/>
            </w:tcBorders>
            <w:shd w:val="clear" w:color="000000" w:fill="FFFFFF"/>
            <w:noWrap/>
            <w:vAlign w:val="center"/>
            <w:hideMark/>
          </w:tcPr>
          <w:p w14:paraId="36D7D215"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239.700,00</w:t>
            </w:r>
          </w:p>
        </w:tc>
        <w:tc>
          <w:tcPr>
            <w:tcW w:w="1180" w:type="dxa"/>
            <w:tcBorders>
              <w:top w:val="nil"/>
              <w:left w:val="nil"/>
              <w:bottom w:val="nil"/>
              <w:right w:val="nil"/>
            </w:tcBorders>
            <w:shd w:val="clear" w:color="000000" w:fill="FFFFFF"/>
            <w:noWrap/>
            <w:vAlign w:val="center"/>
            <w:hideMark/>
          </w:tcPr>
          <w:p w14:paraId="10A343C7"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112.208,29</w:t>
            </w:r>
          </w:p>
        </w:tc>
        <w:tc>
          <w:tcPr>
            <w:tcW w:w="850" w:type="dxa"/>
            <w:tcBorders>
              <w:top w:val="nil"/>
              <w:left w:val="nil"/>
              <w:bottom w:val="nil"/>
              <w:right w:val="nil"/>
            </w:tcBorders>
            <w:shd w:val="clear" w:color="000000" w:fill="FFFFFF"/>
            <w:noWrap/>
            <w:vAlign w:val="center"/>
            <w:hideMark/>
          </w:tcPr>
          <w:p w14:paraId="626BDC1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46,81%</w:t>
            </w:r>
          </w:p>
        </w:tc>
        <w:tc>
          <w:tcPr>
            <w:tcW w:w="2069" w:type="dxa"/>
            <w:tcBorders>
              <w:top w:val="nil"/>
              <w:left w:val="nil"/>
              <w:bottom w:val="nil"/>
              <w:right w:val="nil"/>
            </w:tcBorders>
            <w:shd w:val="clear" w:color="000000" w:fill="FFFFFF"/>
          </w:tcPr>
          <w:p w14:paraId="5EE76467"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D00978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B72A1A0"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7AF3C49"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239.700,00</w:t>
            </w:r>
          </w:p>
        </w:tc>
        <w:tc>
          <w:tcPr>
            <w:tcW w:w="1180" w:type="dxa"/>
            <w:tcBorders>
              <w:top w:val="nil"/>
              <w:left w:val="nil"/>
              <w:bottom w:val="nil"/>
              <w:right w:val="nil"/>
            </w:tcBorders>
            <w:shd w:val="clear" w:color="000000" w:fill="FFFFFF"/>
            <w:noWrap/>
            <w:vAlign w:val="center"/>
            <w:hideMark/>
          </w:tcPr>
          <w:p w14:paraId="38A88919"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112.208,29</w:t>
            </w:r>
          </w:p>
        </w:tc>
        <w:tc>
          <w:tcPr>
            <w:tcW w:w="850" w:type="dxa"/>
            <w:tcBorders>
              <w:top w:val="nil"/>
              <w:left w:val="nil"/>
              <w:bottom w:val="nil"/>
              <w:right w:val="nil"/>
            </w:tcBorders>
            <w:shd w:val="clear" w:color="000000" w:fill="FFFFFF"/>
            <w:noWrap/>
            <w:vAlign w:val="center"/>
            <w:hideMark/>
          </w:tcPr>
          <w:p w14:paraId="34A04FFC"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46,81%</w:t>
            </w:r>
          </w:p>
        </w:tc>
        <w:tc>
          <w:tcPr>
            <w:tcW w:w="2069" w:type="dxa"/>
            <w:tcBorders>
              <w:top w:val="nil"/>
              <w:left w:val="nil"/>
              <w:bottom w:val="nil"/>
              <w:right w:val="nil"/>
            </w:tcBorders>
            <w:shd w:val="clear" w:color="000000" w:fill="FFFFFF"/>
          </w:tcPr>
          <w:p w14:paraId="05295077"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1413DCC6" w14:textId="77777777" w:rsidTr="00C51A5B">
        <w:trPr>
          <w:trHeight w:val="264"/>
        </w:trPr>
        <w:tc>
          <w:tcPr>
            <w:tcW w:w="873" w:type="dxa"/>
            <w:tcBorders>
              <w:top w:val="nil"/>
              <w:left w:val="nil"/>
              <w:bottom w:val="nil"/>
              <w:right w:val="nil"/>
            </w:tcBorders>
            <w:shd w:val="clear" w:color="000000" w:fill="FFFFFF"/>
            <w:noWrap/>
            <w:vAlign w:val="bottom"/>
            <w:hideMark/>
          </w:tcPr>
          <w:p w14:paraId="3AC12B7F"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1FAE75BD"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02E79BE5"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226.000,00</w:t>
            </w:r>
          </w:p>
        </w:tc>
        <w:tc>
          <w:tcPr>
            <w:tcW w:w="1180" w:type="dxa"/>
            <w:tcBorders>
              <w:top w:val="nil"/>
              <w:left w:val="nil"/>
              <w:bottom w:val="nil"/>
              <w:right w:val="nil"/>
            </w:tcBorders>
            <w:shd w:val="clear" w:color="000000" w:fill="FFFFFF"/>
            <w:noWrap/>
            <w:vAlign w:val="center"/>
            <w:hideMark/>
          </w:tcPr>
          <w:p w14:paraId="0A545791"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105.919,08</w:t>
            </w:r>
          </w:p>
        </w:tc>
        <w:tc>
          <w:tcPr>
            <w:tcW w:w="850" w:type="dxa"/>
            <w:tcBorders>
              <w:top w:val="nil"/>
              <w:left w:val="nil"/>
              <w:bottom w:val="nil"/>
              <w:right w:val="nil"/>
            </w:tcBorders>
            <w:shd w:val="clear" w:color="000000" w:fill="FFFFFF"/>
            <w:noWrap/>
            <w:vAlign w:val="center"/>
            <w:hideMark/>
          </w:tcPr>
          <w:p w14:paraId="60B01212"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46,87%</w:t>
            </w:r>
          </w:p>
        </w:tc>
        <w:tc>
          <w:tcPr>
            <w:tcW w:w="2069" w:type="dxa"/>
            <w:tcBorders>
              <w:top w:val="nil"/>
              <w:left w:val="nil"/>
              <w:bottom w:val="nil"/>
              <w:right w:val="nil"/>
            </w:tcBorders>
            <w:shd w:val="clear" w:color="000000" w:fill="FFFFFF"/>
          </w:tcPr>
          <w:p w14:paraId="5DB21671"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2DD117A8" w14:textId="77777777" w:rsidTr="00C51A5B">
        <w:trPr>
          <w:trHeight w:val="264"/>
        </w:trPr>
        <w:tc>
          <w:tcPr>
            <w:tcW w:w="873" w:type="dxa"/>
            <w:tcBorders>
              <w:top w:val="nil"/>
              <w:left w:val="nil"/>
              <w:bottom w:val="nil"/>
              <w:right w:val="nil"/>
            </w:tcBorders>
            <w:shd w:val="clear" w:color="000000" w:fill="FFFFFF"/>
            <w:noWrap/>
            <w:vAlign w:val="bottom"/>
            <w:hideMark/>
          </w:tcPr>
          <w:p w14:paraId="590944B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539ED1F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0EE9B944" w14:textId="53BA1751"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775129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76.938,87</w:t>
            </w:r>
          </w:p>
        </w:tc>
        <w:tc>
          <w:tcPr>
            <w:tcW w:w="850" w:type="dxa"/>
            <w:tcBorders>
              <w:top w:val="nil"/>
              <w:left w:val="nil"/>
              <w:bottom w:val="nil"/>
              <w:right w:val="nil"/>
            </w:tcBorders>
            <w:shd w:val="clear" w:color="000000" w:fill="FFFFFF"/>
            <w:noWrap/>
            <w:vAlign w:val="center"/>
            <w:hideMark/>
          </w:tcPr>
          <w:p w14:paraId="2156D6C4"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B79E19D"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1E3AB02A" w14:textId="77777777" w:rsidTr="00C51A5B">
        <w:trPr>
          <w:trHeight w:val="264"/>
        </w:trPr>
        <w:tc>
          <w:tcPr>
            <w:tcW w:w="873" w:type="dxa"/>
            <w:tcBorders>
              <w:top w:val="nil"/>
              <w:left w:val="nil"/>
              <w:bottom w:val="nil"/>
              <w:right w:val="nil"/>
            </w:tcBorders>
            <w:shd w:val="clear" w:color="000000" w:fill="FFFFFF"/>
            <w:noWrap/>
            <w:vAlign w:val="bottom"/>
            <w:hideMark/>
          </w:tcPr>
          <w:p w14:paraId="498556C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1B5F0CD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287BD026" w14:textId="251D545F"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0ECFEF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16.285,31</w:t>
            </w:r>
          </w:p>
        </w:tc>
        <w:tc>
          <w:tcPr>
            <w:tcW w:w="850" w:type="dxa"/>
            <w:tcBorders>
              <w:top w:val="nil"/>
              <w:left w:val="nil"/>
              <w:bottom w:val="nil"/>
              <w:right w:val="nil"/>
            </w:tcBorders>
            <w:shd w:val="clear" w:color="000000" w:fill="FFFFFF"/>
            <w:noWrap/>
            <w:vAlign w:val="center"/>
            <w:hideMark/>
          </w:tcPr>
          <w:p w14:paraId="0EFD6C2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B2AA64D"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36471729" w14:textId="77777777" w:rsidTr="00C51A5B">
        <w:trPr>
          <w:trHeight w:val="264"/>
        </w:trPr>
        <w:tc>
          <w:tcPr>
            <w:tcW w:w="873" w:type="dxa"/>
            <w:tcBorders>
              <w:top w:val="nil"/>
              <w:left w:val="nil"/>
              <w:bottom w:val="nil"/>
              <w:right w:val="nil"/>
            </w:tcBorders>
            <w:shd w:val="clear" w:color="000000" w:fill="FFFFFF"/>
            <w:noWrap/>
            <w:vAlign w:val="bottom"/>
            <w:hideMark/>
          </w:tcPr>
          <w:p w14:paraId="4C850D14"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27539F9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4E1E5034" w14:textId="713A8119"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BF7A764"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12.694,90</w:t>
            </w:r>
          </w:p>
        </w:tc>
        <w:tc>
          <w:tcPr>
            <w:tcW w:w="850" w:type="dxa"/>
            <w:tcBorders>
              <w:top w:val="nil"/>
              <w:left w:val="nil"/>
              <w:bottom w:val="nil"/>
              <w:right w:val="nil"/>
            </w:tcBorders>
            <w:shd w:val="clear" w:color="000000" w:fill="FFFFFF"/>
            <w:noWrap/>
            <w:vAlign w:val="center"/>
            <w:hideMark/>
          </w:tcPr>
          <w:p w14:paraId="66DD92A0"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D4EE229"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101E0972" w14:textId="77777777" w:rsidTr="00C51A5B">
        <w:trPr>
          <w:trHeight w:val="264"/>
        </w:trPr>
        <w:tc>
          <w:tcPr>
            <w:tcW w:w="873" w:type="dxa"/>
            <w:tcBorders>
              <w:top w:val="nil"/>
              <w:left w:val="nil"/>
              <w:bottom w:val="nil"/>
              <w:right w:val="nil"/>
            </w:tcBorders>
            <w:shd w:val="clear" w:color="000000" w:fill="FFFFFF"/>
            <w:noWrap/>
            <w:vAlign w:val="bottom"/>
            <w:hideMark/>
          </w:tcPr>
          <w:p w14:paraId="605058AF"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56714C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E950303"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13.700,00</w:t>
            </w:r>
          </w:p>
        </w:tc>
        <w:tc>
          <w:tcPr>
            <w:tcW w:w="1180" w:type="dxa"/>
            <w:tcBorders>
              <w:top w:val="nil"/>
              <w:left w:val="nil"/>
              <w:bottom w:val="nil"/>
              <w:right w:val="nil"/>
            </w:tcBorders>
            <w:shd w:val="clear" w:color="000000" w:fill="FFFFFF"/>
            <w:noWrap/>
            <w:vAlign w:val="center"/>
            <w:hideMark/>
          </w:tcPr>
          <w:p w14:paraId="15A17970"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6.289,21</w:t>
            </w:r>
          </w:p>
        </w:tc>
        <w:tc>
          <w:tcPr>
            <w:tcW w:w="850" w:type="dxa"/>
            <w:tcBorders>
              <w:top w:val="nil"/>
              <w:left w:val="nil"/>
              <w:bottom w:val="nil"/>
              <w:right w:val="nil"/>
            </w:tcBorders>
            <w:shd w:val="clear" w:color="000000" w:fill="FFFFFF"/>
            <w:noWrap/>
            <w:vAlign w:val="center"/>
            <w:hideMark/>
          </w:tcPr>
          <w:p w14:paraId="6EBC6E04"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45,91%</w:t>
            </w:r>
          </w:p>
        </w:tc>
        <w:tc>
          <w:tcPr>
            <w:tcW w:w="2069" w:type="dxa"/>
            <w:tcBorders>
              <w:top w:val="nil"/>
              <w:left w:val="nil"/>
              <w:bottom w:val="nil"/>
              <w:right w:val="nil"/>
            </w:tcBorders>
            <w:shd w:val="clear" w:color="000000" w:fill="FFFFFF"/>
          </w:tcPr>
          <w:p w14:paraId="4DD56F5C"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D878D6" w:rsidRPr="002D619A" w14:paraId="4FC48BAE" w14:textId="77777777" w:rsidTr="00C51A5B">
        <w:trPr>
          <w:trHeight w:val="264"/>
        </w:trPr>
        <w:tc>
          <w:tcPr>
            <w:tcW w:w="873" w:type="dxa"/>
            <w:tcBorders>
              <w:top w:val="nil"/>
              <w:left w:val="nil"/>
              <w:bottom w:val="nil"/>
              <w:right w:val="nil"/>
            </w:tcBorders>
            <w:shd w:val="clear" w:color="000000" w:fill="FFFFFF"/>
            <w:noWrap/>
            <w:vAlign w:val="bottom"/>
          </w:tcPr>
          <w:p w14:paraId="6B5D18E7" w14:textId="77777777" w:rsidR="00D878D6" w:rsidRPr="004A0E8F" w:rsidRDefault="00D878D6"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3211</w:t>
            </w:r>
          </w:p>
        </w:tc>
        <w:tc>
          <w:tcPr>
            <w:tcW w:w="4905" w:type="dxa"/>
            <w:tcBorders>
              <w:top w:val="nil"/>
              <w:left w:val="nil"/>
              <w:bottom w:val="nil"/>
              <w:right w:val="nil"/>
            </w:tcBorders>
            <w:shd w:val="clear" w:color="000000" w:fill="FFFFFF"/>
            <w:noWrap/>
            <w:vAlign w:val="bottom"/>
          </w:tcPr>
          <w:p w14:paraId="6D91427D"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tcPr>
          <w:p w14:paraId="78B096E4"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9998ECF"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30856EC"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1FB464A" w14:textId="77777777" w:rsidR="00D878D6" w:rsidRPr="002D619A" w:rsidRDefault="00D878D6" w:rsidP="00165EC7">
            <w:pPr>
              <w:spacing w:after="0" w:line="240" w:lineRule="auto"/>
              <w:jc w:val="right"/>
              <w:rPr>
                <w:rFonts w:ascii="Calibri" w:eastAsia="Times New Roman" w:hAnsi="Calibri" w:cs="Calibri"/>
                <w:b/>
                <w:bCs/>
                <w:sz w:val="18"/>
                <w:szCs w:val="18"/>
                <w:lang w:eastAsia="hr-HR"/>
              </w:rPr>
            </w:pPr>
          </w:p>
        </w:tc>
      </w:tr>
      <w:tr w:rsidR="00165EC7" w:rsidRPr="002D619A" w14:paraId="0266C2DE" w14:textId="77777777" w:rsidTr="00C51A5B">
        <w:trPr>
          <w:trHeight w:val="264"/>
        </w:trPr>
        <w:tc>
          <w:tcPr>
            <w:tcW w:w="873" w:type="dxa"/>
            <w:tcBorders>
              <w:top w:val="nil"/>
              <w:left w:val="nil"/>
              <w:bottom w:val="nil"/>
              <w:right w:val="nil"/>
            </w:tcBorders>
            <w:shd w:val="clear" w:color="000000" w:fill="FFFFFF"/>
            <w:noWrap/>
            <w:vAlign w:val="bottom"/>
            <w:hideMark/>
          </w:tcPr>
          <w:p w14:paraId="422F7A49"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hideMark/>
          </w:tcPr>
          <w:p w14:paraId="327327D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hideMark/>
          </w:tcPr>
          <w:p w14:paraId="06CB9350" w14:textId="6C778BF3"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ADF0661"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1.785,20</w:t>
            </w:r>
          </w:p>
        </w:tc>
        <w:tc>
          <w:tcPr>
            <w:tcW w:w="850" w:type="dxa"/>
            <w:tcBorders>
              <w:top w:val="nil"/>
              <w:left w:val="nil"/>
              <w:bottom w:val="nil"/>
              <w:right w:val="nil"/>
            </w:tcBorders>
            <w:shd w:val="clear" w:color="000000" w:fill="FFFFFF"/>
            <w:noWrap/>
            <w:vAlign w:val="center"/>
            <w:hideMark/>
          </w:tcPr>
          <w:p w14:paraId="6904986B"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0583143"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52745878" w14:textId="77777777" w:rsidTr="00C51A5B">
        <w:trPr>
          <w:trHeight w:val="264"/>
        </w:trPr>
        <w:tc>
          <w:tcPr>
            <w:tcW w:w="873" w:type="dxa"/>
            <w:tcBorders>
              <w:top w:val="nil"/>
              <w:left w:val="nil"/>
              <w:bottom w:val="nil"/>
              <w:right w:val="nil"/>
            </w:tcBorders>
            <w:shd w:val="clear" w:color="000000" w:fill="FFFFFF"/>
            <w:noWrap/>
            <w:vAlign w:val="bottom"/>
            <w:hideMark/>
          </w:tcPr>
          <w:p w14:paraId="3B4E64F0"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49831E0F"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4625123F" w14:textId="4140CA76"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739CAD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575,00</w:t>
            </w:r>
          </w:p>
        </w:tc>
        <w:tc>
          <w:tcPr>
            <w:tcW w:w="850" w:type="dxa"/>
            <w:tcBorders>
              <w:top w:val="nil"/>
              <w:left w:val="nil"/>
              <w:bottom w:val="nil"/>
              <w:right w:val="nil"/>
            </w:tcBorders>
            <w:shd w:val="clear" w:color="000000" w:fill="FFFFFF"/>
            <w:noWrap/>
            <w:vAlign w:val="center"/>
            <w:hideMark/>
          </w:tcPr>
          <w:p w14:paraId="1F274651"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0C14B58"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D878D6" w:rsidRPr="002D619A" w14:paraId="563E3450" w14:textId="77777777" w:rsidTr="00C51A5B">
        <w:trPr>
          <w:trHeight w:val="264"/>
        </w:trPr>
        <w:tc>
          <w:tcPr>
            <w:tcW w:w="873" w:type="dxa"/>
            <w:tcBorders>
              <w:top w:val="nil"/>
              <w:left w:val="nil"/>
              <w:bottom w:val="nil"/>
              <w:right w:val="nil"/>
            </w:tcBorders>
            <w:shd w:val="clear" w:color="000000" w:fill="FFFFFF"/>
            <w:noWrap/>
            <w:vAlign w:val="bottom"/>
          </w:tcPr>
          <w:p w14:paraId="5472C3D7"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3214</w:t>
            </w:r>
          </w:p>
        </w:tc>
        <w:tc>
          <w:tcPr>
            <w:tcW w:w="4905" w:type="dxa"/>
            <w:tcBorders>
              <w:top w:val="nil"/>
              <w:left w:val="nil"/>
              <w:bottom w:val="nil"/>
              <w:right w:val="nil"/>
            </w:tcBorders>
            <w:shd w:val="clear" w:color="000000" w:fill="FFFFFF"/>
            <w:noWrap/>
            <w:vAlign w:val="bottom"/>
          </w:tcPr>
          <w:p w14:paraId="51CFFD8D"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naknade troškova zaposlenima</w:t>
            </w:r>
          </w:p>
        </w:tc>
        <w:tc>
          <w:tcPr>
            <w:tcW w:w="1418" w:type="dxa"/>
            <w:tcBorders>
              <w:top w:val="nil"/>
              <w:left w:val="nil"/>
              <w:bottom w:val="nil"/>
              <w:right w:val="nil"/>
            </w:tcBorders>
            <w:shd w:val="clear" w:color="000000" w:fill="FFFFFF"/>
            <w:noWrap/>
            <w:vAlign w:val="center"/>
          </w:tcPr>
          <w:p w14:paraId="333EDA06" w14:textId="77777777"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D3EDCD1"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FAA0016" w14:textId="77777777"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77D234BD" w14:textId="77777777" w:rsidR="00D878D6" w:rsidRPr="002D619A" w:rsidRDefault="00D878D6" w:rsidP="00165EC7">
            <w:pPr>
              <w:spacing w:after="0" w:line="240" w:lineRule="auto"/>
              <w:jc w:val="right"/>
              <w:rPr>
                <w:rFonts w:ascii="Calibri" w:eastAsia="Times New Roman" w:hAnsi="Calibri" w:cs="Calibri"/>
                <w:sz w:val="18"/>
                <w:szCs w:val="18"/>
                <w:lang w:eastAsia="hr-HR"/>
              </w:rPr>
            </w:pPr>
          </w:p>
        </w:tc>
      </w:tr>
      <w:tr w:rsidR="00165EC7" w:rsidRPr="002D619A" w14:paraId="7678A94D" w14:textId="77777777" w:rsidTr="00C51A5B">
        <w:trPr>
          <w:trHeight w:val="264"/>
        </w:trPr>
        <w:tc>
          <w:tcPr>
            <w:tcW w:w="873" w:type="dxa"/>
            <w:tcBorders>
              <w:top w:val="nil"/>
              <w:left w:val="nil"/>
              <w:bottom w:val="nil"/>
              <w:right w:val="nil"/>
            </w:tcBorders>
            <w:shd w:val="clear" w:color="000000" w:fill="FFFFFF"/>
            <w:noWrap/>
            <w:vAlign w:val="bottom"/>
            <w:hideMark/>
          </w:tcPr>
          <w:p w14:paraId="2B69D26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15BA98F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328BB8EA" w14:textId="6DA3DAF8"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541B9C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1.576,00</w:t>
            </w:r>
          </w:p>
        </w:tc>
        <w:tc>
          <w:tcPr>
            <w:tcW w:w="850" w:type="dxa"/>
            <w:tcBorders>
              <w:top w:val="nil"/>
              <w:left w:val="nil"/>
              <w:bottom w:val="nil"/>
              <w:right w:val="nil"/>
            </w:tcBorders>
            <w:shd w:val="clear" w:color="000000" w:fill="FFFFFF"/>
            <w:noWrap/>
            <w:vAlign w:val="center"/>
            <w:hideMark/>
          </w:tcPr>
          <w:p w14:paraId="3581002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0EFB17C"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D878D6" w:rsidRPr="002D619A" w14:paraId="79EFA4FB" w14:textId="77777777" w:rsidTr="00C51A5B">
        <w:trPr>
          <w:trHeight w:val="264"/>
        </w:trPr>
        <w:tc>
          <w:tcPr>
            <w:tcW w:w="873" w:type="dxa"/>
            <w:tcBorders>
              <w:top w:val="nil"/>
              <w:left w:val="nil"/>
              <w:bottom w:val="nil"/>
              <w:right w:val="nil"/>
            </w:tcBorders>
            <w:shd w:val="clear" w:color="000000" w:fill="FFFFFF"/>
            <w:noWrap/>
            <w:vAlign w:val="bottom"/>
          </w:tcPr>
          <w:p w14:paraId="0E03E536"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tcPr>
          <w:p w14:paraId="467D145F"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xml:space="preserve">Sitan inventar i </w:t>
            </w:r>
            <w:proofErr w:type="spellStart"/>
            <w:r w:rsidRPr="004A0E8F">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tcPr>
          <w:p w14:paraId="47834C7D" w14:textId="77777777"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31A384C"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FEE69C3" w14:textId="77777777"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285C59D9" w14:textId="77777777" w:rsidR="00D878D6" w:rsidRPr="002D619A" w:rsidRDefault="00D878D6" w:rsidP="00165EC7">
            <w:pPr>
              <w:spacing w:after="0" w:line="240" w:lineRule="auto"/>
              <w:jc w:val="right"/>
              <w:rPr>
                <w:rFonts w:ascii="Calibri" w:eastAsia="Times New Roman" w:hAnsi="Calibri" w:cs="Calibri"/>
                <w:sz w:val="18"/>
                <w:szCs w:val="18"/>
                <w:lang w:eastAsia="hr-HR"/>
              </w:rPr>
            </w:pPr>
          </w:p>
        </w:tc>
      </w:tr>
      <w:tr w:rsidR="00165EC7" w:rsidRPr="002D619A" w14:paraId="5478F6C5" w14:textId="77777777" w:rsidTr="00C51A5B">
        <w:trPr>
          <w:trHeight w:val="264"/>
        </w:trPr>
        <w:tc>
          <w:tcPr>
            <w:tcW w:w="873" w:type="dxa"/>
            <w:tcBorders>
              <w:top w:val="nil"/>
              <w:left w:val="nil"/>
              <w:bottom w:val="nil"/>
              <w:right w:val="nil"/>
            </w:tcBorders>
            <w:shd w:val="clear" w:color="000000" w:fill="FFFFFF"/>
            <w:noWrap/>
            <w:vAlign w:val="bottom"/>
            <w:hideMark/>
          </w:tcPr>
          <w:p w14:paraId="79993880"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06198881"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1C967609" w14:textId="42144E96"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33B0173"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148,28</w:t>
            </w:r>
          </w:p>
        </w:tc>
        <w:tc>
          <w:tcPr>
            <w:tcW w:w="850" w:type="dxa"/>
            <w:tcBorders>
              <w:top w:val="nil"/>
              <w:left w:val="nil"/>
              <w:bottom w:val="nil"/>
              <w:right w:val="nil"/>
            </w:tcBorders>
            <w:shd w:val="clear" w:color="000000" w:fill="FFFFFF"/>
            <w:noWrap/>
            <w:vAlign w:val="center"/>
            <w:hideMark/>
          </w:tcPr>
          <w:p w14:paraId="19B36BE0"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33E34B6"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4041B156" w14:textId="77777777" w:rsidTr="00C51A5B">
        <w:trPr>
          <w:trHeight w:val="264"/>
        </w:trPr>
        <w:tc>
          <w:tcPr>
            <w:tcW w:w="873" w:type="dxa"/>
            <w:tcBorders>
              <w:top w:val="nil"/>
              <w:left w:val="nil"/>
              <w:bottom w:val="nil"/>
              <w:right w:val="nil"/>
            </w:tcBorders>
            <w:shd w:val="clear" w:color="000000" w:fill="FFFFFF"/>
            <w:noWrap/>
            <w:vAlign w:val="bottom"/>
            <w:hideMark/>
          </w:tcPr>
          <w:p w14:paraId="3F9FB670"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hideMark/>
          </w:tcPr>
          <w:p w14:paraId="6D26BC7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hideMark/>
          </w:tcPr>
          <w:p w14:paraId="021993B4" w14:textId="201798F3"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A440BC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2.204,73</w:t>
            </w:r>
          </w:p>
        </w:tc>
        <w:tc>
          <w:tcPr>
            <w:tcW w:w="850" w:type="dxa"/>
            <w:tcBorders>
              <w:top w:val="nil"/>
              <w:left w:val="nil"/>
              <w:bottom w:val="nil"/>
              <w:right w:val="nil"/>
            </w:tcBorders>
            <w:shd w:val="clear" w:color="000000" w:fill="FFFFFF"/>
            <w:noWrap/>
            <w:vAlign w:val="center"/>
            <w:hideMark/>
          </w:tcPr>
          <w:p w14:paraId="0F848B4B"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AE076FD"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7810D22F" w14:textId="77777777" w:rsidTr="00C51A5B">
        <w:trPr>
          <w:trHeight w:val="264"/>
        </w:trPr>
        <w:tc>
          <w:tcPr>
            <w:tcW w:w="873" w:type="dxa"/>
            <w:tcBorders>
              <w:top w:val="nil"/>
              <w:left w:val="nil"/>
              <w:bottom w:val="nil"/>
              <w:right w:val="nil"/>
            </w:tcBorders>
            <w:shd w:val="clear" w:color="000000" w:fill="FFFFFF"/>
            <w:noWrap/>
            <w:vAlign w:val="bottom"/>
            <w:hideMark/>
          </w:tcPr>
          <w:p w14:paraId="333CF999"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A160002</w:t>
            </w:r>
          </w:p>
        </w:tc>
        <w:tc>
          <w:tcPr>
            <w:tcW w:w="4905" w:type="dxa"/>
            <w:tcBorders>
              <w:top w:val="nil"/>
              <w:left w:val="nil"/>
              <w:bottom w:val="nil"/>
              <w:right w:val="nil"/>
            </w:tcBorders>
            <w:shd w:val="clear" w:color="000000" w:fill="FFFFFF"/>
            <w:noWrap/>
            <w:vAlign w:val="bottom"/>
            <w:hideMark/>
          </w:tcPr>
          <w:p w14:paraId="454035C1"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Odvjetničke i duge usluge</w:t>
            </w:r>
          </w:p>
        </w:tc>
        <w:tc>
          <w:tcPr>
            <w:tcW w:w="1418" w:type="dxa"/>
            <w:tcBorders>
              <w:top w:val="nil"/>
              <w:left w:val="nil"/>
              <w:bottom w:val="nil"/>
              <w:right w:val="nil"/>
            </w:tcBorders>
            <w:shd w:val="clear" w:color="000000" w:fill="FFFFFF"/>
            <w:noWrap/>
            <w:vAlign w:val="center"/>
            <w:hideMark/>
          </w:tcPr>
          <w:p w14:paraId="4B5AF86A"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322.500,00</w:t>
            </w:r>
          </w:p>
        </w:tc>
        <w:tc>
          <w:tcPr>
            <w:tcW w:w="1180" w:type="dxa"/>
            <w:tcBorders>
              <w:top w:val="nil"/>
              <w:left w:val="nil"/>
              <w:bottom w:val="nil"/>
              <w:right w:val="nil"/>
            </w:tcBorders>
            <w:shd w:val="clear" w:color="000000" w:fill="FFFFFF"/>
            <w:noWrap/>
            <w:vAlign w:val="center"/>
            <w:hideMark/>
          </w:tcPr>
          <w:p w14:paraId="7BF8E966"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252.051,75</w:t>
            </w:r>
          </w:p>
        </w:tc>
        <w:tc>
          <w:tcPr>
            <w:tcW w:w="850" w:type="dxa"/>
            <w:tcBorders>
              <w:top w:val="nil"/>
              <w:left w:val="nil"/>
              <w:bottom w:val="nil"/>
              <w:right w:val="nil"/>
            </w:tcBorders>
            <w:shd w:val="clear" w:color="000000" w:fill="FFFFFF"/>
            <w:noWrap/>
            <w:vAlign w:val="center"/>
            <w:hideMark/>
          </w:tcPr>
          <w:p w14:paraId="171EE7AB"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78,16%</w:t>
            </w:r>
          </w:p>
        </w:tc>
        <w:tc>
          <w:tcPr>
            <w:tcW w:w="2069" w:type="dxa"/>
            <w:tcBorders>
              <w:top w:val="nil"/>
              <w:left w:val="nil"/>
              <w:bottom w:val="nil"/>
              <w:right w:val="nil"/>
            </w:tcBorders>
            <w:shd w:val="clear" w:color="000000" w:fill="FFFFFF"/>
          </w:tcPr>
          <w:p w14:paraId="17AA371B"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5639D20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85C4AF0"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7B3A86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322.500,00</w:t>
            </w:r>
          </w:p>
        </w:tc>
        <w:tc>
          <w:tcPr>
            <w:tcW w:w="1180" w:type="dxa"/>
            <w:tcBorders>
              <w:top w:val="nil"/>
              <w:left w:val="nil"/>
              <w:bottom w:val="nil"/>
              <w:right w:val="nil"/>
            </w:tcBorders>
            <w:shd w:val="clear" w:color="000000" w:fill="FFFFFF"/>
            <w:noWrap/>
            <w:vAlign w:val="center"/>
            <w:hideMark/>
          </w:tcPr>
          <w:p w14:paraId="524FB794"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252.051,75</w:t>
            </w:r>
          </w:p>
        </w:tc>
        <w:tc>
          <w:tcPr>
            <w:tcW w:w="850" w:type="dxa"/>
            <w:tcBorders>
              <w:top w:val="nil"/>
              <w:left w:val="nil"/>
              <w:bottom w:val="nil"/>
              <w:right w:val="nil"/>
            </w:tcBorders>
            <w:shd w:val="clear" w:color="000000" w:fill="FFFFFF"/>
            <w:noWrap/>
            <w:vAlign w:val="center"/>
            <w:hideMark/>
          </w:tcPr>
          <w:p w14:paraId="57428BE5"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78,16%</w:t>
            </w:r>
          </w:p>
        </w:tc>
        <w:tc>
          <w:tcPr>
            <w:tcW w:w="2069" w:type="dxa"/>
            <w:tcBorders>
              <w:top w:val="nil"/>
              <w:left w:val="nil"/>
              <w:bottom w:val="nil"/>
              <w:right w:val="nil"/>
            </w:tcBorders>
            <w:shd w:val="clear" w:color="000000" w:fill="FFFFFF"/>
          </w:tcPr>
          <w:p w14:paraId="2EFDB5F2"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3154ABC3" w14:textId="77777777" w:rsidTr="00C51A5B">
        <w:trPr>
          <w:trHeight w:val="264"/>
        </w:trPr>
        <w:tc>
          <w:tcPr>
            <w:tcW w:w="873" w:type="dxa"/>
            <w:tcBorders>
              <w:top w:val="nil"/>
              <w:left w:val="nil"/>
              <w:bottom w:val="nil"/>
              <w:right w:val="nil"/>
            </w:tcBorders>
            <w:shd w:val="clear" w:color="000000" w:fill="FFFFFF"/>
            <w:noWrap/>
            <w:vAlign w:val="bottom"/>
            <w:hideMark/>
          </w:tcPr>
          <w:p w14:paraId="033AB9C6"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EF59DF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FBB1AE7"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322.500,00</w:t>
            </w:r>
          </w:p>
        </w:tc>
        <w:tc>
          <w:tcPr>
            <w:tcW w:w="1180" w:type="dxa"/>
            <w:tcBorders>
              <w:top w:val="nil"/>
              <w:left w:val="nil"/>
              <w:bottom w:val="nil"/>
              <w:right w:val="nil"/>
            </w:tcBorders>
            <w:shd w:val="clear" w:color="000000" w:fill="FFFFFF"/>
            <w:noWrap/>
            <w:vAlign w:val="center"/>
            <w:hideMark/>
          </w:tcPr>
          <w:p w14:paraId="3803E39D"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252.051,75</w:t>
            </w:r>
          </w:p>
        </w:tc>
        <w:tc>
          <w:tcPr>
            <w:tcW w:w="850" w:type="dxa"/>
            <w:tcBorders>
              <w:top w:val="nil"/>
              <w:left w:val="nil"/>
              <w:bottom w:val="nil"/>
              <w:right w:val="nil"/>
            </w:tcBorders>
            <w:shd w:val="clear" w:color="000000" w:fill="FFFFFF"/>
            <w:noWrap/>
            <w:vAlign w:val="center"/>
            <w:hideMark/>
          </w:tcPr>
          <w:p w14:paraId="083FD3C2"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78,16%</w:t>
            </w:r>
          </w:p>
        </w:tc>
        <w:tc>
          <w:tcPr>
            <w:tcW w:w="2069" w:type="dxa"/>
            <w:tcBorders>
              <w:top w:val="nil"/>
              <w:left w:val="nil"/>
              <w:bottom w:val="nil"/>
              <w:right w:val="nil"/>
            </w:tcBorders>
            <w:shd w:val="clear" w:color="000000" w:fill="FFFFFF"/>
          </w:tcPr>
          <w:p w14:paraId="13AB652A"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546BA2AF" w14:textId="77777777" w:rsidTr="00C51A5B">
        <w:trPr>
          <w:trHeight w:val="264"/>
        </w:trPr>
        <w:tc>
          <w:tcPr>
            <w:tcW w:w="873" w:type="dxa"/>
            <w:tcBorders>
              <w:top w:val="nil"/>
              <w:left w:val="nil"/>
              <w:bottom w:val="nil"/>
              <w:right w:val="nil"/>
            </w:tcBorders>
            <w:shd w:val="clear" w:color="000000" w:fill="FFFFFF"/>
            <w:noWrap/>
            <w:vAlign w:val="bottom"/>
            <w:hideMark/>
          </w:tcPr>
          <w:p w14:paraId="184E37D3"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3233</w:t>
            </w:r>
          </w:p>
        </w:tc>
        <w:tc>
          <w:tcPr>
            <w:tcW w:w="4905" w:type="dxa"/>
            <w:tcBorders>
              <w:top w:val="nil"/>
              <w:left w:val="nil"/>
              <w:bottom w:val="nil"/>
              <w:right w:val="nil"/>
            </w:tcBorders>
            <w:shd w:val="clear" w:color="000000" w:fill="FFFFFF"/>
            <w:noWrap/>
            <w:vAlign w:val="bottom"/>
            <w:hideMark/>
          </w:tcPr>
          <w:p w14:paraId="0BC06748"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promidžbe i informiranja</w:t>
            </w:r>
          </w:p>
        </w:tc>
        <w:tc>
          <w:tcPr>
            <w:tcW w:w="1418" w:type="dxa"/>
            <w:tcBorders>
              <w:top w:val="nil"/>
              <w:left w:val="nil"/>
              <w:bottom w:val="nil"/>
              <w:right w:val="nil"/>
            </w:tcBorders>
            <w:shd w:val="clear" w:color="000000" w:fill="FFFFFF"/>
            <w:noWrap/>
            <w:vAlign w:val="center"/>
            <w:hideMark/>
          </w:tcPr>
          <w:p w14:paraId="6F46EF86" w14:textId="44536E8E"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F5FD4A1"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330,00</w:t>
            </w:r>
          </w:p>
        </w:tc>
        <w:tc>
          <w:tcPr>
            <w:tcW w:w="850" w:type="dxa"/>
            <w:tcBorders>
              <w:top w:val="nil"/>
              <w:left w:val="nil"/>
              <w:bottom w:val="nil"/>
              <w:right w:val="nil"/>
            </w:tcBorders>
            <w:shd w:val="clear" w:color="000000" w:fill="FFFFFF"/>
            <w:noWrap/>
            <w:vAlign w:val="center"/>
            <w:hideMark/>
          </w:tcPr>
          <w:p w14:paraId="6A6CDC2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D46E928"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5887CAEE" w14:textId="77777777" w:rsidTr="00C51A5B">
        <w:trPr>
          <w:trHeight w:val="264"/>
        </w:trPr>
        <w:tc>
          <w:tcPr>
            <w:tcW w:w="873" w:type="dxa"/>
            <w:tcBorders>
              <w:top w:val="nil"/>
              <w:left w:val="nil"/>
              <w:bottom w:val="nil"/>
              <w:right w:val="nil"/>
            </w:tcBorders>
            <w:shd w:val="clear" w:color="000000" w:fill="FFFFFF"/>
            <w:noWrap/>
            <w:vAlign w:val="bottom"/>
            <w:hideMark/>
          </w:tcPr>
          <w:p w14:paraId="404CF6DB"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63A6FCE2"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18405554" w14:textId="4FC513FA"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7162837"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86.373,77</w:t>
            </w:r>
          </w:p>
        </w:tc>
        <w:tc>
          <w:tcPr>
            <w:tcW w:w="850" w:type="dxa"/>
            <w:tcBorders>
              <w:top w:val="nil"/>
              <w:left w:val="nil"/>
              <w:bottom w:val="nil"/>
              <w:right w:val="nil"/>
            </w:tcBorders>
            <w:shd w:val="clear" w:color="000000" w:fill="FFFFFF"/>
            <w:noWrap/>
            <w:vAlign w:val="center"/>
            <w:hideMark/>
          </w:tcPr>
          <w:p w14:paraId="2811C8BB"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D4E866C"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538CBE53" w14:textId="77777777" w:rsidTr="00C51A5B">
        <w:trPr>
          <w:trHeight w:val="264"/>
        </w:trPr>
        <w:tc>
          <w:tcPr>
            <w:tcW w:w="873" w:type="dxa"/>
            <w:tcBorders>
              <w:top w:val="nil"/>
              <w:left w:val="nil"/>
              <w:bottom w:val="nil"/>
              <w:right w:val="nil"/>
            </w:tcBorders>
            <w:shd w:val="clear" w:color="000000" w:fill="FFFFFF"/>
            <w:noWrap/>
            <w:vAlign w:val="bottom"/>
            <w:hideMark/>
          </w:tcPr>
          <w:p w14:paraId="6C80E34D"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3295</w:t>
            </w:r>
          </w:p>
        </w:tc>
        <w:tc>
          <w:tcPr>
            <w:tcW w:w="4905" w:type="dxa"/>
            <w:tcBorders>
              <w:top w:val="nil"/>
              <w:left w:val="nil"/>
              <w:bottom w:val="nil"/>
              <w:right w:val="nil"/>
            </w:tcBorders>
            <w:shd w:val="clear" w:color="000000" w:fill="FFFFFF"/>
            <w:noWrap/>
            <w:vAlign w:val="bottom"/>
            <w:hideMark/>
          </w:tcPr>
          <w:p w14:paraId="279CEED2"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Pristojbe i naknade</w:t>
            </w:r>
          </w:p>
        </w:tc>
        <w:tc>
          <w:tcPr>
            <w:tcW w:w="1418" w:type="dxa"/>
            <w:tcBorders>
              <w:top w:val="nil"/>
              <w:left w:val="nil"/>
              <w:bottom w:val="nil"/>
              <w:right w:val="nil"/>
            </w:tcBorders>
            <w:shd w:val="clear" w:color="000000" w:fill="FFFFFF"/>
            <w:noWrap/>
            <w:vAlign w:val="center"/>
            <w:hideMark/>
          </w:tcPr>
          <w:p w14:paraId="4A82ACDB" w14:textId="569C4838"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22E1ABD"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974,17</w:t>
            </w:r>
          </w:p>
        </w:tc>
        <w:tc>
          <w:tcPr>
            <w:tcW w:w="850" w:type="dxa"/>
            <w:tcBorders>
              <w:top w:val="nil"/>
              <w:left w:val="nil"/>
              <w:bottom w:val="nil"/>
              <w:right w:val="nil"/>
            </w:tcBorders>
            <w:shd w:val="clear" w:color="000000" w:fill="FFFFFF"/>
            <w:noWrap/>
            <w:vAlign w:val="center"/>
            <w:hideMark/>
          </w:tcPr>
          <w:p w14:paraId="0DC47B9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5C5E270"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7CE7ED86" w14:textId="77777777" w:rsidTr="00C51A5B">
        <w:trPr>
          <w:trHeight w:val="264"/>
        </w:trPr>
        <w:tc>
          <w:tcPr>
            <w:tcW w:w="873" w:type="dxa"/>
            <w:tcBorders>
              <w:top w:val="nil"/>
              <w:left w:val="nil"/>
              <w:bottom w:val="nil"/>
              <w:right w:val="nil"/>
            </w:tcBorders>
            <w:shd w:val="clear" w:color="000000" w:fill="FFFFFF"/>
            <w:noWrap/>
            <w:vAlign w:val="bottom"/>
            <w:hideMark/>
          </w:tcPr>
          <w:p w14:paraId="596E559C"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3296</w:t>
            </w:r>
          </w:p>
        </w:tc>
        <w:tc>
          <w:tcPr>
            <w:tcW w:w="4905" w:type="dxa"/>
            <w:tcBorders>
              <w:top w:val="nil"/>
              <w:left w:val="nil"/>
              <w:bottom w:val="nil"/>
              <w:right w:val="nil"/>
            </w:tcBorders>
            <w:shd w:val="clear" w:color="000000" w:fill="FFFFFF"/>
            <w:noWrap/>
            <w:vAlign w:val="bottom"/>
            <w:hideMark/>
          </w:tcPr>
          <w:p w14:paraId="78D72B3E"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Troškovi sudskih postupaka</w:t>
            </w:r>
          </w:p>
        </w:tc>
        <w:tc>
          <w:tcPr>
            <w:tcW w:w="1418" w:type="dxa"/>
            <w:tcBorders>
              <w:top w:val="nil"/>
              <w:left w:val="nil"/>
              <w:bottom w:val="nil"/>
              <w:right w:val="nil"/>
            </w:tcBorders>
            <w:shd w:val="clear" w:color="000000" w:fill="FFFFFF"/>
            <w:noWrap/>
            <w:vAlign w:val="center"/>
            <w:hideMark/>
          </w:tcPr>
          <w:p w14:paraId="71A2E71A" w14:textId="448B637C"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188BAC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2.605,02</w:t>
            </w:r>
          </w:p>
        </w:tc>
        <w:tc>
          <w:tcPr>
            <w:tcW w:w="850" w:type="dxa"/>
            <w:tcBorders>
              <w:top w:val="nil"/>
              <w:left w:val="nil"/>
              <w:bottom w:val="nil"/>
              <w:right w:val="nil"/>
            </w:tcBorders>
            <w:shd w:val="clear" w:color="000000" w:fill="FFFFFF"/>
            <w:noWrap/>
            <w:vAlign w:val="center"/>
            <w:hideMark/>
          </w:tcPr>
          <w:p w14:paraId="4571E7D1"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DD70502"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6C415802" w14:textId="77777777" w:rsidTr="00C51A5B">
        <w:trPr>
          <w:trHeight w:val="264"/>
        </w:trPr>
        <w:tc>
          <w:tcPr>
            <w:tcW w:w="873" w:type="dxa"/>
            <w:tcBorders>
              <w:top w:val="nil"/>
              <w:left w:val="nil"/>
              <w:bottom w:val="nil"/>
              <w:right w:val="nil"/>
            </w:tcBorders>
            <w:shd w:val="clear" w:color="000000" w:fill="FFFFFF"/>
            <w:noWrap/>
            <w:vAlign w:val="bottom"/>
            <w:hideMark/>
          </w:tcPr>
          <w:p w14:paraId="689018AD"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hideMark/>
          </w:tcPr>
          <w:p w14:paraId="7B0F8D5F"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hideMark/>
          </w:tcPr>
          <w:p w14:paraId="1EAF5E44" w14:textId="32746F6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8C007C8"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161.768,79</w:t>
            </w:r>
          </w:p>
        </w:tc>
        <w:tc>
          <w:tcPr>
            <w:tcW w:w="850" w:type="dxa"/>
            <w:tcBorders>
              <w:top w:val="nil"/>
              <w:left w:val="nil"/>
              <w:bottom w:val="nil"/>
              <w:right w:val="nil"/>
            </w:tcBorders>
            <w:shd w:val="clear" w:color="000000" w:fill="FFFFFF"/>
            <w:noWrap/>
            <w:vAlign w:val="center"/>
            <w:hideMark/>
          </w:tcPr>
          <w:p w14:paraId="09F75C86"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1A5447D"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4C5C446A" w14:textId="77777777" w:rsidTr="00C51A5B">
        <w:trPr>
          <w:trHeight w:val="264"/>
        </w:trPr>
        <w:tc>
          <w:tcPr>
            <w:tcW w:w="873" w:type="dxa"/>
            <w:tcBorders>
              <w:top w:val="nil"/>
              <w:left w:val="nil"/>
              <w:bottom w:val="nil"/>
              <w:right w:val="nil"/>
            </w:tcBorders>
            <w:shd w:val="clear" w:color="000000" w:fill="FFFFFF"/>
            <w:noWrap/>
            <w:vAlign w:val="bottom"/>
            <w:hideMark/>
          </w:tcPr>
          <w:p w14:paraId="21DA3472"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1601</w:t>
            </w:r>
          </w:p>
        </w:tc>
        <w:tc>
          <w:tcPr>
            <w:tcW w:w="4905" w:type="dxa"/>
            <w:tcBorders>
              <w:top w:val="nil"/>
              <w:left w:val="nil"/>
              <w:bottom w:val="nil"/>
              <w:right w:val="nil"/>
            </w:tcBorders>
            <w:shd w:val="clear" w:color="000000" w:fill="FFFFFF"/>
            <w:noWrap/>
            <w:vAlign w:val="bottom"/>
            <w:hideMark/>
          </w:tcPr>
          <w:p w14:paraId="4B1ACCA9"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Program: ODRŽAVANJE OBJEKATA I UREĐAJA KOMUNALNE INFRASTRUKTURE</w:t>
            </w:r>
          </w:p>
        </w:tc>
        <w:tc>
          <w:tcPr>
            <w:tcW w:w="1418" w:type="dxa"/>
            <w:tcBorders>
              <w:top w:val="nil"/>
              <w:left w:val="nil"/>
              <w:bottom w:val="nil"/>
              <w:right w:val="nil"/>
            </w:tcBorders>
            <w:shd w:val="clear" w:color="000000" w:fill="FFFFFF"/>
            <w:noWrap/>
            <w:vAlign w:val="center"/>
            <w:hideMark/>
          </w:tcPr>
          <w:p w14:paraId="5E2A41AA"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1.929.380,00</w:t>
            </w:r>
          </w:p>
        </w:tc>
        <w:tc>
          <w:tcPr>
            <w:tcW w:w="1180" w:type="dxa"/>
            <w:tcBorders>
              <w:top w:val="nil"/>
              <w:left w:val="nil"/>
              <w:bottom w:val="nil"/>
              <w:right w:val="nil"/>
            </w:tcBorders>
            <w:shd w:val="clear" w:color="000000" w:fill="FFFFFF"/>
            <w:noWrap/>
            <w:vAlign w:val="center"/>
            <w:hideMark/>
          </w:tcPr>
          <w:p w14:paraId="16260189"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333.555,18</w:t>
            </w:r>
          </w:p>
        </w:tc>
        <w:tc>
          <w:tcPr>
            <w:tcW w:w="850" w:type="dxa"/>
            <w:tcBorders>
              <w:top w:val="nil"/>
              <w:left w:val="nil"/>
              <w:bottom w:val="nil"/>
              <w:right w:val="nil"/>
            </w:tcBorders>
            <w:shd w:val="clear" w:color="000000" w:fill="FFFFFF"/>
            <w:noWrap/>
            <w:vAlign w:val="center"/>
            <w:hideMark/>
          </w:tcPr>
          <w:p w14:paraId="4B159207"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17,29%</w:t>
            </w:r>
          </w:p>
        </w:tc>
        <w:tc>
          <w:tcPr>
            <w:tcW w:w="2069" w:type="dxa"/>
            <w:tcBorders>
              <w:top w:val="nil"/>
              <w:left w:val="nil"/>
              <w:bottom w:val="nil"/>
              <w:right w:val="nil"/>
            </w:tcBorders>
            <w:shd w:val="clear" w:color="000000" w:fill="FFFFFF"/>
          </w:tcPr>
          <w:p w14:paraId="158FE54C"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4AC3A7D9" w14:textId="77777777" w:rsidTr="00C51A5B">
        <w:trPr>
          <w:trHeight w:val="264"/>
        </w:trPr>
        <w:tc>
          <w:tcPr>
            <w:tcW w:w="873" w:type="dxa"/>
            <w:tcBorders>
              <w:top w:val="nil"/>
              <w:left w:val="nil"/>
              <w:bottom w:val="nil"/>
              <w:right w:val="nil"/>
            </w:tcBorders>
            <w:shd w:val="clear" w:color="000000" w:fill="FFFFFF"/>
            <w:noWrap/>
            <w:vAlign w:val="bottom"/>
            <w:hideMark/>
          </w:tcPr>
          <w:p w14:paraId="0AB96C01"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A160101</w:t>
            </w:r>
          </w:p>
        </w:tc>
        <w:tc>
          <w:tcPr>
            <w:tcW w:w="4905" w:type="dxa"/>
            <w:tcBorders>
              <w:top w:val="nil"/>
              <w:left w:val="nil"/>
              <w:bottom w:val="nil"/>
              <w:right w:val="nil"/>
            </w:tcBorders>
            <w:shd w:val="clear" w:color="000000" w:fill="FFFFFF"/>
            <w:noWrap/>
            <w:vAlign w:val="bottom"/>
            <w:hideMark/>
          </w:tcPr>
          <w:p w14:paraId="06711F82" w14:textId="77777777" w:rsidR="00165EC7" w:rsidRPr="004A0E8F" w:rsidRDefault="00165EC7"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Održavanje parkova i zelenih površina</w:t>
            </w:r>
          </w:p>
        </w:tc>
        <w:tc>
          <w:tcPr>
            <w:tcW w:w="1418" w:type="dxa"/>
            <w:tcBorders>
              <w:top w:val="nil"/>
              <w:left w:val="nil"/>
              <w:bottom w:val="nil"/>
              <w:right w:val="nil"/>
            </w:tcBorders>
            <w:shd w:val="clear" w:color="000000" w:fill="FFFFFF"/>
            <w:noWrap/>
            <w:vAlign w:val="center"/>
            <w:hideMark/>
          </w:tcPr>
          <w:p w14:paraId="3CD27A1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167.000,00</w:t>
            </w:r>
          </w:p>
        </w:tc>
        <w:tc>
          <w:tcPr>
            <w:tcW w:w="1180" w:type="dxa"/>
            <w:tcBorders>
              <w:top w:val="nil"/>
              <w:left w:val="nil"/>
              <w:bottom w:val="nil"/>
              <w:right w:val="nil"/>
            </w:tcBorders>
            <w:shd w:val="clear" w:color="000000" w:fill="FFFFFF"/>
            <w:noWrap/>
            <w:vAlign w:val="center"/>
            <w:hideMark/>
          </w:tcPr>
          <w:p w14:paraId="71A2C993"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30.437,65</w:t>
            </w:r>
          </w:p>
        </w:tc>
        <w:tc>
          <w:tcPr>
            <w:tcW w:w="850" w:type="dxa"/>
            <w:tcBorders>
              <w:top w:val="nil"/>
              <w:left w:val="nil"/>
              <w:bottom w:val="nil"/>
              <w:right w:val="nil"/>
            </w:tcBorders>
            <w:shd w:val="clear" w:color="000000" w:fill="FFFFFF"/>
            <w:noWrap/>
            <w:vAlign w:val="center"/>
            <w:hideMark/>
          </w:tcPr>
          <w:p w14:paraId="0D1C0AF6"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18,23%</w:t>
            </w:r>
          </w:p>
        </w:tc>
        <w:tc>
          <w:tcPr>
            <w:tcW w:w="2069" w:type="dxa"/>
            <w:tcBorders>
              <w:top w:val="nil"/>
              <w:left w:val="nil"/>
              <w:bottom w:val="nil"/>
              <w:right w:val="nil"/>
            </w:tcBorders>
            <w:shd w:val="clear" w:color="000000" w:fill="FFFFFF"/>
          </w:tcPr>
          <w:p w14:paraId="07DD2AE7"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F8ED12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F0B180F"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77A6C453"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167.000,00</w:t>
            </w:r>
          </w:p>
        </w:tc>
        <w:tc>
          <w:tcPr>
            <w:tcW w:w="1180" w:type="dxa"/>
            <w:tcBorders>
              <w:top w:val="nil"/>
              <w:left w:val="nil"/>
              <w:bottom w:val="nil"/>
              <w:right w:val="nil"/>
            </w:tcBorders>
            <w:shd w:val="clear" w:color="000000" w:fill="FFFFFF"/>
            <w:noWrap/>
            <w:vAlign w:val="center"/>
            <w:hideMark/>
          </w:tcPr>
          <w:p w14:paraId="53C68BED"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30.437,65</w:t>
            </w:r>
          </w:p>
        </w:tc>
        <w:tc>
          <w:tcPr>
            <w:tcW w:w="850" w:type="dxa"/>
            <w:tcBorders>
              <w:top w:val="nil"/>
              <w:left w:val="nil"/>
              <w:bottom w:val="nil"/>
              <w:right w:val="nil"/>
            </w:tcBorders>
            <w:shd w:val="clear" w:color="000000" w:fill="FFFFFF"/>
            <w:noWrap/>
            <w:vAlign w:val="center"/>
            <w:hideMark/>
          </w:tcPr>
          <w:p w14:paraId="02F2F2F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18,23%</w:t>
            </w:r>
          </w:p>
        </w:tc>
        <w:tc>
          <w:tcPr>
            <w:tcW w:w="2069" w:type="dxa"/>
            <w:tcBorders>
              <w:top w:val="nil"/>
              <w:left w:val="nil"/>
              <w:bottom w:val="nil"/>
              <w:right w:val="nil"/>
            </w:tcBorders>
            <w:shd w:val="clear" w:color="000000" w:fill="FFFFFF"/>
          </w:tcPr>
          <w:p w14:paraId="3D5FCED7"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2E14B326" w14:textId="77777777" w:rsidTr="00C51A5B">
        <w:trPr>
          <w:trHeight w:val="264"/>
        </w:trPr>
        <w:tc>
          <w:tcPr>
            <w:tcW w:w="873" w:type="dxa"/>
            <w:tcBorders>
              <w:top w:val="nil"/>
              <w:left w:val="nil"/>
              <w:bottom w:val="nil"/>
              <w:right w:val="nil"/>
            </w:tcBorders>
            <w:shd w:val="clear" w:color="000000" w:fill="FFFFFF"/>
            <w:noWrap/>
            <w:vAlign w:val="bottom"/>
            <w:hideMark/>
          </w:tcPr>
          <w:p w14:paraId="44FB3EE7" w14:textId="77777777" w:rsidR="00165EC7" w:rsidRPr="00792724" w:rsidRDefault="00165EC7"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5A90D6A"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174921E"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167.000,00</w:t>
            </w:r>
          </w:p>
        </w:tc>
        <w:tc>
          <w:tcPr>
            <w:tcW w:w="1180" w:type="dxa"/>
            <w:tcBorders>
              <w:top w:val="nil"/>
              <w:left w:val="nil"/>
              <w:bottom w:val="nil"/>
              <w:right w:val="nil"/>
            </w:tcBorders>
            <w:shd w:val="clear" w:color="000000" w:fill="FFFFFF"/>
            <w:noWrap/>
            <w:vAlign w:val="center"/>
            <w:hideMark/>
          </w:tcPr>
          <w:p w14:paraId="2016776C"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30.437,65</w:t>
            </w:r>
          </w:p>
        </w:tc>
        <w:tc>
          <w:tcPr>
            <w:tcW w:w="850" w:type="dxa"/>
            <w:tcBorders>
              <w:top w:val="nil"/>
              <w:left w:val="nil"/>
              <w:bottom w:val="nil"/>
              <w:right w:val="nil"/>
            </w:tcBorders>
            <w:shd w:val="clear" w:color="000000" w:fill="FFFFFF"/>
            <w:noWrap/>
            <w:vAlign w:val="center"/>
            <w:hideMark/>
          </w:tcPr>
          <w:p w14:paraId="18F01AB7"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18,23%</w:t>
            </w:r>
          </w:p>
        </w:tc>
        <w:tc>
          <w:tcPr>
            <w:tcW w:w="2069" w:type="dxa"/>
            <w:tcBorders>
              <w:top w:val="nil"/>
              <w:left w:val="nil"/>
              <w:bottom w:val="nil"/>
              <w:right w:val="nil"/>
            </w:tcBorders>
            <w:shd w:val="clear" w:color="000000" w:fill="FFFFFF"/>
          </w:tcPr>
          <w:p w14:paraId="4E3DA5F6"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6E9EAAC4" w14:textId="77777777" w:rsidTr="00C51A5B">
        <w:trPr>
          <w:trHeight w:val="264"/>
        </w:trPr>
        <w:tc>
          <w:tcPr>
            <w:tcW w:w="873" w:type="dxa"/>
            <w:tcBorders>
              <w:top w:val="nil"/>
              <w:left w:val="nil"/>
              <w:bottom w:val="nil"/>
              <w:right w:val="nil"/>
            </w:tcBorders>
            <w:shd w:val="clear" w:color="000000" w:fill="FFFFFF"/>
            <w:noWrap/>
            <w:vAlign w:val="bottom"/>
            <w:hideMark/>
          </w:tcPr>
          <w:p w14:paraId="6B29780B" w14:textId="77777777" w:rsidR="00165EC7" w:rsidRPr="002D619A" w:rsidRDefault="00165EC7" w:rsidP="00793716">
            <w:pPr>
              <w:spacing w:after="0" w:line="240" w:lineRule="auto"/>
              <w:jc w:val="both"/>
              <w:rPr>
                <w:rFonts w:ascii="Calibri" w:eastAsia="Times New Roman" w:hAnsi="Calibri" w:cs="Calibri"/>
                <w:sz w:val="18"/>
                <w:szCs w:val="18"/>
                <w:lang w:eastAsia="hr-HR"/>
              </w:rPr>
            </w:pPr>
            <w:r w:rsidRPr="002D619A">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30EF238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6132AA50" w14:textId="37E296B7" w:rsidR="00165EC7" w:rsidRPr="004A0E8F" w:rsidRDefault="00165EC7"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FBCA8B5"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30.437,65</w:t>
            </w:r>
          </w:p>
        </w:tc>
        <w:tc>
          <w:tcPr>
            <w:tcW w:w="850" w:type="dxa"/>
            <w:tcBorders>
              <w:top w:val="nil"/>
              <w:left w:val="nil"/>
              <w:bottom w:val="nil"/>
              <w:right w:val="nil"/>
            </w:tcBorders>
            <w:shd w:val="clear" w:color="000000" w:fill="FFFFFF"/>
            <w:noWrap/>
            <w:vAlign w:val="center"/>
            <w:hideMark/>
          </w:tcPr>
          <w:p w14:paraId="33A12C4E" w14:textId="77777777" w:rsidR="00165EC7" w:rsidRPr="004A0E8F" w:rsidRDefault="00165EC7"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92D6C40" w14:textId="77777777" w:rsidR="00165EC7" w:rsidRPr="002D619A" w:rsidRDefault="00165EC7" w:rsidP="00165EC7">
            <w:pPr>
              <w:spacing w:after="0" w:line="240" w:lineRule="auto"/>
              <w:jc w:val="right"/>
              <w:rPr>
                <w:rFonts w:ascii="Calibri" w:eastAsia="Times New Roman" w:hAnsi="Calibri" w:cs="Calibri"/>
                <w:sz w:val="18"/>
                <w:szCs w:val="18"/>
                <w:lang w:eastAsia="hr-HR"/>
              </w:rPr>
            </w:pPr>
          </w:p>
        </w:tc>
      </w:tr>
      <w:tr w:rsidR="00165EC7" w:rsidRPr="002D619A" w14:paraId="505ECB95" w14:textId="77777777" w:rsidTr="00C51A5B">
        <w:trPr>
          <w:trHeight w:val="264"/>
        </w:trPr>
        <w:tc>
          <w:tcPr>
            <w:tcW w:w="873" w:type="dxa"/>
            <w:tcBorders>
              <w:top w:val="nil"/>
              <w:left w:val="nil"/>
              <w:bottom w:val="nil"/>
              <w:right w:val="nil"/>
            </w:tcBorders>
            <w:shd w:val="clear" w:color="000000" w:fill="FFFFFF"/>
            <w:noWrap/>
            <w:vAlign w:val="bottom"/>
            <w:hideMark/>
          </w:tcPr>
          <w:p w14:paraId="580A0109" w14:textId="77777777" w:rsidR="00165EC7" w:rsidRPr="002D619A" w:rsidRDefault="00165EC7"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A160102</w:t>
            </w:r>
          </w:p>
        </w:tc>
        <w:tc>
          <w:tcPr>
            <w:tcW w:w="4905" w:type="dxa"/>
            <w:tcBorders>
              <w:top w:val="nil"/>
              <w:left w:val="nil"/>
              <w:bottom w:val="nil"/>
              <w:right w:val="nil"/>
            </w:tcBorders>
            <w:shd w:val="clear" w:color="000000" w:fill="FFFFFF"/>
            <w:noWrap/>
            <w:vAlign w:val="bottom"/>
            <w:hideMark/>
          </w:tcPr>
          <w:p w14:paraId="12D69C66" w14:textId="77777777" w:rsidR="00165EC7" w:rsidRPr="002D619A"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b/>
                <w:sz w:val="18"/>
                <w:szCs w:val="18"/>
                <w:lang w:eastAsia="hr-HR"/>
              </w:rPr>
              <w:t>Aktivnost: Održavanje i uređenje javnih površina (svi Mjesni odbori</w:t>
            </w:r>
            <w:r w:rsidRPr="002D619A">
              <w:rPr>
                <w:rFonts w:ascii="Calibri" w:eastAsia="Times New Roman" w:hAnsi="Calibri" w:cs="Calibri"/>
                <w:sz w:val="18"/>
                <w:szCs w:val="18"/>
                <w:lang w:eastAsia="hr-HR"/>
              </w:rPr>
              <w:t>)</w:t>
            </w:r>
          </w:p>
        </w:tc>
        <w:tc>
          <w:tcPr>
            <w:tcW w:w="1418" w:type="dxa"/>
            <w:tcBorders>
              <w:top w:val="nil"/>
              <w:left w:val="nil"/>
              <w:bottom w:val="nil"/>
              <w:right w:val="nil"/>
            </w:tcBorders>
            <w:shd w:val="clear" w:color="000000" w:fill="FFFFFF"/>
            <w:noWrap/>
            <w:vAlign w:val="center"/>
            <w:hideMark/>
          </w:tcPr>
          <w:p w14:paraId="4E3ABEA2"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476.040,00</w:t>
            </w:r>
          </w:p>
        </w:tc>
        <w:tc>
          <w:tcPr>
            <w:tcW w:w="1180" w:type="dxa"/>
            <w:tcBorders>
              <w:top w:val="nil"/>
              <w:left w:val="nil"/>
              <w:bottom w:val="nil"/>
              <w:right w:val="nil"/>
            </w:tcBorders>
            <w:shd w:val="clear" w:color="000000" w:fill="FFFFFF"/>
            <w:noWrap/>
            <w:vAlign w:val="center"/>
            <w:hideMark/>
          </w:tcPr>
          <w:p w14:paraId="3EB034ED"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60.333,73</w:t>
            </w:r>
          </w:p>
        </w:tc>
        <w:tc>
          <w:tcPr>
            <w:tcW w:w="850" w:type="dxa"/>
            <w:tcBorders>
              <w:top w:val="nil"/>
              <w:left w:val="nil"/>
              <w:bottom w:val="nil"/>
              <w:right w:val="nil"/>
            </w:tcBorders>
            <w:shd w:val="clear" w:color="000000" w:fill="FFFFFF"/>
            <w:noWrap/>
            <w:vAlign w:val="center"/>
            <w:hideMark/>
          </w:tcPr>
          <w:p w14:paraId="08EB4D68" w14:textId="77777777" w:rsidR="00165EC7" w:rsidRPr="002D619A" w:rsidRDefault="00165EC7"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12,67%</w:t>
            </w:r>
          </w:p>
        </w:tc>
        <w:tc>
          <w:tcPr>
            <w:tcW w:w="2069" w:type="dxa"/>
            <w:tcBorders>
              <w:top w:val="nil"/>
              <w:left w:val="nil"/>
              <w:bottom w:val="nil"/>
              <w:right w:val="nil"/>
            </w:tcBorders>
            <w:shd w:val="clear" w:color="000000" w:fill="FFFFFF"/>
          </w:tcPr>
          <w:p w14:paraId="46053213"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165EC7" w:rsidRPr="002D619A" w14:paraId="1597136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FB4F44F" w14:textId="77777777" w:rsidR="00165EC7" w:rsidRPr="004A0E8F" w:rsidRDefault="00165EC7"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C0D6B18"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62.600,00</w:t>
            </w:r>
          </w:p>
        </w:tc>
        <w:tc>
          <w:tcPr>
            <w:tcW w:w="1180" w:type="dxa"/>
            <w:tcBorders>
              <w:top w:val="nil"/>
              <w:left w:val="nil"/>
              <w:bottom w:val="nil"/>
              <w:right w:val="nil"/>
            </w:tcBorders>
            <w:shd w:val="clear" w:color="000000" w:fill="FFFFFF"/>
            <w:noWrap/>
            <w:vAlign w:val="center"/>
            <w:hideMark/>
          </w:tcPr>
          <w:p w14:paraId="69D23CE0"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1765051" w14:textId="77777777" w:rsidR="00165EC7" w:rsidRPr="004A0E8F" w:rsidRDefault="00165EC7"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72F3FF53" w14:textId="77777777" w:rsidR="00165EC7" w:rsidRPr="002D619A" w:rsidRDefault="00165EC7" w:rsidP="00165EC7">
            <w:pPr>
              <w:spacing w:after="0" w:line="240" w:lineRule="auto"/>
              <w:jc w:val="right"/>
              <w:rPr>
                <w:rFonts w:ascii="Calibri" w:eastAsia="Times New Roman" w:hAnsi="Calibri" w:cs="Calibri"/>
                <w:b/>
                <w:bCs/>
                <w:color w:val="333333"/>
                <w:sz w:val="18"/>
                <w:szCs w:val="18"/>
                <w:lang w:eastAsia="hr-HR"/>
              </w:rPr>
            </w:pPr>
          </w:p>
        </w:tc>
      </w:tr>
      <w:tr w:rsidR="00165EC7" w:rsidRPr="002D619A" w14:paraId="4D29D5FF" w14:textId="77777777" w:rsidTr="00C51A5B">
        <w:trPr>
          <w:trHeight w:val="264"/>
        </w:trPr>
        <w:tc>
          <w:tcPr>
            <w:tcW w:w="873" w:type="dxa"/>
            <w:tcBorders>
              <w:top w:val="nil"/>
              <w:left w:val="nil"/>
              <w:bottom w:val="nil"/>
              <w:right w:val="nil"/>
            </w:tcBorders>
            <w:shd w:val="clear" w:color="000000" w:fill="FFFFFF"/>
            <w:noWrap/>
            <w:vAlign w:val="bottom"/>
            <w:hideMark/>
          </w:tcPr>
          <w:p w14:paraId="5FD13B99" w14:textId="77777777" w:rsidR="00165EC7" w:rsidRPr="004A0E8F" w:rsidRDefault="00165EC7"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8E85836" w14:textId="77777777" w:rsidR="00165EC7" w:rsidRPr="004A0E8F" w:rsidRDefault="00165EC7"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48D0496"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62.600,00</w:t>
            </w:r>
          </w:p>
        </w:tc>
        <w:tc>
          <w:tcPr>
            <w:tcW w:w="1180" w:type="dxa"/>
            <w:tcBorders>
              <w:top w:val="nil"/>
              <w:left w:val="nil"/>
              <w:bottom w:val="nil"/>
              <w:right w:val="nil"/>
            </w:tcBorders>
            <w:shd w:val="clear" w:color="000000" w:fill="FFFFFF"/>
            <w:noWrap/>
            <w:vAlign w:val="center"/>
            <w:hideMark/>
          </w:tcPr>
          <w:p w14:paraId="30F59070"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7B2D707" w14:textId="77777777" w:rsidR="00165EC7" w:rsidRPr="004A0E8F" w:rsidRDefault="00165EC7"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2F0062E" w14:textId="77777777" w:rsidR="00165EC7" w:rsidRPr="002D619A" w:rsidRDefault="00165EC7" w:rsidP="00165EC7">
            <w:pPr>
              <w:spacing w:after="0" w:line="240" w:lineRule="auto"/>
              <w:jc w:val="right"/>
              <w:rPr>
                <w:rFonts w:ascii="Calibri" w:eastAsia="Times New Roman" w:hAnsi="Calibri" w:cs="Calibri"/>
                <w:b/>
                <w:bCs/>
                <w:sz w:val="18"/>
                <w:szCs w:val="18"/>
                <w:lang w:eastAsia="hr-HR"/>
              </w:rPr>
            </w:pPr>
          </w:p>
        </w:tc>
      </w:tr>
      <w:tr w:rsidR="00D878D6" w:rsidRPr="002D619A" w14:paraId="11ACAE4E" w14:textId="77777777" w:rsidTr="00C51A5B">
        <w:trPr>
          <w:trHeight w:val="264"/>
        </w:trPr>
        <w:tc>
          <w:tcPr>
            <w:tcW w:w="873" w:type="dxa"/>
            <w:tcBorders>
              <w:top w:val="nil"/>
              <w:left w:val="nil"/>
              <w:bottom w:val="nil"/>
              <w:right w:val="nil"/>
            </w:tcBorders>
            <w:shd w:val="clear" w:color="000000" w:fill="FFFFFF"/>
            <w:noWrap/>
            <w:vAlign w:val="bottom"/>
          </w:tcPr>
          <w:p w14:paraId="590375D3"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tcPr>
          <w:p w14:paraId="74CBF67E"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tcPr>
          <w:p w14:paraId="4FBC2D9E" w14:textId="0ABCAB39"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12EEB55"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006C2B2"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E67DD97"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1C9F057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8A7956E" w14:textId="77777777" w:rsidR="00D878D6" w:rsidRPr="004A0E8F" w:rsidRDefault="00D878D6"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401C69CD"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140.340,00</w:t>
            </w:r>
          </w:p>
        </w:tc>
        <w:tc>
          <w:tcPr>
            <w:tcW w:w="1180" w:type="dxa"/>
            <w:tcBorders>
              <w:top w:val="nil"/>
              <w:left w:val="nil"/>
              <w:bottom w:val="nil"/>
              <w:right w:val="nil"/>
            </w:tcBorders>
            <w:shd w:val="clear" w:color="000000" w:fill="FFFFFF"/>
            <w:noWrap/>
            <w:vAlign w:val="center"/>
            <w:hideMark/>
          </w:tcPr>
          <w:p w14:paraId="1D13AE96"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13.130,93</w:t>
            </w:r>
          </w:p>
        </w:tc>
        <w:tc>
          <w:tcPr>
            <w:tcW w:w="850" w:type="dxa"/>
            <w:tcBorders>
              <w:top w:val="nil"/>
              <w:left w:val="nil"/>
              <w:bottom w:val="nil"/>
              <w:right w:val="nil"/>
            </w:tcBorders>
            <w:shd w:val="clear" w:color="000000" w:fill="FFFFFF"/>
            <w:noWrap/>
            <w:vAlign w:val="center"/>
            <w:hideMark/>
          </w:tcPr>
          <w:p w14:paraId="171D68D7"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9,36%</w:t>
            </w:r>
          </w:p>
        </w:tc>
        <w:tc>
          <w:tcPr>
            <w:tcW w:w="2069" w:type="dxa"/>
            <w:tcBorders>
              <w:top w:val="nil"/>
              <w:left w:val="nil"/>
              <w:bottom w:val="nil"/>
              <w:right w:val="nil"/>
            </w:tcBorders>
            <w:shd w:val="clear" w:color="000000" w:fill="FFFFFF"/>
          </w:tcPr>
          <w:p w14:paraId="5E4BCA5C"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034A4FAD" w14:textId="77777777" w:rsidTr="00C51A5B">
        <w:trPr>
          <w:trHeight w:val="264"/>
        </w:trPr>
        <w:tc>
          <w:tcPr>
            <w:tcW w:w="873" w:type="dxa"/>
            <w:tcBorders>
              <w:top w:val="nil"/>
              <w:left w:val="nil"/>
              <w:bottom w:val="nil"/>
              <w:right w:val="nil"/>
            </w:tcBorders>
            <w:shd w:val="clear" w:color="000000" w:fill="FFFFFF"/>
            <w:noWrap/>
            <w:vAlign w:val="bottom"/>
            <w:hideMark/>
          </w:tcPr>
          <w:p w14:paraId="1BA24CA0" w14:textId="77777777" w:rsidR="00D878D6" w:rsidRPr="004A0E8F" w:rsidRDefault="00D878D6"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C626327"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5829E85"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140.340,00</w:t>
            </w:r>
          </w:p>
        </w:tc>
        <w:tc>
          <w:tcPr>
            <w:tcW w:w="1180" w:type="dxa"/>
            <w:tcBorders>
              <w:top w:val="nil"/>
              <w:left w:val="nil"/>
              <w:bottom w:val="nil"/>
              <w:right w:val="nil"/>
            </w:tcBorders>
            <w:shd w:val="clear" w:color="000000" w:fill="FFFFFF"/>
            <w:noWrap/>
            <w:vAlign w:val="center"/>
            <w:hideMark/>
          </w:tcPr>
          <w:p w14:paraId="1F081582"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13.130,93</w:t>
            </w:r>
          </w:p>
        </w:tc>
        <w:tc>
          <w:tcPr>
            <w:tcW w:w="850" w:type="dxa"/>
            <w:tcBorders>
              <w:top w:val="nil"/>
              <w:left w:val="nil"/>
              <w:bottom w:val="nil"/>
              <w:right w:val="nil"/>
            </w:tcBorders>
            <w:shd w:val="clear" w:color="000000" w:fill="FFFFFF"/>
            <w:noWrap/>
            <w:vAlign w:val="center"/>
            <w:hideMark/>
          </w:tcPr>
          <w:p w14:paraId="142DD0C1"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9,36%</w:t>
            </w:r>
          </w:p>
        </w:tc>
        <w:tc>
          <w:tcPr>
            <w:tcW w:w="2069" w:type="dxa"/>
            <w:tcBorders>
              <w:top w:val="nil"/>
              <w:left w:val="nil"/>
              <w:bottom w:val="nil"/>
              <w:right w:val="nil"/>
            </w:tcBorders>
            <w:shd w:val="clear" w:color="000000" w:fill="FFFFFF"/>
          </w:tcPr>
          <w:p w14:paraId="3CAE3C41"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6C75F45F" w14:textId="77777777" w:rsidTr="00C51A5B">
        <w:trPr>
          <w:trHeight w:val="264"/>
        </w:trPr>
        <w:tc>
          <w:tcPr>
            <w:tcW w:w="873" w:type="dxa"/>
            <w:tcBorders>
              <w:top w:val="nil"/>
              <w:left w:val="nil"/>
              <w:bottom w:val="nil"/>
              <w:right w:val="nil"/>
            </w:tcBorders>
            <w:shd w:val="clear" w:color="000000" w:fill="FFFFFF"/>
            <w:noWrap/>
            <w:vAlign w:val="bottom"/>
            <w:hideMark/>
          </w:tcPr>
          <w:p w14:paraId="54DF4CF4"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159813D2"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063D2E58" w14:textId="03015ACA"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4278B48"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4.615,49</w:t>
            </w:r>
          </w:p>
        </w:tc>
        <w:tc>
          <w:tcPr>
            <w:tcW w:w="850" w:type="dxa"/>
            <w:tcBorders>
              <w:top w:val="nil"/>
              <w:left w:val="nil"/>
              <w:bottom w:val="nil"/>
              <w:right w:val="nil"/>
            </w:tcBorders>
            <w:shd w:val="clear" w:color="000000" w:fill="FFFFFF"/>
            <w:noWrap/>
            <w:vAlign w:val="center"/>
            <w:hideMark/>
          </w:tcPr>
          <w:p w14:paraId="2C173488"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1470420"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2112E324" w14:textId="77777777" w:rsidTr="00C51A5B">
        <w:trPr>
          <w:trHeight w:val="264"/>
        </w:trPr>
        <w:tc>
          <w:tcPr>
            <w:tcW w:w="873" w:type="dxa"/>
            <w:tcBorders>
              <w:top w:val="nil"/>
              <w:left w:val="nil"/>
              <w:bottom w:val="nil"/>
              <w:right w:val="nil"/>
            </w:tcBorders>
            <w:shd w:val="clear" w:color="000000" w:fill="FFFFFF"/>
            <w:noWrap/>
            <w:vAlign w:val="bottom"/>
            <w:hideMark/>
          </w:tcPr>
          <w:p w14:paraId="042CDBEC"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47FDA681"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68E97E6C" w14:textId="6604A9E2"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0A3F416"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8.515,44</w:t>
            </w:r>
          </w:p>
        </w:tc>
        <w:tc>
          <w:tcPr>
            <w:tcW w:w="850" w:type="dxa"/>
            <w:tcBorders>
              <w:top w:val="nil"/>
              <w:left w:val="nil"/>
              <w:bottom w:val="nil"/>
              <w:right w:val="nil"/>
            </w:tcBorders>
            <w:shd w:val="clear" w:color="000000" w:fill="FFFFFF"/>
            <w:noWrap/>
            <w:vAlign w:val="center"/>
            <w:hideMark/>
          </w:tcPr>
          <w:p w14:paraId="0CD7DDB1"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0607FC7"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42490B8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CA09A7E" w14:textId="77777777" w:rsidR="00D878D6" w:rsidRPr="004A0E8F" w:rsidRDefault="00D878D6"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6853B960"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227.900,00</w:t>
            </w:r>
          </w:p>
        </w:tc>
        <w:tc>
          <w:tcPr>
            <w:tcW w:w="1180" w:type="dxa"/>
            <w:tcBorders>
              <w:top w:val="nil"/>
              <w:left w:val="nil"/>
              <w:bottom w:val="nil"/>
              <w:right w:val="nil"/>
            </w:tcBorders>
            <w:shd w:val="clear" w:color="000000" w:fill="FFFFFF"/>
            <w:noWrap/>
            <w:vAlign w:val="center"/>
            <w:hideMark/>
          </w:tcPr>
          <w:p w14:paraId="6EFB7D66"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47.202,80</w:t>
            </w:r>
          </w:p>
        </w:tc>
        <w:tc>
          <w:tcPr>
            <w:tcW w:w="850" w:type="dxa"/>
            <w:tcBorders>
              <w:top w:val="nil"/>
              <w:left w:val="nil"/>
              <w:bottom w:val="nil"/>
              <w:right w:val="nil"/>
            </w:tcBorders>
            <w:shd w:val="clear" w:color="000000" w:fill="FFFFFF"/>
            <w:noWrap/>
            <w:vAlign w:val="center"/>
            <w:hideMark/>
          </w:tcPr>
          <w:p w14:paraId="4106B6FA"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20,71%</w:t>
            </w:r>
          </w:p>
        </w:tc>
        <w:tc>
          <w:tcPr>
            <w:tcW w:w="2069" w:type="dxa"/>
            <w:tcBorders>
              <w:top w:val="nil"/>
              <w:left w:val="nil"/>
              <w:bottom w:val="nil"/>
              <w:right w:val="nil"/>
            </w:tcBorders>
            <w:shd w:val="clear" w:color="000000" w:fill="FFFFFF"/>
          </w:tcPr>
          <w:p w14:paraId="39A677A7"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7861AC72" w14:textId="77777777" w:rsidTr="00C51A5B">
        <w:trPr>
          <w:trHeight w:val="264"/>
        </w:trPr>
        <w:tc>
          <w:tcPr>
            <w:tcW w:w="873" w:type="dxa"/>
            <w:tcBorders>
              <w:top w:val="nil"/>
              <w:left w:val="nil"/>
              <w:bottom w:val="nil"/>
              <w:right w:val="nil"/>
            </w:tcBorders>
            <w:shd w:val="clear" w:color="000000" w:fill="FFFFFF"/>
            <w:noWrap/>
            <w:vAlign w:val="bottom"/>
            <w:hideMark/>
          </w:tcPr>
          <w:p w14:paraId="074CD773" w14:textId="77777777" w:rsidR="00D878D6" w:rsidRPr="004A0E8F" w:rsidRDefault="00D878D6"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9F2053C"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4BF99F3"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212.900,00</w:t>
            </w:r>
          </w:p>
        </w:tc>
        <w:tc>
          <w:tcPr>
            <w:tcW w:w="1180" w:type="dxa"/>
            <w:tcBorders>
              <w:top w:val="nil"/>
              <w:left w:val="nil"/>
              <w:bottom w:val="nil"/>
              <w:right w:val="nil"/>
            </w:tcBorders>
            <w:shd w:val="clear" w:color="000000" w:fill="FFFFFF"/>
            <w:noWrap/>
            <w:vAlign w:val="center"/>
            <w:hideMark/>
          </w:tcPr>
          <w:p w14:paraId="0581E03D"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47.202,80</w:t>
            </w:r>
          </w:p>
        </w:tc>
        <w:tc>
          <w:tcPr>
            <w:tcW w:w="850" w:type="dxa"/>
            <w:tcBorders>
              <w:top w:val="nil"/>
              <w:left w:val="nil"/>
              <w:bottom w:val="nil"/>
              <w:right w:val="nil"/>
            </w:tcBorders>
            <w:shd w:val="clear" w:color="000000" w:fill="FFFFFF"/>
            <w:noWrap/>
            <w:vAlign w:val="center"/>
            <w:hideMark/>
          </w:tcPr>
          <w:p w14:paraId="62843948"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22,17%</w:t>
            </w:r>
          </w:p>
        </w:tc>
        <w:tc>
          <w:tcPr>
            <w:tcW w:w="2069" w:type="dxa"/>
            <w:tcBorders>
              <w:top w:val="nil"/>
              <w:left w:val="nil"/>
              <w:bottom w:val="nil"/>
              <w:right w:val="nil"/>
            </w:tcBorders>
            <w:shd w:val="clear" w:color="000000" w:fill="FFFFFF"/>
          </w:tcPr>
          <w:p w14:paraId="0596770C"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58A75F89" w14:textId="77777777" w:rsidTr="00C51A5B">
        <w:trPr>
          <w:trHeight w:val="264"/>
        </w:trPr>
        <w:tc>
          <w:tcPr>
            <w:tcW w:w="873" w:type="dxa"/>
            <w:tcBorders>
              <w:top w:val="nil"/>
              <w:left w:val="nil"/>
              <w:bottom w:val="nil"/>
              <w:right w:val="nil"/>
            </w:tcBorders>
            <w:shd w:val="clear" w:color="000000" w:fill="FFFFFF"/>
            <w:noWrap/>
            <w:vAlign w:val="bottom"/>
            <w:hideMark/>
          </w:tcPr>
          <w:p w14:paraId="56218E3E"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605AD20A"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1738AA98" w14:textId="5BF62D47"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3F53E57"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46.983,94</w:t>
            </w:r>
          </w:p>
        </w:tc>
        <w:tc>
          <w:tcPr>
            <w:tcW w:w="850" w:type="dxa"/>
            <w:tcBorders>
              <w:top w:val="nil"/>
              <w:left w:val="nil"/>
              <w:bottom w:val="nil"/>
              <w:right w:val="nil"/>
            </w:tcBorders>
            <w:shd w:val="clear" w:color="000000" w:fill="FFFFFF"/>
            <w:noWrap/>
            <w:vAlign w:val="center"/>
            <w:hideMark/>
          </w:tcPr>
          <w:p w14:paraId="2265877E"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C0BB83A"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5E3C1C2E" w14:textId="77777777" w:rsidTr="00C51A5B">
        <w:trPr>
          <w:trHeight w:val="264"/>
        </w:trPr>
        <w:tc>
          <w:tcPr>
            <w:tcW w:w="873" w:type="dxa"/>
            <w:tcBorders>
              <w:top w:val="nil"/>
              <w:left w:val="nil"/>
              <w:bottom w:val="nil"/>
              <w:right w:val="nil"/>
            </w:tcBorders>
            <w:shd w:val="clear" w:color="000000" w:fill="FFFFFF"/>
            <w:noWrap/>
            <w:vAlign w:val="bottom"/>
            <w:hideMark/>
          </w:tcPr>
          <w:p w14:paraId="2808FC23"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7BBD9DBB"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34591907" w14:textId="0E33D609" w:rsidR="00D878D6" w:rsidRPr="004A0E8F"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921F264"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218,86</w:t>
            </w:r>
          </w:p>
        </w:tc>
        <w:tc>
          <w:tcPr>
            <w:tcW w:w="850" w:type="dxa"/>
            <w:tcBorders>
              <w:top w:val="nil"/>
              <w:left w:val="nil"/>
              <w:bottom w:val="nil"/>
              <w:right w:val="nil"/>
            </w:tcBorders>
            <w:shd w:val="clear" w:color="000000" w:fill="FFFFFF"/>
            <w:noWrap/>
            <w:vAlign w:val="center"/>
            <w:hideMark/>
          </w:tcPr>
          <w:p w14:paraId="065CBFCC" w14:textId="77777777" w:rsidR="00D878D6" w:rsidRPr="004A0E8F" w:rsidRDefault="00D878D6" w:rsidP="00C51A5B">
            <w:pPr>
              <w:spacing w:after="0" w:line="240" w:lineRule="auto"/>
              <w:jc w:val="right"/>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F36A3F1"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1D4FB34C" w14:textId="77777777" w:rsidTr="00C51A5B">
        <w:trPr>
          <w:trHeight w:val="264"/>
        </w:trPr>
        <w:tc>
          <w:tcPr>
            <w:tcW w:w="873" w:type="dxa"/>
            <w:tcBorders>
              <w:top w:val="nil"/>
              <w:left w:val="nil"/>
              <w:bottom w:val="nil"/>
              <w:right w:val="nil"/>
            </w:tcBorders>
            <w:shd w:val="clear" w:color="000000" w:fill="FFFFFF"/>
            <w:noWrap/>
            <w:vAlign w:val="bottom"/>
            <w:hideMark/>
          </w:tcPr>
          <w:p w14:paraId="4312036D" w14:textId="77777777" w:rsidR="00D878D6" w:rsidRPr="004A0E8F" w:rsidRDefault="00D878D6"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251A49F6"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C942247"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59F3FBAC"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00AD552"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AA66A7B"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35C05A59" w14:textId="77777777" w:rsidTr="00C51A5B">
        <w:trPr>
          <w:trHeight w:val="264"/>
        </w:trPr>
        <w:tc>
          <w:tcPr>
            <w:tcW w:w="873" w:type="dxa"/>
            <w:tcBorders>
              <w:top w:val="nil"/>
              <w:left w:val="nil"/>
              <w:bottom w:val="nil"/>
              <w:right w:val="nil"/>
            </w:tcBorders>
            <w:shd w:val="clear" w:color="000000" w:fill="FFFFFF"/>
            <w:noWrap/>
            <w:vAlign w:val="bottom"/>
          </w:tcPr>
          <w:p w14:paraId="159E3E15" w14:textId="77777777" w:rsidR="00D878D6" w:rsidRPr="004A0E8F" w:rsidRDefault="00D878D6"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72C06C70"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5B0D0976"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E30C89D"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08CF338"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A5B906C"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4B3AEDB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F56DD61" w14:textId="77777777" w:rsidR="00D878D6" w:rsidRPr="004A0E8F" w:rsidRDefault="00D878D6" w:rsidP="00793716">
            <w:pPr>
              <w:spacing w:after="0" w:line="240" w:lineRule="auto"/>
              <w:jc w:val="both"/>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32778BEF"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45.200,00</w:t>
            </w:r>
          </w:p>
        </w:tc>
        <w:tc>
          <w:tcPr>
            <w:tcW w:w="1180" w:type="dxa"/>
            <w:tcBorders>
              <w:top w:val="nil"/>
              <w:left w:val="nil"/>
              <w:bottom w:val="nil"/>
              <w:right w:val="nil"/>
            </w:tcBorders>
            <w:shd w:val="clear" w:color="000000" w:fill="FFFFFF"/>
            <w:noWrap/>
            <w:vAlign w:val="center"/>
            <w:hideMark/>
          </w:tcPr>
          <w:p w14:paraId="2F40246B"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AC1F97B" w14:textId="77777777" w:rsidR="00D878D6" w:rsidRPr="004A0E8F" w:rsidRDefault="00D878D6" w:rsidP="00C51A5B">
            <w:pPr>
              <w:spacing w:after="0" w:line="240" w:lineRule="auto"/>
              <w:jc w:val="right"/>
              <w:rPr>
                <w:rFonts w:ascii="Calibri" w:eastAsia="Times New Roman" w:hAnsi="Calibri" w:cs="Calibri"/>
                <w:bCs/>
                <w:color w:val="333333"/>
                <w:sz w:val="18"/>
                <w:szCs w:val="18"/>
                <w:lang w:eastAsia="hr-HR"/>
              </w:rPr>
            </w:pPr>
            <w:r w:rsidRPr="004A0E8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E8CD102"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30666922" w14:textId="77777777" w:rsidTr="00C51A5B">
        <w:trPr>
          <w:trHeight w:val="264"/>
        </w:trPr>
        <w:tc>
          <w:tcPr>
            <w:tcW w:w="873" w:type="dxa"/>
            <w:tcBorders>
              <w:top w:val="nil"/>
              <w:left w:val="nil"/>
              <w:bottom w:val="nil"/>
              <w:right w:val="nil"/>
            </w:tcBorders>
            <w:shd w:val="clear" w:color="000000" w:fill="FFFFFF"/>
            <w:noWrap/>
            <w:vAlign w:val="bottom"/>
            <w:hideMark/>
          </w:tcPr>
          <w:p w14:paraId="2EBED4A9" w14:textId="77777777" w:rsidR="00D878D6" w:rsidRPr="004A0E8F" w:rsidRDefault="00D878D6" w:rsidP="00793716">
            <w:pPr>
              <w:spacing w:after="0" w:line="240" w:lineRule="auto"/>
              <w:jc w:val="both"/>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9F113EF" w14:textId="77777777" w:rsidR="00D878D6" w:rsidRPr="004A0E8F" w:rsidRDefault="00D878D6" w:rsidP="00793716">
            <w:pPr>
              <w:spacing w:after="0" w:line="240" w:lineRule="auto"/>
              <w:jc w:val="both"/>
              <w:rPr>
                <w:rFonts w:ascii="Calibri" w:eastAsia="Times New Roman" w:hAnsi="Calibri" w:cs="Calibri"/>
                <w:sz w:val="18"/>
                <w:szCs w:val="18"/>
                <w:lang w:eastAsia="hr-HR"/>
              </w:rPr>
            </w:pPr>
            <w:r w:rsidRPr="004A0E8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096AF09"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45.200,00</w:t>
            </w:r>
          </w:p>
        </w:tc>
        <w:tc>
          <w:tcPr>
            <w:tcW w:w="1180" w:type="dxa"/>
            <w:tcBorders>
              <w:top w:val="nil"/>
              <w:left w:val="nil"/>
              <w:bottom w:val="nil"/>
              <w:right w:val="nil"/>
            </w:tcBorders>
            <w:shd w:val="clear" w:color="000000" w:fill="FFFFFF"/>
            <w:noWrap/>
            <w:vAlign w:val="center"/>
            <w:hideMark/>
          </w:tcPr>
          <w:p w14:paraId="0FC5C5BD"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13F927E" w14:textId="77777777" w:rsidR="00D878D6" w:rsidRPr="004A0E8F" w:rsidRDefault="00D878D6" w:rsidP="00C51A5B">
            <w:pPr>
              <w:spacing w:after="0" w:line="240" w:lineRule="auto"/>
              <w:jc w:val="right"/>
              <w:rPr>
                <w:rFonts w:ascii="Calibri" w:eastAsia="Times New Roman" w:hAnsi="Calibri" w:cs="Calibri"/>
                <w:bCs/>
                <w:sz w:val="18"/>
                <w:szCs w:val="18"/>
                <w:lang w:eastAsia="hr-HR"/>
              </w:rPr>
            </w:pPr>
            <w:r w:rsidRPr="004A0E8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EE3B367"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9D43D2" w:rsidRPr="002D619A" w14:paraId="72E0213A" w14:textId="77777777" w:rsidTr="00C51A5B">
        <w:trPr>
          <w:trHeight w:val="264"/>
        </w:trPr>
        <w:tc>
          <w:tcPr>
            <w:tcW w:w="873" w:type="dxa"/>
            <w:tcBorders>
              <w:top w:val="nil"/>
              <w:left w:val="nil"/>
              <w:bottom w:val="nil"/>
              <w:right w:val="nil"/>
            </w:tcBorders>
            <w:shd w:val="clear" w:color="000000" w:fill="FFFFFF"/>
            <w:noWrap/>
            <w:vAlign w:val="bottom"/>
          </w:tcPr>
          <w:p w14:paraId="49DCC516" w14:textId="1B67B64B" w:rsidR="009D43D2" w:rsidRPr="004A0E8F" w:rsidRDefault="009D43D2" w:rsidP="00793716">
            <w:pPr>
              <w:spacing w:after="0" w:line="240" w:lineRule="auto"/>
              <w:jc w:val="both"/>
              <w:rPr>
                <w:rFonts w:ascii="Calibri" w:eastAsia="Times New Roman" w:hAnsi="Calibri" w:cs="Calibri"/>
                <w:bCs/>
                <w:sz w:val="18"/>
                <w:szCs w:val="18"/>
                <w:lang w:eastAsia="hr-HR"/>
              </w:rPr>
            </w:pPr>
            <w:r>
              <w:rPr>
                <w:rFonts w:ascii="Calibri" w:eastAsia="Times New Roman" w:hAnsi="Calibri" w:cs="Calibri"/>
                <w:bCs/>
                <w:sz w:val="18"/>
                <w:szCs w:val="18"/>
                <w:lang w:eastAsia="hr-HR"/>
              </w:rPr>
              <w:t>3234</w:t>
            </w:r>
          </w:p>
        </w:tc>
        <w:tc>
          <w:tcPr>
            <w:tcW w:w="4905" w:type="dxa"/>
            <w:tcBorders>
              <w:top w:val="nil"/>
              <w:left w:val="nil"/>
              <w:bottom w:val="nil"/>
              <w:right w:val="nil"/>
            </w:tcBorders>
            <w:shd w:val="clear" w:color="000000" w:fill="FFFFFF"/>
            <w:noWrap/>
            <w:vAlign w:val="bottom"/>
          </w:tcPr>
          <w:p w14:paraId="3581B868" w14:textId="619411E0" w:rsidR="009D43D2" w:rsidRPr="004A0E8F" w:rsidRDefault="009D43D2"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tcPr>
          <w:p w14:paraId="4C8C3856" w14:textId="77777777" w:rsidR="009D43D2" w:rsidRPr="004A0E8F" w:rsidRDefault="009D43D2"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A5A0AD1" w14:textId="087EAC99" w:rsidR="009D43D2" w:rsidRPr="004A0E8F" w:rsidRDefault="009D43D2" w:rsidP="00C51A5B">
            <w:pPr>
              <w:spacing w:after="0" w:line="240" w:lineRule="auto"/>
              <w:jc w:val="right"/>
              <w:rPr>
                <w:rFonts w:ascii="Calibri" w:eastAsia="Times New Roman" w:hAnsi="Calibri" w:cs="Calibri"/>
                <w:bCs/>
                <w:sz w:val="18"/>
                <w:szCs w:val="18"/>
                <w:lang w:eastAsia="hr-HR"/>
              </w:rPr>
            </w:pPr>
            <w:r>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B5DCA05" w14:textId="77777777" w:rsidR="009D43D2" w:rsidRPr="004A0E8F" w:rsidRDefault="009D43D2"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81BF057" w14:textId="77777777" w:rsidR="009D43D2" w:rsidRPr="002D619A" w:rsidRDefault="009D43D2" w:rsidP="00D878D6">
            <w:pPr>
              <w:spacing w:after="0" w:line="240" w:lineRule="auto"/>
              <w:jc w:val="right"/>
              <w:rPr>
                <w:rFonts w:ascii="Calibri" w:eastAsia="Times New Roman" w:hAnsi="Calibri" w:cs="Calibri"/>
                <w:b/>
                <w:bCs/>
                <w:sz w:val="18"/>
                <w:szCs w:val="18"/>
                <w:lang w:eastAsia="hr-HR"/>
              </w:rPr>
            </w:pPr>
          </w:p>
        </w:tc>
      </w:tr>
      <w:tr w:rsidR="00D878D6" w:rsidRPr="002D619A" w14:paraId="6B822371" w14:textId="77777777" w:rsidTr="00C51A5B">
        <w:trPr>
          <w:trHeight w:val="264"/>
        </w:trPr>
        <w:tc>
          <w:tcPr>
            <w:tcW w:w="873" w:type="dxa"/>
            <w:tcBorders>
              <w:top w:val="nil"/>
              <w:left w:val="nil"/>
              <w:bottom w:val="nil"/>
              <w:right w:val="nil"/>
            </w:tcBorders>
            <w:shd w:val="clear" w:color="000000" w:fill="FFFFFF"/>
            <w:noWrap/>
            <w:vAlign w:val="bottom"/>
            <w:hideMark/>
          </w:tcPr>
          <w:p w14:paraId="63DC1AC9"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A160103</w:t>
            </w:r>
          </w:p>
        </w:tc>
        <w:tc>
          <w:tcPr>
            <w:tcW w:w="4905" w:type="dxa"/>
            <w:tcBorders>
              <w:top w:val="nil"/>
              <w:left w:val="nil"/>
              <w:bottom w:val="nil"/>
              <w:right w:val="nil"/>
            </w:tcBorders>
            <w:shd w:val="clear" w:color="000000" w:fill="FFFFFF"/>
            <w:noWrap/>
            <w:vAlign w:val="bottom"/>
            <w:hideMark/>
          </w:tcPr>
          <w:p w14:paraId="0DFC7E45" w14:textId="77777777" w:rsidR="00D878D6" w:rsidRPr="004A0E8F" w:rsidRDefault="00D878D6" w:rsidP="00793716">
            <w:pPr>
              <w:spacing w:after="0" w:line="240" w:lineRule="auto"/>
              <w:jc w:val="both"/>
              <w:rPr>
                <w:rFonts w:ascii="Calibri" w:eastAsia="Times New Roman" w:hAnsi="Calibri" w:cs="Calibri"/>
                <w:b/>
                <w:sz w:val="18"/>
                <w:szCs w:val="18"/>
                <w:lang w:eastAsia="hr-HR"/>
              </w:rPr>
            </w:pPr>
            <w:r w:rsidRPr="004A0E8F">
              <w:rPr>
                <w:rFonts w:ascii="Calibri" w:eastAsia="Times New Roman" w:hAnsi="Calibri" w:cs="Calibri"/>
                <w:b/>
                <w:sz w:val="18"/>
                <w:szCs w:val="18"/>
                <w:lang w:eastAsia="hr-HR"/>
              </w:rPr>
              <w:t>Aktivnost: Održavanje i uređenje javnih površina - odvodni kanali</w:t>
            </w:r>
          </w:p>
        </w:tc>
        <w:tc>
          <w:tcPr>
            <w:tcW w:w="1418" w:type="dxa"/>
            <w:tcBorders>
              <w:top w:val="nil"/>
              <w:left w:val="nil"/>
              <w:bottom w:val="nil"/>
              <w:right w:val="nil"/>
            </w:tcBorders>
            <w:shd w:val="clear" w:color="000000" w:fill="FFFFFF"/>
            <w:noWrap/>
            <w:vAlign w:val="center"/>
            <w:hideMark/>
          </w:tcPr>
          <w:p w14:paraId="2A84CA1A"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16.300,00</w:t>
            </w:r>
          </w:p>
        </w:tc>
        <w:tc>
          <w:tcPr>
            <w:tcW w:w="1180" w:type="dxa"/>
            <w:tcBorders>
              <w:top w:val="nil"/>
              <w:left w:val="nil"/>
              <w:bottom w:val="nil"/>
              <w:right w:val="nil"/>
            </w:tcBorders>
            <w:shd w:val="clear" w:color="000000" w:fill="FFFFFF"/>
            <w:noWrap/>
            <w:vAlign w:val="center"/>
            <w:hideMark/>
          </w:tcPr>
          <w:p w14:paraId="434A014A"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16.300,00</w:t>
            </w:r>
          </w:p>
        </w:tc>
        <w:tc>
          <w:tcPr>
            <w:tcW w:w="850" w:type="dxa"/>
            <w:tcBorders>
              <w:top w:val="nil"/>
              <w:left w:val="nil"/>
              <w:bottom w:val="nil"/>
              <w:right w:val="nil"/>
            </w:tcBorders>
            <w:shd w:val="clear" w:color="000000" w:fill="FFFFFF"/>
            <w:noWrap/>
            <w:vAlign w:val="center"/>
            <w:hideMark/>
          </w:tcPr>
          <w:p w14:paraId="0920566B"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w:t>
            </w:r>
          </w:p>
        </w:tc>
        <w:tc>
          <w:tcPr>
            <w:tcW w:w="2069" w:type="dxa"/>
            <w:tcBorders>
              <w:top w:val="nil"/>
              <w:left w:val="nil"/>
              <w:bottom w:val="nil"/>
              <w:right w:val="nil"/>
            </w:tcBorders>
            <w:shd w:val="clear" w:color="000000" w:fill="FFFFFF"/>
          </w:tcPr>
          <w:p w14:paraId="389FF4E1"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54EB986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A969FBB"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7F7AC888"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1.300,00</w:t>
            </w:r>
          </w:p>
        </w:tc>
        <w:tc>
          <w:tcPr>
            <w:tcW w:w="1180" w:type="dxa"/>
            <w:tcBorders>
              <w:top w:val="nil"/>
              <w:left w:val="nil"/>
              <w:bottom w:val="nil"/>
              <w:right w:val="nil"/>
            </w:tcBorders>
            <w:shd w:val="clear" w:color="000000" w:fill="FFFFFF"/>
            <w:noWrap/>
            <w:vAlign w:val="center"/>
            <w:hideMark/>
          </w:tcPr>
          <w:p w14:paraId="246C1680"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1.300,00</w:t>
            </w:r>
          </w:p>
        </w:tc>
        <w:tc>
          <w:tcPr>
            <w:tcW w:w="850" w:type="dxa"/>
            <w:tcBorders>
              <w:top w:val="nil"/>
              <w:left w:val="nil"/>
              <w:bottom w:val="nil"/>
              <w:right w:val="nil"/>
            </w:tcBorders>
            <w:shd w:val="clear" w:color="000000" w:fill="FFFFFF"/>
            <w:noWrap/>
            <w:vAlign w:val="center"/>
            <w:hideMark/>
          </w:tcPr>
          <w:p w14:paraId="61A7E12C"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100,00%</w:t>
            </w:r>
          </w:p>
        </w:tc>
        <w:tc>
          <w:tcPr>
            <w:tcW w:w="2069" w:type="dxa"/>
            <w:tcBorders>
              <w:top w:val="nil"/>
              <w:left w:val="nil"/>
              <w:bottom w:val="nil"/>
              <w:right w:val="nil"/>
            </w:tcBorders>
            <w:shd w:val="clear" w:color="000000" w:fill="FFFFFF"/>
          </w:tcPr>
          <w:p w14:paraId="0076496D"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522BE60A" w14:textId="77777777" w:rsidTr="00C51A5B">
        <w:trPr>
          <w:trHeight w:val="264"/>
        </w:trPr>
        <w:tc>
          <w:tcPr>
            <w:tcW w:w="873" w:type="dxa"/>
            <w:tcBorders>
              <w:top w:val="nil"/>
              <w:left w:val="nil"/>
              <w:bottom w:val="nil"/>
              <w:right w:val="nil"/>
            </w:tcBorders>
            <w:shd w:val="clear" w:color="000000" w:fill="FFFFFF"/>
            <w:noWrap/>
            <w:vAlign w:val="bottom"/>
            <w:hideMark/>
          </w:tcPr>
          <w:p w14:paraId="6D42EEBA"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BCD412B"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C49E22A"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1.300,00</w:t>
            </w:r>
          </w:p>
        </w:tc>
        <w:tc>
          <w:tcPr>
            <w:tcW w:w="1180" w:type="dxa"/>
            <w:tcBorders>
              <w:top w:val="nil"/>
              <w:left w:val="nil"/>
              <w:bottom w:val="nil"/>
              <w:right w:val="nil"/>
            </w:tcBorders>
            <w:shd w:val="clear" w:color="000000" w:fill="FFFFFF"/>
            <w:noWrap/>
            <w:vAlign w:val="center"/>
            <w:hideMark/>
          </w:tcPr>
          <w:p w14:paraId="49765367"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1.300,00</w:t>
            </w:r>
          </w:p>
        </w:tc>
        <w:tc>
          <w:tcPr>
            <w:tcW w:w="850" w:type="dxa"/>
            <w:tcBorders>
              <w:top w:val="nil"/>
              <w:left w:val="nil"/>
              <w:bottom w:val="nil"/>
              <w:right w:val="nil"/>
            </w:tcBorders>
            <w:shd w:val="clear" w:color="000000" w:fill="FFFFFF"/>
            <w:noWrap/>
            <w:vAlign w:val="center"/>
            <w:hideMark/>
          </w:tcPr>
          <w:p w14:paraId="5B6A70B5"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100,00%</w:t>
            </w:r>
          </w:p>
        </w:tc>
        <w:tc>
          <w:tcPr>
            <w:tcW w:w="2069" w:type="dxa"/>
            <w:tcBorders>
              <w:top w:val="nil"/>
              <w:left w:val="nil"/>
              <w:bottom w:val="nil"/>
              <w:right w:val="nil"/>
            </w:tcBorders>
            <w:shd w:val="clear" w:color="000000" w:fill="FFFFFF"/>
          </w:tcPr>
          <w:p w14:paraId="1D72A4E0"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17DBF720" w14:textId="77777777" w:rsidTr="00C51A5B">
        <w:trPr>
          <w:trHeight w:val="264"/>
        </w:trPr>
        <w:tc>
          <w:tcPr>
            <w:tcW w:w="873" w:type="dxa"/>
            <w:tcBorders>
              <w:top w:val="nil"/>
              <w:left w:val="nil"/>
              <w:bottom w:val="nil"/>
              <w:right w:val="nil"/>
            </w:tcBorders>
            <w:shd w:val="clear" w:color="000000" w:fill="FFFFFF"/>
            <w:noWrap/>
            <w:vAlign w:val="bottom"/>
            <w:hideMark/>
          </w:tcPr>
          <w:p w14:paraId="7924DE1A"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16698ECC"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6A97EB9E" w14:textId="75A6D78E"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136FF7D"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1.300,00</w:t>
            </w:r>
          </w:p>
        </w:tc>
        <w:tc>
          <w:tcPr>
            <w:tcW w:w="850" w:type="dxa"/>
            <w:tcBorders>
              <w:top w:val="nil"/>
              <w:left w:val="nil"/>
              <w:bottom w:val="nil"/>
              <w:right w:val="nil"/>
            </w:tcBorders>
            <w:shd w:val="clear" w:color="000000" w:fill="FFFFFF"/>
            <w:noWrap/>
            <w:vAlign w:val="center"/>
            <w:hideMark/>
          </w:tcPr>
          <w:p w14:paraId="15F43841"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51EC0EC"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0BEADEE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CA454D9"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7757FAF2"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15.000,00</w:t>
            </w:r>
          </w:p>
        </w:tc>
        <w:tc>
          <w:tcPr>
            <w:tcW w:w="1180" w:type="dxa"/>
            <w:tcBorders>
              <w:top w:val="nil"/>
              <w:left w:val="nil"/>
              <w:bottom w:val="nil"/>
              <w:right w:val="nil"/>
            </w:tcBorders>
            <w:shd w:val="clear" w:color="000000" w:fill="FFFFFF"/>
            <w:noWrap/>
            <w:vAlign w:val="center"/>
            <w:hideMark/>
          </w:tcPr>
          <w:p w14:paraId="05430855"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15.000,00</w:t>
            </w:r>
          </w:p>
        </w:tc>
        <w:tc>
          <w:tcPr>
            <w:tcW w:w="850" w:type="dxa"/>
            <w:tcBorders>
              <w:top w:val="nil"/>
              <w:left w:val="nil"/>
              <w:bottom w:val="nil"/>
              <w:right w:val="nil"/>
            </w:tcBorders>
            <w:shd w:val="clear" w:color="000000" w:fill="FFFFFF"/>
            <w:noWrap/>
            <w:vAlign w:val="center"/>
            <w:hideMark/>
          </w:tcPr>
          <w:p w14:paraId="77A36670"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100,00%</w:t>
            </w:r>
          </w:p>
        </w:tc>
        <w:tc>
          <w:tcPr>
            <w:tcW w:w="2069" w:type="dxa"/>
            <w:tcBorders>
              <w:top w:val="nil"/>
              <w:left w:val="nil"/>
              <w:bottom w:val="nil"/>
              <w:right w:val="nil"/>
            </w:tcBorders>
            <w:shd w:val="clear" w:color="000000" w:fill="FFFFFF"/>
          </w:tcPr>
          <w:p w14:paraId="529DD46B"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18AE0142" w14:textId="77777777" w:rsidTr="00C51A5B">
        <w:trPr>
          <w:trHeight w:val="264"/>
        </w:trPr>
        <w:tc>
          <w:tcPr>
            <w:tcW w:w="873" w:type="dxa"/>
            <w:tcBorders>
              <w:top w:val="nil"/>
              <w:left w:val="nil"/>
              <w:bottom w:val="nil"/>
              <w:right w:val="nil"/>
            </w:tcBorders>
            <w:shd w:val="clear" w:color="000000" w:fill="FFFFFF"/>
            <w:noWrap/>
            <w:vAlign w:val="bottom"/>
            <w:hideMark/>
          </w:tcPr>
          <w:p w14:paraId="4C76B33D"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0C70B26"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F035811"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6E5664E8"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15.000,00</w:t>
            </w:r>
          </w:p>
        </w:tc>
        <w:tc>
          <w:tcPr>
            <w:tcW w:w="850" w:type="dxa"/>
            <w:tcBorders>
              <w:top w:val="nil"/>
              <w:left w:val="nil"/>
              <w:bottom w:val="nil"/>
              <w:right w:val="nil"/>
            </w:tcBorders>
            <w:shd w:val="clear" w:color="000000" w:fill="FFFFFF"/>
            <w:noWrap/>
            <w:vAlign w:val="center"/>
            <w:hideMark/>
          </w:tcPr>
          <w:p w14:paraId="036A10D8"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100,00%</w:t>
            </w:r>
          </w:p>
        </w:tc>
        <w:tc>
          <w:tcPr>
            <w:tcW w:w="2069" w:type="dxa"/>
            <w:tcBorders>
              <w:top w:val="nil"/>
              <w:left w:val="nil"/>
              <w:bottom w:val="nil"/>
              <w:right w:val="nil"/>
            </w:tcBorders>
            <w:shd w:val="clear" w:color="000000" w:fill="FFFFFF"/>
          </w:tcPr>
          <w:p w14:paraId="1714EBFD"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2C963667" w14:textId="77777777" w:rsidTr="00C51A5B">
        <w:trPr>
          <w:trHeight w:val="264"/>
        </w:trPr>
        <w:tc>
          <w:tcPr>
            <w:tcW w:w="873" w:type="dxa"/>
            <w:tcBorders>
              <w:top w:val="nil"/>
              <w:left w:val="nil"/>
              <w:bottom w:val="nil"/>
              <w:right w:val="nil"/>
            </w:tcBorders>
            <w:shd w:val="clear" w:color="000000" w:fill="FFFFFF"/>
            <w:noWrap/>
            <w:vAlign w:val="bottom"/>
            <w:hideMark/>
          </w:tcPr>
          <w:p w14:paraId="66730B3A"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6682B07F"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3EB9DEB7" w14:textId="1CA85CF2"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BA1DF81"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15.000,00</w:t>
            </w:r>
          </w:p>
        </w:tc>
        <w:tc>
          <w:tcPr>
            <w:tcW w:w="850" w:type="dxa"/>
            <w:tcBorders>
              <w:top w:val="nil"/>
              <w:left w:val="nil"/>
              <w:bottom w:val="nil"/>
              <w:right w:val="nil"/>
            </w:tcBorders>
            <w:shd w:val="clear" w:color="000000" w:fill="FFFFFF"/>
            <w:noWrap/>
            <w:vAlign w:val="center"/>
            <w:hideMark/>
          </w:tcPr>
          <w:p w14:paraId="0C084D94"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594E807"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1D1F8038" w14:textId="77777777" w:rsidTr="00C51A5B">
        <w:trPr>
          <w:trHeight w:val="264"/>
        </w:trPr>
        <w:tc>
          <w:tcPr>
            <w:tcW w:w="873" w:type="dxa"/>
            <w:tcBorders>
              <w:top w:val="nil"/>
              <w:left w:val="nil"/>
              <w:bottom w:val="nil"/>
              <w:right w:val="nil"/>
            </w:tcBorders>
            <w:shd w:val="clear" w:color="000000" w:fill="FFFFFF"/>
            <w:noWrap/>
            <w:vAlign w:val="bottom"/>
            <w:hideMark/>
          </w:tcPr>
          <w:p w14:paraId="19B1C970"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A160104</w:t>
            </w:r>
          </w:p>
        </w:tc>
        <w:tc>
          <w:tcPr>
            <w:tcW w:w="4905" w:type="dxa"/>
            <w:tcBorders>
              <w:top w:val="nil"/>
              <w:left w:val="nil"/>
              <w:bottom w:val="nil"/>
              <w:right w:val="nil"/>
            </w:tcBorders>
            <w:shd w:val="clear" w:color="000000" w:fill="FFFFFF"/>
            <w:noWrap/>
            <w:vAlign w:val="bottom"/>
            <w:hideMark/>
          </w:tcPr>
          <w:p w14:paraId="5489941F" w14:textId="77777777" w:rsidR="00D878D6" w:rsidRPr="00792724" w:rsidRDefault="00D878D6"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Održavanje i uređenje javnih površina - dekoracija</w:t>
            </w:r>
          </w:p>
        </w:tc>
        <w:tc>
          <w:tcPr>
            <w:tcW w:w="1418" w:type="dxa"/>
            <w:tcBorders>
              <w:top w:val="nil"/>
              <w:left w:val="nil"/>
              <w:bottom w:val="nil"/>
              <w:right w:val="nil"/>
            </w:tcBorders>
            <w:shd w:val="clear" w:color="000000" w:fill="FFFFFF"/>
            <w:noWrap/>
            <w:vAlign w:val="center"/>
            <w:hideMark/>
          </w:tcPr>
          <w:p w14:paraId="3D043936"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66139F30"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9CED4B9"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EC38058"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260A99B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C86AC6C"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3591A166"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2EE98AB1"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07A6A76"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353199F"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0A54C50B" w14:textId="77777777" w:rsidTr="00C51A5B">
        <w:trPr>
          <w:trHeight w:val="264"/>
        </w:trPr>
        <w:tc>
          <w:tcPr>
            <w:tcW w:w="873" w:type="dxa"/>
            <w:tcBorders>
              <w:top w:val="nil"/>
              <w:left w:val="nil"/>
              <w:bottom w:val="nil"/>
              <w:right w:val="nil"/>
            </w:tcBorders>
            <w:shd w:val="clear" w:color="000000" w:fill="FFFFFF"/>
            <w:noWrap/>
            <w:vAlign w:val="bottom"/>
            <w:hideMark/>
          </w:tcPr>
          <w:p w14:paraId="7FB6E63A"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6AB487E"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1408C259"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2F148921"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1DD84B0"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A383BA3"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48AEEA93" w14:textId="77777777" w:rsidTr="00C51A5B">
        <w:trPr>
          <w:trHeight w:val="264"/>
        </w:trPr>
        <w:tc>
          <w:tcPr>
            <w:tcW w:w="873" w:type="dxa"/>
            <w:tcBorders>
              <w:top w:val="nil"/>
              <w:left w:val="nil"/>
              <w:bottom w:val="nil"/>
              <w:right w:val="nil"/>
            </w:tcBorders>
            <w:shd w:val="clear" w:color="000000" w:fill="FFFFFF"/>
            <w:noWrap/>
            <w:vAlign w:val="bottom"/>
          </w:tcPr>
          <w:p w14:paraId="7117EEE4" w14:textId="71FB63E6" w:rsidR="00D878D6" w:rsidRPr="00792724" w:rsidRDefault="00D878D6" w:rsidP="009D43D2">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w:t>
            </w:r>
            <w:r w:rsidR="009D43D2">
              <w:rPr>
                <w:rFonts w:ascii="Calibri" w:eastAsia="Times New Roman" w:hAnsi="Calibri" w:cs="Calibri"/>
                <w:sz w:val="18"/>
                <w:szCs w:val="18"/>
                <w:lang w:eastAsia="hr-HR"/>
              </w:rPr>
              <w:t>99</w:t>
            </w:r>
          </w:p>
        </w:tc>
        <w:tc>
          <w:tcPr>
            <w:tcW w:w="4905" w:type="dxa"/>
            <w:tcBorders>
              <w:top w:val="nil"/>
              <w:left w:val="nil"/>
              <w:bottom w:val="nil"/>
              <w:right w:val="nil"/>
            </w:tcBorders>
            <w:shd w:val="clear" w:color="000000" w:fill="FFFFFF"/>
            <w:noWrap/>
            <w:vAlign w:val="bottom"/>
          </w:tcPr>
          <w:p w14:paraId="3E348E00" w14:textId="167E8E6D" w:rsidR="00D878D6" w:rsidRPr="00792724" w:rsidRDefault="009D43D2" w:rsidP="00793716">
            <w:pPr>
              <w:spacing w:after="0" w:line="240" w:lineRule="auto"/>
              <w:jc w:val="both"/>
              <w:rPr>
                <w:rFonts w:ascii="Calibri" w:eastAsia="Times New Roman" w:hAnsi="Calibri" w:cs="Calibri"/>
                <w:sz w:val="18"/>
                <w:szCs w:val="18"/>
                <w:lang w:eastAsia="hr-HR"/>
              </w:rPr>
            </w:pPr>
            <w:r>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01386282" w14:textId="02027B39"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B27B3CC"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D297725"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ACCAA52"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2957C1CA" w14:textId="77777777" w:rsidTr="00C51A5B">
        <w:trPr>
          <w:trHeight w:val="264"/>
        </w:trPr>
        <w:tc>
          <w:tcPr>
            <w:tcW w:w="873" w:type="dxa"/>
            <w:tcBorders>
              <w:top w:val="nil"/>
              <w:left w:val="nil"/>
              <w:bottom w:val="nil"/>
              <w:right w:val="nil"/>
            </w:tcBorders>
            <w:shd w:val="clear" w:color="000000" w:fill="FFFFFF"/>
            <w:noWrap/>
            <w:vAlign w:val="bottom"/>
            <w:hideMark/>
          </w:tcPr>
          <w:p w14:paraId="7969DAB2"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A160105</w:t>
            </w:r>
          </w:p>
        </w:tc>
        <w:tc>
          <w:tcPr>
            <w:tcW w:w="4905" w:type="dxa"/>
            <w:tcBorders>
              <w:top w:val="nil"/>
              <w:left w:val="nil"/>
              <w:bottom w:val="nil"/>
              <w:right w:val="nil"/>
            </w:tcBorders>
            <w:shd w:val="clear" w:color="000000" w:fill="FFFFFF"/>
            <w:noWrap/>
            <w:vAlign w:val="bottom"/>
            <w:hideMark/>
          </w:tcPr>
          <w:p w14:paraId="6CF7E1F0" w14:textId="77777777" w:rsidR="00D878D6" w:rsidRPr="00792724" w:rsidRDefault="00D878D6"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Održavanje nerazvrstanih cesta - stočarski putovi i protupožarni prolazi</w:t>
            </w:r>
          </w:p>
        </w:tc>
        <w:tc>
          <w:tcPr>
            <w:tcW w:w="1418" w:type="dxa"/>
            <w:tcBorders>
              <w:top w:val="nil"/>
              <w:left w:val="nil"/>
              <w:bottom w:val="nil"/>
              <w:right w:val="nil"/>
            </w:tcBorders>
            <w:shd w:val="clear" w:color="000000" w:fill="FFFFFF"/>
            <w:noWrap/>
            <w:vAlign w:val="center"/>
            <w:hideMark/>
          </w:tcPr>
          <w:p w14:paraId="7CA39704"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105.000,00</w:t>
            </w:r>
          </w:p>
        </w:tc>
        <w:tc>
          <w:tcPr>
            <w:tcW w:w="1180" w:type="dxa"/>
            <w:tcBorders>
              <w:top w:val="nil"/>
              <w:left w:val="nil"/>
              <w:bottom w:val="nil"/>
              <w:right w:val="nil"/>
            </w:tcBorders>
            <w:shd w:val="clear" w:color="000000" w:fill="FFFFFF"/>
            <w:noWrap/>
            <w:vAlign w:val="center"/>
            <w:hideMark/>
          </w:tcPr>
          <w:p w14:paraId="2AE564C6"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16.584,80</w:t>
            </w:r>
          </w:p>
        </w:tc>
        <w:tc>
          <w:tcPr>
            <w:tcW w:w="850" w:type="dxa"/>
            <w:tcBorders>
              <w:top w:val="nil"/>
              <w:left w:val="nil"/>
              <w:bottom w:val="nil"/>
              <w:right w:val="nil"/>
            </w:tcBorders>
            <w:shd w:val="clear" w:color="000000" w:fill="FFFFFF"/>
            <w:noWrap/>
            <w:vAlign w:val="center"/>
            <w:hideMark/>
          </w:tcPr>
          <w:p w14:paraId="3D57BE32"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15,80%</w:t>
            </w:r>
          </w:p>
        </w:tc>
        <w:tc>
          <w:tcPr>
            <w:tcW w:w="2069" w:type="dxa"/>
            <w:tcBorders>
              <w:top w:val="nil"/>
              <w:left w:val="nil"/>
              <w:bottom w:val="nil"/>
              <w:right w:val="nil"/>
            </w:tcBorders>
            <w:shd w:val="clear" w:color="000000" w:fill="FFFFFF"/>
          </w:tcPr>
          <w:p w14:paraId="6A285BD4"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2CFB9BB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6B219D5"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1995C3BE"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21830ED1"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BDC23A5"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75041DE"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2AFBBA44" w14:textId="77777777" w:rsidTr="00C51A5B">
        <w:trPr>
          <w:trHeight w:val="264"/>
        </w:trPr>
        <w:tc>
          <w:tcPr>
            <w:tcW w:w="873" w:type="dxa"/>
            <w:tcBorders>
              <w:top w:val="nil"/>
              <w:left w:val="nil"/>
              <w:bottom w:val="nil"/>
              <w:right w:val="nil"/>
            </w:tcBorders>
            <w:shd w:val="clear" w:color="000000" w:fill="FFFFFF"/>
            <w:noWrap/>
            <w:vAlign w:val="bottom"/>
            <w:hideMark/>
          </w:tcPr>
          <w:p w14:paraId="4B91B2EA"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F89A961"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F33B711"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0E02F64C"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2AF8366"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250A5F7"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4E319785" w14:textId="77777777" w:rsidTr="00C51A5B">
        <w:trPr>
          <w:trHeight w:val="264"/>
        </w:trPr>
        <w:tc>
          <w:tcPr>
            <w:tcW w:w="873" w:type="dxa"/>
            <w:tcBorders>
              <w:top w:val="nil"/>
              <w:left w:val="nil"/>
              <w:bottom w:val="nil"/>
              <w:right w:val="nil"/>
            </w:tcBorders>
            <w:shd w:val="clear" w:color="000000" w:fill="FFFFFF"/>
            <w:noWrap/>
            <w:vAlign w:val="bottom"/>
          </w:tcPr>
          <w:p w14:paraId="16258BC3"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tcPr>
          <w:p w14:paraId="396F6F23"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tcPr>
          <w:p w14:paraId="03076D82" w14:textId="343DDBE0"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4F00B4E5"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9289686"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52381A6"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7162E57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F8E9777"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7C559B60"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85.000,00</w:t>
            </w:r>
          </w:p>
        </w:tc>
        <w:tc>
          <w:tcPr>
            <w:tcW w:w="1180" w:type="dxa"/>
            <w:tcBorders>
              <w:top w:val="nil"/>
              <w:left w:val="nil"/>
              <w:bottom w:val="nil"/>
              <w:right w:val="nil"/>
            </w:tcBorders>
            <w:shd w:val="clear" w:color="000000" w:fill="FFFFFF"/>
            <w:noWrap/>
            <w:vAlign w:val="center"/>
            <w:hideMark/>
          </w:tcPr>
          <w:p w14:paraId="7B36A855"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16.584,80</w:t>
            </w:r>
          </w:p>
        </w:tc>
        <w:tc>
          <w:tcPr>
            <w:tcW w:w="850" w:type="dxa"/>
            <w:tcBorders>
              <w:top w:val="nil"/>
              <w:left w:val="nil"/>
              <w:bottom w:val="nil"/>
              <w:right w:val="nil"/>
            </w:tcBorders>
            <w:shd w:val="clear" w:color="000000" w:fill="FFFFFF"/>
            <w:noWrap/>
            <w:vAlign w:val="center"/>
            <w:hideMark/>
          </w:tcPr>
          <w:p w14:paraId="7AE4CBD2"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19,51%</w:t>
            </w:r>
          </w:p>
        </w:tc>
        <w:tc>
          <w:tcPr>
            <w:tcW w:w="2069" w:type="dxa"/>
            <w:tcBorders>
              <w:top w:val="nil"/>
              <w:left w:val="nil"/>
              <w:bottom w:val="nil"/>
              <w:right w:val="nil"/>
            </w:tcBorders>
            <w:shd w:val="clear" w:color="000000" w:fill="FFFFFF"/>
          </w:tcPr>
          <w:p w14:paraId="366C3CBD"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70640EE6" w14:textId="77777777" w:rsidTr="00C51A5B">
        <w:trPr>
          <w:trHeight w:val="264"/>
        </w:trPr>
        <w:tc>
          <w:tcPr>
            <w:tcW w:w="873" w:type="dxa"/>
            <w:tcBorders>
              <w:top w:val="nil"/>
              <w:left w:val="nil"/>
              <w:bottom w:val="nil"/>
              <w:right w:val="nil"/>
            </w:tcBorders>
            <w:shd w:val="clear" w:color="000000" w:fill="FFFFFF"/>
            <w:noWrap/>
            <w:vAlign w:val="bottom"/>
            <w:hideMark/>
          </w:tcPr>
          <w:p w14:paraId="7A09F904"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BA31925"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B0882AC"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85.000,00</w:t>
            </w:r>
          </w:p>
        </w:tc>
        <w:tc>
          <w:tcPr>
            <w:tcW w:w="1180" w:type="dxa"/>
            <w:tcBorders>
              <w:top w:val="nil"/>
              <w:left w:val="nil"/>
              <w:bottom w:val="nil"/>
              <w:right w:val="nil"/>
            </w:tcBorders>
            <w:shd w:val="clear" w:color="000000" w:fill="FFFFFF"/>
            <w:noWrap/>
            <w:vAlign w:val="center"/>
            <w:hideMark/>
          </w:tcPr>
          <w:p w14:paraId="4089DF6B"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16.584,80</w:t>
            </w:r>
          </w:p>
        </w:tc>
        <w:tc>
          <w:tcPr>
            <w:tcW w:w="850" w:type="dxa"/>
            <w:tcBorders>
              <w:top w:val="nil"/>
              <w:left w:val="nil"/>
              <w:bottom w:val="nil"/>
              <w:right w:val="nil"/>
            </w:tcBorders>
            <w:shd w:val="clear" w:color="000000" w:fill="FFFFFF"/>
            <w:noWrap/>
            <w:vAlign w:val="center"/>
            <w:hideMark/>
          </w:tcPr>
          <w:p w14:paraId="044CEB1C"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19,51%</w:t>
            </w:r>
          </w:p>
        </w:tc>
        <w:tc>
          <w:tcPr>
            <w:tcW w:w="2069" w:type="dxa"/>
            <w:tcBorders>
              <w:top w:val="nil"/>
              <w:left w:val="nil"/>
              <w:bottom w:val="nil"/>
              <w:right w:val="nil"/>
            </w:tcBorders>
            <w:shd w:val="clear" w:color="000000" w:fill="FFFFFF"/>
          </w:tcPr>
          <w:p w14:paraId="15E43F7B"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333210C6" w14:textId="77777777" w:rsidTr="00C51A5B">
        <w:trPr>
          <w:trHeight w:val="264"/>
        </w:trPr>
        <w:tc>
          <w:tcPr>
            <w:tcW w:w="873" w:type="dxa"/>
            <w:tcBorders>
              <w:top w:val="nil"/>
              <w:left w:val="nil"/>
              <w:bottom w:val="nil"/>
              <w:right w:val="nil"/>
            </w:tcBorders>
            <w:shd w:val="clear" w:color="000000" w:fill="FFFFFF"/>
            <w:noWrap/>
            <w:vAlign w:val="bottom"/>
            <w:hideMark/>
          </w:tcPr>
          <w:p w14:paraId="499C76C1"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1284A4DB"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05B517C4" w14:textId="4428F39F"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F5D6225"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16.584,80</w:t>
            </w:r>
          </w:p>
        </w:tc>
        <w:tc>
          <w:tcPr>
            <w:tcW w:w="850" w:type="dxa"/>
            <w:tcBorders>
              <w:top w:val="nil"/>
              <w:left w:val="nil"/>
              <w:bottom w:val="nil"/>
              <w:right w:val="nil"/>
            </w:tcBorders>
            <w:shd w:val="clear" w:color="000000" w:fill="FFFFFF"/>
            <w:noWrap/>
            <w:vAlign w:val="center"/>
            <w:hideMark/>
          </w:tcPr>
          <w:p w14:paraId="0C8AD1CD"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49F6D54"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4580C634" w14:textId="77777777" w:rsidTr="00C51A5B">
        <w:trPr>
          <w:trHeight w:val="264"/>
        </w:trPr>
        <w:tc>
          <w:tcPr>
            <w:tcW w:w="873" w:type="dxa"/>
            <w:tcBorders>
              <w:top w:val="nil"/>
              <w:left w:val="nil"/>
              <w:bottom w:val="nil"/>
              <w:right w:val="nil"/>
            </w:tcBorders>
            <w:shd w:val="clear" w:color="000000" w:fill="FFFFFF"/>
            <w:noWrap/>
            <w:vAlign w:val="bottom"/>
            <w:hideMark/>
          </w:tcPr>
          <w:p w14:paraId="22BA4CEE"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A160106</w:t>
            </w:r>
          </w:p>
        </w:tc>
        <w:tc>
          <w:tcPr>
            <w:tcW w:w="4905" w:type="dxa"/>
            <w:tcBorders>
              <w:top w:val="nil"/>
              <w:left w:val="nil"/>
              <w:bottom w:val="nil"/>
              <w:right w:val="nil"/>
            </w:tcBorders>
            <w:shd w:val="clear" w:color="000000" w:fill="FFFFFF"/>
            <w:noWrap/>
            <w:vAlign w:val="bottom"/>
            <w:hideMark/>
          </w:tcPr>
          <w:p w14:paraId="6026077F" w14:textId="77777777" w:rsidR="00D878D6" w:rsidRPr="00792724" w:rsidRDefault="00D878D6"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Održavanje i uređenje javne površine - plaže</w:t>
            </w:r>
          </w:p>
        </w:tc>
        <w:tc>
          <w:tcPr>
            <w:tcW w:w="1418" w:type="dxa"/>
            <w:tcBorders>
              <w:top w:val="nil"/>
              <w:left w:val="nil"/>
              <w:bottom w:val="nil"/>
              <w:right w:val="nil"/>
            </w:tcBorders>
            <w:shd w:val="clear" w:color="000000" w:fill="FFFFFF"/>
            <w:noWrap/>
            <w:vAlign w:val="center"/>
            <w:hideMark/>
          </w:tcPr>
          <w:p w14:paraId="2DFA8674"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70.000,00</w:t>
            </w:r>
          </w:p>
        </w:tc>
        <w:tc>
          <w:tcPr>
            <w:tcW w:w="1180" w:type="dxa"/>
            <w:tcBorders>
              <w:top w:val="nil"/>
              <w:left w:val="nil"/>
              <w:bottom w:val="nil"/>
              <w:right w:val="nil"/>
            </w:tcBorders>
            <w:shd w:val="clear" w:color="000000" w:fill="FFFFFF"/>
            <w:noWrap/>
            <w:vAlign w:val="center"/>
            <w:hideMark/>
          </w:tcPr>
          <w:p w14:paraId="7F04D885"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77F351FC"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4C9D317F"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31DE3ED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8409666"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60D6BB44"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28DB156B"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7D16B0E"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804F957"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4287990E" w14:textId="77777777" w:rsidTr="00C51A5B">
        <w:trPr>
          <w:trHeight w:val="264"/>
        </w:trPr>
        <w:tc>
          <w:tcPr>
            <w:tcW w:w="873" w:type="dxa"/>
            <w:tcBorders>
              <w:top w:val="nil"/>
              <w:left w:val="nil"/>
              <w:bottom w:val="nil"/>
              <w:right w:val="nil"/>
            </w:tcBorders>
            <w:shd w:val="clear" w:color="000000" w:fill="FFFFFF"/>
            <w:noWrap/>
            <w:vAlign w:val="bottom"/>
            <w:hideMark/>
          </w:tcPr>
          <w:p w14:paraId="361CCB51"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9B0B1C7"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AA0E07B"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68D0A992"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8062C8B"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FE7968F"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6C00F22E" w14:textId="77777777" w:rsidTr="00C51A5B">
        <w:trPr>
          <w:trHeight w:val="264"/>
        </w:trPr>
        <w:tc>
          <w:tcPr>
            <w:tcW w:w="873" w:type="dxa"/>
            <w:tcBorders>
              <w:top w:val="nil"/>
              <w:left w:val="nil"/>
              <w:bottom w:val="nil"/>
              <w:right w:val="nil"/>
            </w:tcBorders>
            <w:shd w:val="clear" w:color="000000" w:fill="FFFFFF"/>
            <w:noWrap/>
            <w:vAlign w:val="bottom"/>
          </w:tcPr>
          <w:p w14:paraId="67079543"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tcPr>
          <w:p w14:paraId="28F609C0"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tcPr>
          <w:p w14:paraId="01E0DF7F" w14:textId="72170409"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2AEACF53"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D2061E0"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E5773C4"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57E0AE3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B57AF97"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6DF82ECF"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60.000,00</w:t>
            </w:r>
          </w:p>
        </w:tc>
        <w:tc>
          <w:tcPr>
            <w:tcW w:w="1180" w:type="dxa"/>
            <w:tcBorders>
              <w:top w:val="nil"/>
              <w:left w:val="nil"/>
              <w:bottom w:val="nil"/>
              <w:right w:val="nil"/>
            </w:tcBorders>
            <w:shd w:val="clear" w:color="000000" w:fill="FFFFFF"/>
            <w:noWrap/>
            <w:vAlign w:val="center"/>
            <w:hideMark/>
          </w:tcPr>
          <w:p w14:paraId="6528BE3F"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7176B40"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87A5377"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5FDDEFDD" w14:textId="77777777" w:rsidTr="00C51A5B">
        <w:trPr>
          <w:trHeight w:val="264"/>
        </w:trPr>
        <w:tc>
          <w:tcPr>
            <w:tcW w:w="873" w:type="dxa"/>
            <w:tcBorders>
              <w:top w:val="nil"/>
              <w:left w:val="nil"/>
              <w:bottom w:val="nil"/>
              <w:right w:val="nil"/>
            </w:tcBorders>
            <w:shd w:val="clear" w:color="000000" w:fill="FFFFFF"/>
            <w:noWrap/>
            <w:vAlign w:val="bottom"/>
            <w:hideMark/>
          </w:tcPr>
          <w:p w14:paraId="61880703"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A81DD2D"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30ECE15"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60.000,00</w:t>
            </w:r>
          </w:p>
        </w:tc>
        <w:tc>
          <w:tcPr>
            <w:tcW w:w="1180" w:type="dxa"/>
            <w:tcBorders>
              <w:top w:val="nil"/>
              <w:left w:val="nil"/>
              <w:bottom w:val="nil"/>
              <w:right w:val="nil"/>
            </w:tcBorders>
            <w:shd w:val="clear" w:color="000000" w:fill="FFFFFF"/>
            <w:noWrap/>
            <w:vAlign w:val="center"/>
            <w:hideMark/>
          </w:tcPr>
          <w:p w14:paraId="0A04C117"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3705170"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6F13DD5"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3B00DC62" w14:textId="77777777" w:rsidTr="00C51A5B">
        <w:trPr>
          <w:trHeight w:val="264"/>
        </w:trPr>
        <w:tc>
          <w:tcPr>
            <w:tcW w:w="873" w:type="dxa"/>
            <w:tcBorders>
              <w:top w:val="nil"/>
              <w:left w:val="nil"/>
              <w:bottom w:val="nil"/>
              <w:right w:val="nil"/>
            </w:tcBorders>
            <w:shd w:val="clear" w:color="000000" w:fill="FFFFFF"/>
            <w:noWrap/>
            <w:vAlign w:val="bottom"/>
          </w:tcPr>
          <w:p w14:paraId="6047E92B"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tcPr>
          <w:p w14:paraId="41C90870"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tcPr>
          <w:p w14:paraId="58558727" w14:textId="7802AEF9"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42ED488"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39C5ECA"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0ED4F1D"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58728F95" w14:textId="77777777" w:rsidTr="00C51A5B">
        <w:trPr>
          <w:trHeight w:val="264"/>
        </w:trPr>
        <w:tc>
          <w:tcPr>
            <w:tcW w:w="873" w:type="dxa"/>
            <w:tcBorders>
              <w:top w:val="nil"/>
              <w:left w:val="nil"/>
              <w:bottom w:val="nil"/>
              <w:right w:val="nil"/>
            </w:tcBorders>
            <w:shd w:val="clear" w:color="000000" w:fill="FFFFFF"/>
            <w:noWrap/>
            <w:vAlign w:val="bottom"/>
            <w:hideMark/>
          </w:tcPr>
          <w:p w14:paraId="2B137511"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A160107</w:t>
            </w:r>
          </w:p>
        </w:tc>
        <w:tc>
          <w:tcPr>
            <w:tcW w:w="4905" w:type="dxa"/>
            <w:tcBorders>
              <w:top w:val="nil"/>
              <w:left w:val="nil"/>
              <w:bottom w:val="nil"/>
              <w:right w:val="nil"/>
            </w:tcBorders>
            <w:shd w:val="clear" w:color="000000" w:fill="FFFFFF"/>
            <w:noWrap/>
            <w:vAlign w:val="bottom"/>
            <w:hideMark/>
          </w:tcPr>
          <w:p w14:paraId="247EE25F" w14:textId="77777777" w:rsidR="00D878D6" w:rsidRPr="00792724" w:rsidRDefault="00D878D6"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Održavanje čistoće javnih površina - čišćenje i pometanje</w:t>
            </w:r>
          </w:p>
        </w:tc>
        <w:tc>
          <w:tcPr>
            <w:tcW w:w="1418" w:type="dxa"/>
            <w:tcBorders>
              <w:top w:val="nil"/>
              <w:left w:val="nil"/>
              <w:bottom w:val="nil"/>
              <w:right w:val="nil"/>
            </w:tcBorders>
            <w:shd w:val="clear" w:color="000000" w:fill="FFFFFF"/>
            <w:noWrap/>
            <w:vAlign w:val="center"/>
            <w:hideMark/>
          </w:tcPr>
          <w:p w14:paraId="32BF1E25"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68F43DCB"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17.514,30</w:t>
            </w:r>
          </w:p>
        </w:tc>
        <w:tc>
          <w:tcPr>
            <w:tcW w:w="850" w:type="dxa"/>
            <w:tcBorders>
              <w:top w:val="nil"/>
              <w:left w:val="nil"/>
              <w:bottom w:val="nil"/>
              <w:right w:val="nil"/>
            </w:tcBorders>
            <w:shd w:val="clear" w:color="000000" w:fill="FFFFFF"/>
            <w:noWrap/>
            <w:vAlign w:val="center"/>
            <w:hideMark/>
          </w:tcPr>
          <w:p w14:paraId="7CF3721A"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35,03%</w:t>
            </w:r>
          </w:p>
        </w:tc>
        <w:tc>
          <w:tcPr>
            <w:tcW w:w="2069" w:type="dxa"/>
            <w:tcBorders>
              <w:top w:val="nil"/>
              <w:left w:val="nil"/>
              <w:bottom w:val="nil"/>
              <w:right w:val="nil"/>
            </w:tcBorders>
            <w:shd w:val="clear" w:color="000000" w:fill="FFFFFF"/>
          </w:tcPr>
          <w:p w14:paraId="226D5C16"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78BAD16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DFB2DEE"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681DE564"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50.000,00</w:t>
            </w:r>
          </w:p>
        </w:tc>
        <w:tc>
          <w:tcPr>
            <w:tcW w:w="1180" w:type="dxa"/>
            <w:tcBorders>
              <w:top w:val="nil"/>
              <w:left w:val="nil"/>
              <w:bottom w:val="nil"/>
              <w:right w:val="nil"/>
            </w:tcBorders>
            <w:shd w:val="clear" w:color="000000" w:fill="FFFFFF"/>
            <w:noWrap/>
            <w:vAlign w:val="center"/>
            <w:hideMark/>
          </w:tcPr>
          <w:p w14:paraId="5DF616AD"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17.514,30</w:t>
            </w:r>
          </w:p>
        </w:tc>
        <w:tc>
          <w:tcPr>
            <w:tcW w:w="850" w:type="dxa"/>
            <w:tcBorders>
              <w:top w:val="nil"/>
              <w:left w:val="nil"/>
              <w:bottom w:val="nil"/>
              <w:right w:val="nil"/>
            </w:tcBorders>
            <w:shd w:val="clear" w:color="000000" w:fill="FFFFFF"/>
            <w:noWrap/>
            <w:vAlign w:val="center"/>
            <w:hideMark/>
          </w:tcPr>
          <w:p w14:paraId="44D0D386"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35,03%</w:t>
            </w:r>
          </w:p>
        </w:tc>
        <w:tc>
          <w:tcPr>
            <w:tcW w:w="2069" w:type="dxa"/>
            <w:tcBorders>
              <w:top w:val="nil"/>
              <w:left w:val="nil"/>
              <w:bottom w:val="nil"/>
              <w:right w:val="nil"/>
            </w:tcBorders>
            <w:shd w:val="clear" w:color="000000" w:fill="FFFFFF"/>
          </w:tcPr>
          <w:p w14:paraId="1A4F8C01"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3133A18D" w14:textId="77777777" w:rsidTr="00C51A5B">
        <w:trPr>
          <w:trHeight w:val="264"/>
        </w:trPr>
        <w:tc>
          <w:tcPr>
            <w:tcW w:w="873" w:type="dxa"/>
            <w:tcBorders>
              <w:top w:val="nil"/>
              <w:left w:val="nil"/>
              <w:bottom w:val="nil"/>
              <w:right w:val="nil"/>
            </w:tcBorders>
            <w:shd w:val="clear" w:color="000000" w:fill="FFFFFF"/>
            <w:noWrap/>
            <w:vAlign w:val="bottom"/>
            <w:hideMark/>
          </w:tcPr>
          <w:p w14:paraId="32009B30"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C4E4598"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1D0CB29"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020EAFCD"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17.514,30</w:t>
            </w:r>
          </w:p>
        </w:tc>
        <w:tc>
          <w:tcPr>
            <w:tcW w:w="850" w:type="dxa"/>
            <w:tcBorders>
              <w:top w:val="nil"/>
              <w:left w:val="nil"/>
              <w:bottom w:val="nil"/>
              <w:right w:val="nil"/>
            </w:tcBorders>
            <w:shd w:val="clear" w:color="000000" w:fill="FFFFFF"/>
            <w:noWrap/>
            <w:vAlign w:val="center"/>
            <w:hideMark/>
          </w:tcPr>
          <w:p w14:paraId="087AFF07"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35,03%</w:t>
            </w:r>
          </w:p>
        </w:tc>
        <w:tc>
          <w:tcPr>
            <w:tcW w:w="2069" w:type="dxa"/>
            <w:tcBorders>
              <w:top w:val="nil"/>
              <w:left w:val="nil"/>
              <w:bottom w:val="nil"/>
              <w:right w:val="nil"/>
            </w:tcBorders>
            <w:shd w:val="clear" w:color="000000" w:fill="FFFFFF"/>
          </w:tcPr>
          <w:p w14:paraId="719661D2"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5A7147AD" w14:textId="77777777" w:rsidTr="00C51A5B">
        <w:trPr>
          <w:trHeight w:val="264"/>
        </w:trPr>
        <w:tc>
          <w:tcPr>
            <w:tcW w:w="873" w:type="dxa"/>
            <w:tcBorders>
              <w:top w:val="nil"/>
              <w:left w:val="nil"/>
              <w:bottom w:val="nil"/>
              <w:right w:val="nil"/>
            </w:tcBorders>
            <w:shd w:val="clear" w:color="000000" w:fill="FFFFFF"/>
            <w:noWrap/>
            <w:vAlign w:val="bottom"/>
            <w:hideMark/>
          </w:tcPr>
          <w:p w14:paraId="24C97AE9"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hideMark/>
          </w:tcPr>
          <w:p w14:paraId="607D0A91"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hideMark/>
          </w:tcPr>
          <w:p w14:paraId="380B5948" w14:textId="19FF8144"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66CFB9F"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17.514,30</w:t>
            </w:r>
          </w:p>
        </w:tc>
        <w:tc>
          <w:tcPr>
            <w:tcW w:w="850" w:type="dxa"/>
            <w:tcBorders>
              <w:top w:val="nil"/>
              <w:left w:val="nil"/>
              <w:bottom w:val="nil"/>
              <w:right w:val="nil"/>
            </w:tcBorders>
            <w:shd w:val="clear" w:color="000000" w:fill="FFFFFF"/>
            <w:noWrap/>
            <w:vAlign w:val="center"/>
            <w:hideMark/>
          </w:tcPr>
          <w:p w14:paraId="3DFDBBC8"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A19CA43"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0C1CA3A5" w14:textId="77777777" w:rsidTr="00C51A5B">
        <w:trPr>
          <w:trHeight w:val="264"/>
        </w:trPr>
        <w:tc>
          <w:tcPr>
            <w:tcW w:w="873" w:type="dxa"/>
            <w:tcBorders>
              <w:top w:val="nil"/>
              <w:left w:val="nil"/>
              <w:bottom w:val="nil"/>
              <w:right w:val="nil"/>
            </w:tcBorders>
            <w:shd w:val="clear" w:color="000000" w:fill="FFFFFF"/>
            <w:noWrap/>
            <w:vAlign w:val="bottom"/>
            <w:hideMark/>
          </w:tcPr>
          <w:p w14:paraId="46D7A1CC"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A160108</w:t>
            </w:r>
          </w:p>
        </w:tc>
        <w:tc>
          <w:tcPr>
            <w:tcW w:w="4905" w:type="dxa"/>
            <w:tcBorders>
              <w:top w:val="nil"/>
              <w:left w:val="nil"/>
              <w:bottom w:val="nil"/>
              <w:right w:val="nil"/>
            </w:tcBorders>
            <w:shd w:val="clear" w:color="000000" w:fill="FFFFFF"/>
            <w:noWrap/>
            <w:vAlign w:val="bottom"/>
            <w:hideMark/>
          </w:tcPr>
          <w:p w14:paraId="5966E2CE" w14:textId="77777777" w:rsidR="00D878D6" w:rsidRPr="00792724" w:rsidRDefault="00D878D6"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Održavanje javne rasvjete</w:t>
            </w:r>
          </w:p>
        </w:tc>
        <w:tc>
          <w:tcPr>
            <w:tcW w:w="1418" w:type="dxa"/>
            <w:tcBorders>
              <w:top w:val="nil"/>
              <w:left w:val="nil"/>
              <w:bottom w:val="nil"/>
              <w:right w:val="nil"/>
            </w:tcBorders>
            <w:shd w:val="clear" w:color="000000" w:fill="FFFFFF"/>
            <w:noWrap/>
            <w:vAlign w:val="center"/>
            <w:hideMark/>
          </w:tcPr>
          <w:p w14:paraId="5B17CE8D"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132.900,00</w:t>
            </w:r>
          </w:p>
        </w:tc>
        <w:tc>
          <w:tcPr>
            <w:tcW w:w="1180" w:type="dxa"/>
            <w:tcBorders>
              <w:top w:val="nil"/>
              <w:left w:val="nil"/>
              <w:bottom w:val="nil"/>
              <w:right w:val="nil"/>
            </w:tcBorders>
            <w:shd w:val="clear" w:color="000000" w:fill="FFFFFF"/>
            <w:noWrap/>
            <w:vAlign w:val="center"/>
            <w:hideMark/>
          </w:tcPr>
          <w:p w14:paraId="3B5BEFA2"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13.328,74</w:t>
            </w:r>
          </w:p>
        </w:tc>
        <w:tc>
          <w:tcPr>
            <w:tcW w:w="850" w:type="dxa"/>
            <w:tcBorders>
              <w:top w:val="nil"/>
              <w:left w:val="nil"/>
              <w:bottom w:val="nil"/>
              <w:right w:val="nil"/>
            </w:tcBorders>
            <w:shd w:val="clear" w:color="000000" w:fill="FFFFFF"/>
            <w:noWrap/>
            <w:vAlign w:val="center"/>
            <w:hideMark/>
          </w:tcPr>
          <w:p w14:paraId="5104EFB8"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10,03%</w:t>
            </w:r>
          </w:p>
        </w:tc>
        <w:tc>
          <w:tcPr>
            <w:tcW w:w="2069" w:type="dxa"/>
            <w:tcBorders>
              <w:top w:val="nil"/>
              <w:left w:val="nil"/>
              <w:bottom w:val="nil"/>
              <w:right w:val="nil"/>
            </w:tcBorders>
            <w:shd w:val="clear" w:color="000000" w:fill="FFFFFF"/>
          </w:tcPr>
          <w:p w14:paraId="456D45D4"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2C12CB7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1BEAB50"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4ABEE2A5"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132.900,00</w:t>
            </w:r>
          </w:p>
        </w:tc>
        <w:tc>
          <w:tcPr>
            <w:tcW w:w="1180" w:type="dxa"/>
            <w:tcBorders>
              <w:top w:val="nil"/>
              <w:left w:val="nil"/>
              <w:bottom w:val="nil"/>
              <w:right w:val="nil"/>
            </w:tcBorders>
            <w:shd w:val="clear" w:color="000000" w:fill="FFFFFF"/>
            <w:noWrap/>
            <w:vAlign w:val="center"/>
            <w:hideMark/>
          </w:tcPr>
          <w:p w14:paraId="1809B1D4"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13.328,74</w:t>
            </w:r>
          </w:p>
        </w:tc>
        <w:tc>
          <w:tcPr>
            <w:tcW w:w="850" w:type="dxa"/>
            <w:tcBorders>
              <w:top w:val="nil"/>
              <w:left w:val="nil"/>
              <w:bottom w:val="nil"/>
              <w:right w:val="nil"/>
            </w:tcBorders>
            <w:shd w:val="clear" w:color="000000" w:fill="FFFFFF"/>
            <w:noWrap/>
            <w:vAlign w:val="center"/>
            <w:hideMark/>
          </w:tcPr>
          <w:p w14:paraId="46F7DC58"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10,03%</w:t>
            </w:r>
          </w:p>
        </w:tc>
        <w:tc>
          <w:tcPr>
            <w:tcW w:w="2069" w:type="dxa"/>
            <w:tcBorders>
              <w:top w:val="nil"/>
              <w:left w:val="nil"/>
              <w:bottom w:val="nil"/>
              <w:right w:val="nil"/>
            </w:tcBorders>
            <w:shd w:val="clear" w:color="000000" w:fill="FFFFFF"/>
          </w:tcPr>
          <w:p w14:paraId="2DCCFD01"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55DE6C62" w14:textId="77777777" w:rsidTr="00C51A5B">
        <w:trPr>
          <w:trHeight w:val="264"/>
        </w:trPr>
        <w:tc>
          <w:tcPr>
            <w:tcW w:w="873" w:type="dxa"/>
            <w:tcBorders>
              <w:top w:val="nil"/>
              <w:left w:val="nil"/>
              <w:bottom w:val="nil"/>
              <w:right w:val="nil"/>
            </w:tcBorders>
            <w:shd w:val="clear" w:color="000000" w:fill="FFFFFF"/>
            <w:noWrap/>
            <w:vAlign w:val="bottom"/>
            <w:hideMark/>
          </w:tcPr>
          <w:p w14:paraId="681414E7"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572D41B"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140091F"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132.900,00</w:t>
            </w:r>
          </w:p>
        </w:tc>
        <w:tc>
          <w:tcPr>
            <w:tcW w:w="1180" w:type="dxa"/>
            <w:tcBorders>
              <w:top w:val="nil"/>
              <w:left w:val="nil"/>
              <w:bottom w:val="nil"/>
              <w:right w:val="nil"/>
            </w:tcBorders>
            <w:shd w:val="clear" w:color="000000" w:fill="FFFFFF"/>
            <w:noWrap/>
            <w:vAlign w:val="center"/>
            <w:hideMark/>
          </w:tcPr>
          <w:p w14:paraId="10AAA0AA"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13.328,74</w:t>
            </w:r>
          </w:p>
        </w:tc>
        <w:tc>
          <w:tcPr>
            <w:tcW w:w="850" w:type="dxa"/>
            <w:tcBorders>
              <w:top w:val="nil"/>
              <w:left w:val="nil"/>
              <w:bottom w:val="nil"/>
              <w:right w:val="nil"/>
            </w:tcBorders>
            <w:shd w:val="clear" w:color="000000" w:fill="FFFFFF"/>
            <w:noWrap/>
            <w:vAlign w:val="center"/>
            <w:hideMark/>
          </w:tcPr>
          <w:p w14:paraId="7CE24849"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10,03%</w:t>
            </w:r>
          </w:p>
        </w:tc>
        <w:tc>
          <w:tcPr>
            <w:tcW w:w="2069" w:type="dxa"/>
            <w:tcBorders>
              <w:top w:val="nil"/>
              <w:left w:val="nil"/>
              <w:bottom w:val="nil"/>
              <w:right w:val="nil"/>
            </w:tcBorders>
            <w:shd w:val="clear" w:color="000000" w:fill="FFFFFF"/>
          </w:tcPr>
          <w:p w14:paraId="0FFC1C82"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51E4FDEA" w14:textId="77777777" w:rsidTr="00C51A5B">
        <w:trPr>
          <w:trHeight w:val="264"/>
        </w:trPr>
        <w:tc>
          <w:tcPr>
            <w:tcW w:w="873" w:type="dxa"/>
            <w:tcBorders>
              <w:top w:val="nil"/>
              <w:left w:val="nil"/>
              <w:bottom w:val="nil"/>
              <w:right w:val="nil"/>
            </w:tcBorders>
            <w:shd w:val="clear" w:color="000000" w:fill="FFFFFF"/>
            <w:noWrap/>
            <w:vAlign w:val="bottom"/>
            <w:hideMark/>
          </w:tcPr>
          <w:p w14:paraId="50F0DE8A"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43964666"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771790F7" w14:textId="7A0EDC73"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E2152BB"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13.328,74</w:t>
            </w:r>
          </w:p>
        </w:tc>
        <w:tc>
          <w:tcPr>
            <w:tcW w:w="850" w:type="dxa"/>
            <w:tcBorders>
              <w:top w:val="nil"/>
              <w:left w:val="nil"/>
              <w:bottom w:val="nil"/>
              <w:right w:val="nil"/>
            </w:tcBorders>
            <w:shd w:val="clear" w:color="000000" w:fill="FFFFFF"/>
            <w:noWrap/>
            <w:vAlign w:val="center"/>
            <w:hideMark/>
          </w:tcPr>
          <w:p w14:paraId="3F6FCBA4"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EE42826"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7A88D13D" w14:textId="77777777" w:rsidTr="00C51A5B">
        <w:trPr>
          <w:trHeight w:val="264"/>
        </w:trPr>
        <w:tc>
          <w:tcPr>
            <w:tcW w:w="873" w:type="dxa"/>
            <w:tcBorders>
              <w:top w:val="nil"/>
              <w:left w:val="nil"/>
              <w:bottom w:val="nil"/>
              <w:right w:val="nil"/>
            </w:tcBorders>
            <w:shd w:val="clear" w:color="000000" w:fill="FFFFFF"/>
            <w:noWrap/>
            <w:vAlign w:val="bottom"/>
            <w:hideMark/>
          </w:tcPr>
          <w:p w14:paraId="58EDD81E"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A160109</w:t>
            </w:r>
          </w:p>
        </w:tc>
        <w:tc>
          <w:tcPr>
            <w:tcW w:w="4905" w:type="dxa"/>
            <w:tcBorders>
              <w:top w:val="nil"/>
              <w:left w:val="nil"/>
              <w:bottom w:val="nil"/>
              <w:right w:val="nil"/>
            </w:tcBorders>
            <w:shd w:val="clear" w:color="000000" w:fill="FFFFFF"/>
            <w:noWrap/>
            <w:vAlign w:val="bottom"/>
            <w:hideMark/>
          </w:tcPr>
          <w:p w14:paraId="3788D622" w14:textId="77777777" w:rsidR="00D878D6" w:rsidRPr="00792724" w:rsidRDefault="00D878D6"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Energetska usluga javne rasvjete</w:t>
            </w:r>
          </w:p>
        </w:tc>
        <w:tc>
          <w:tcPr>
            <w:tcW w:w="1418" w:type="dxa"/>
            <w:tcBorders>
              <w:top w:val="nil"/>
              <w:left w:val="nil"/>
              <w:bottom w:val="nil"/>
              <w:right w:val="nil"/>
            </w:tcBorders>
            <w:shd w:val="clear" w:color="000000" w:fill="FFFFFF"/>
            <w:noWrap/>
            <w:vAlign w:val="center"/>
            <w:hideMark/>
          </w:tcPr>
          <w:p w14:paraId="178BAB06"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48.000,00</w:t>
            </w:r>
          </w:p>
        </w:tc>
        <w:tc>
          <w:tcPr>
            <w:tcW w:w="1180" w:type="dxa"/>
            <w:tcBorders>
              <w:top w:val="nil"/>
              <w:left w:val="nil"/>
              <w:bottom w:val="nil"/>
              <w:right w:val="nil"/>
            </w:tcBorders>
            <w:shd w:val="clear" w:color="000000" w:fill="FFFFFF"/>
            <w:noWrap/>
            <w:vAlign w:val="center"/>
            <w:hideMark/>
          </w:tcPr>
          <w:p w14:paraId="642CC265"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27.486,76</w:t>
            </w:r>
          </w:p>
        </w:tc>
        <w:tc>
          <w:tcPr>
            <w:tcW w:w="850" w:type="dxa"/>
            <w:tcBorders>
              <w:top w:val="nil"/>
              <w:left w:val="nil"/>
              <w:bottom w:val="nil"/>
              <w:right w:val="nil"/>
            </w:tcBorders>
            <w:shd w:val="clear" w:color="000000" w:fill="FFFFFF"/>
            <w:noWrap/>
            <w:vAlign w:val="center"/>
            <w:hideMark/>
          </w:tcPr>
          <w:p w14:paraId="242A85E5"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57,26%</w:t>
            </w:r>
          </w:p>
        </w:tc>
        <w:tc>
          <w:tcPr>
            <w:tcW w:w="2069" w:type="dxa"/>
            <w:tcBorders>
              <w:top w:val="nil"/>
              <w:left w:val="nil"/>
              <w:bottom w:val="nil"/>
              <w:right w:val="nil"/>
            </w:tcBorders>
            <w:shd w:val="clear" w:color="000000" w:fill="FFFFFF"/>
          </w:tcPr>
          <w:p w14:paraId="0E5F5692"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3A5B3C1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DD005D2"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607C4272"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48.000,00</w:t>
            </w:r>
          </w:p>
        </w:tc>
        <w:tc>
          <w:tcPr>
            <w:tcW w:w="1180" w:type="dxa"/>
            <w:tcBorders>
              <w:top w:val="nil"/>
              <w:left w:val="nil"/>
              <w:bottom w:val="nil"/>
              <w:right w:val="nil"/>
            </w:tcBorders>
            <w:shd w:val="clear" w:color="000000" w:fill="FFFFFF"/>
            <w:noWrap/>
            <w:vAlign w:val="center"/>
            <w:hideMark/>
          </w:tcPr>
          <w:p w14:paraId="1A0E04AE"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27.486,76</w:t>
            </w:r>
          </w:p>
        </w:tc>
        <w:tc>
          <w:tcPr>
            <w:tcW w:w="850" w:type="dxa"/>
            <w:tcBorders>
              <w:top w:val="nil"/>
              <w:left w:val="nil"/>
              <w:bottom w:val="nil"/>
              <w:right w:val="nil"/>
            </w:tcBorders>
            <w:shd w:val="clear" w:color="000000" w:fill="FFFFFF"/>
            <w:noWrap/>
            <w:vAlign w:val="center"/>
            <w:hideMark/>
          </w:tcPr>
          <w:p w14:paraId="26D644F4"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57,26%</w:t>
            </w:r>
          </w:p>
        </w:tc>
        <w:tc>
          <w:tcPr>
            <w:tcW w:w="2069" w:type="dxa"/>
            <w:tcBorders>
              <w:top w:val="nil"/>
              <w:left w:val="nil"/>
              <w:bottom w:val="nil"/>
              <w:right w:val="nil"/>
            </w:tcBorders>
            <w:shd w:val="clear" w:color="000000" w:fill="FFFFFF"/>
          </w:tcPr>
          <w:p w14:paraId="052011E5"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1E4EBD87" w14:textId="77777777" w:rsidTr="00C51A5B">
        <w:trPr>
          <w:trHeight w:val="264"/>
        </w:trPr>
        <w:tc>
          <w:tcPr>
            <w:tcW w:w="873" w:type="dxa"/>
            <w:tcBorders>
              <w:top w:val="nil"/>
              <w:left w:val="nil"/>
              <w:bottom w:val="nil"/>
              <w:right w:val="nil"/>
            </w:tcBorders>
            <w:shd w:val="clear" w:color="000000" w:fill="FFFFFF"/>
            <w:noWrap/>
            <w:vAlign w:val="bottom"/>
            <w:hideMark/>
          </w:tcPr>
          <w:p w14:paraId="591CCCD1"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0EA49F0"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723581F"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48.000,00</w:t>
            </w:r>
          </w:p>
        </w:tc>
        <w:tc>
          <w:tcPr>
            <w:tcW w:w="1180" w:type="dxa"/>
            <w:tcBorders>
              <w:top w:val="nil"/>
              <w:left w:val="nil"/>
              <w:bottom w:val="nil"/>
              <w:right w:val="nil"/>
            </w:tcBorders>
            <w:shd w:val="clear" w:color="000000" w:fill="FFFFFF"/>
            <w:noWrap/>
            <w:vAlign w:val="center"/>
            <w:hideMark/>
          </w:tcPr>
          <w:p w14:paraId="21F89899"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27.486,76</w:t>
            </w:r>
          </w:p>
        </w:tc>
        <w:tc>
          <w:tcPr>
            <w:tcW w:w="850" w:type="dxa"/>
            <w:tcBorders>
              <w:top w:val="nil"/>
              <w:left w:val="nil"/>
              <w:bottom w:val="nil"/>
              <w:right w:val="nil"/>
            </w:tcBorders>
            <w:shd w:val="clear" w:color="000000" w:fill="FFFFFF"/>
            <w:noWrap/>
            <w:vAlign w:val="center"/>
            <w:hideMark/>
          </w:tcPr>
          <w:p w14:paraId="5902D875"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57,26%</w:t>
            </w:r>
          </w:p>
        </w:tc>
        <w:tc>
          <w:tcPr>
            <w:tcW w:w="2069" w:type="dxa"/>
            <w:tcBorders>
              <w:top w:val="nil"/>
              <w:left w:val="nil"/>
              <w:bottom w:val="nil"/>
              <w:right w:val="nil"/>
            </w:tcBorders>
            <w:shd w:val="clear" w:color="000000" w:fill="FFFFFF"/>
          </w:tcPr>
          <w:p w14:paraId="5D36E727"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1AB03F17" w14:textId="77777777" w:rsidTr="00C51A5B">
        <w:trPr>
          <w:trHeight w:val="264"/>
        </w:trPr>
        <w:tc>
          <w:tcPr>
            <w:tcW w:w="873" w:type="dxa"/>
            <w:tcBorders>
              <w:top w:val="nil"/>
              <w:left w:val="nil"/>
              <w:bottom w:val="nil"/>
              <w:right w:val="nil"/>
            </w:tcBorders>
            <w:shd w:val="clear" w:color="000000" w:fill="FFFFFF"/>
            <w:noWrap/>
            <w:vAlign w:val="bottom"/>
            <w:hideMark/>
          </w:tcPr>
          <w:p w14:paraId="4DC9AF45"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4D55D1FE"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7065D4A3" w14:textId="272C244F" w:rsidR="00D878D6" w:rsidRPr="00792724" w:rsidRDefault="00D878D6"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D9B697A"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27.486,76</w:t>
            </w:r>
          </w:p>
        </w:tc>
        <w:tc>
          <w:tcPr>
            <w:tcW w:w="850" w:type="dxa"/>
            <w:tcBorders>
              <w:top w:val="nil"/>
              <w:left w:val="nil"/>
              <w:bottom w:val="nil"/>
              <w:right w:val="nil"/>
            </w:tcBorders>
            <w:shd w:val="clear" w:color="000000" w:fill="FFFFFF"/>
            <w:noWrap/>
            <w:vAlign w:val="center"/>
            <w:hideMark/>
          </w:tcPr>
          <w:p w14:paraId="1E2A3554" w14:textId="77777777" w:rsidR="00D878D6" w:rsidRPr="00792724" w:rsidRDefault="00D878D6"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44CA058" w14:textId="77777777" w:rsidR="00D878D6" w:rsidRPr="002D619A" w:rsidRDefault="00D878D6" w:rsidP="00D878D6">
            <w:pPr>
              <w:spacing w:after="0" w:line="240" w:lineRule="auto"/>
              <w:jc w:val="right"/>
              <w:rPr>
                <w:rFonts w:ascii="Calibri" w:eastAsia="Times New Roman" w:hAnsi="Calibri" w:cs="Calibri"/>
                <w:sz w:val="18"/>
                <w:szCs w:val="18"/>
                <w:lang w:eastAsia="hr-HR"/>
              </w:rPr>
            </w:pPr>
          </w:p>
        </w:tc>
      </w:tr>
      <w:tr w:rsidR="00D878D6" w:rsidRPr="002D619A" w14:paraId="451B7A1F" w14:textId="77777777" w:rsidTr="00C51A5B">
        <w:trPr>
          <w:trHeight w:val="264"/>
        </w:trPr>
        <w:tc>
          <w:tcPr>
            <w:tcW w:w="873" w:type="dxa"/>
            <w:tcBorders>
              <w:top w:val="nil"/>
              <w:left w:val="nil"/>
              <w:bottom w:val="nil"/>
              <w:right w:val="nil"/>
            </w:tcBorders>
            <w:shd w:val="clear" w:color="000000" w:fill="FFFFFF"/>
            <w:noWrap/>
            <w:vAlign w:val="bottom"/>
            <w:hideMark/>
          </w:tcPr>
          <w:p w14:paraId="76711724" w14:textId="77777777" w:rsidR="00D878D6" w:rsidRPr="002D619A" w:rsidRDefault="00D878D6"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A160110</w:t>
            </w:r>
          </w:p>
        </w:tc>
        <w:tc>
          <w:tcPr>
            <w:tcW w:w="4905" w:type="dxa"/>
            <w:tcBorders>
              <w:top w:val="nil"/>
              <w:left w:val="nil"/>
              <w:bottom w:val="nil"/>
              <w:right w:val="nil"/>
            </w:tcBorders>
            <w:shd w:val="clear" w:color="000000" w:fill="FFFFFF"/>
            <w:noWrap/>
            <w:vAlign w:val="bottom"/>
            <w:hideMark/>
          </w:tcPr>
          <w:p w14:paraId="6B91AC59" w14:textId="77777777" w:rsidR="00D878D6" w:rsidRPr="00792724" w:rsidRDefault="00D878D6"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Postavljanje ormara javne rasvjete</w:t>
            </w:r>
          </w:p>
        </w:tc>
        <w:tc>
          <w:tcPr>
            <w:tcW w:w="1418" w:type="dxa"/>
            <w:tcBorders>
              <w:top w:val="nil"/>
              <w:left w:val="nil"/>
              <w:bottom w:val="nil"/>
              <w:right w:val="nil"/>
            </w:tcBorders>
            <w:shd w:val="clear" w:color="000000" w:fill="FFFFFF"/>
            <w:noWrap/>
            <w:vAlign w:val="center"/>
            <w:hideMark/>
          </w:tcPr>
          <w:p w14:paraId="4E8DBE4E"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1.300,00</w:t>
            </w:r>
          </w:p>
        </w:tc>
        <w:tc>
          <w:tcPr>
            <w:tcW w:w="1180" w:type="dxa"/>
            <w:tcBorders>
              <w:top w:val="nil"/>
              <w:left w:val="nil"/>
              <w:bottom w:val="nil"/>
              <w:right w:val="nil"/>
            </w:tcBorders>
            <w:shd w:val="clear" w:color="000000" w:fill="FFFFFF"/>
            <w:noWrap/>
            <w:vAlign w:val="center"/>
            <w:hideMark/>
          </w:tcPr>
          <w:p w14:paraId="2ECA8670"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A9430D5" w14:textId="77777777" w:rsidR="00D878D6" w:rsidRPr="002D619A" w:rsidRDefault="00D878D6"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222336C"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D878D6" w:rsidRPr="002D619A" w14:paraId="6FB29CD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A28C077" w14:textId="77777777" w:rsidR="00D878D6" w:rsidRPr="00792724" w:rsidRDefault="00D878D6"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186C80D5"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1.300,00</w:t>
            </w:r>
          </w:p>
        </w:tc>
        <w:tc>
          <w:tcPr>
            <w:tcW w:w="1180" w:type="dxa"/>
            <w:tcBorders>
              <w:top w:val="nil"/>
              <w:left w:val="nil"/>
              <w:bottom w:val="nil"/>
              <w:right w:val="nil"/>
            </w:tcBorders>
            <w:shd w:val="clear" w:color="000000" w:fill="FFFFFF"/>
            <w:noWrap/>
            <w:vAlign w:val="center"/>
            <w:hideMark/>
          </w:tcPr>
          <w:p w14:paraId="15971890"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0961418" w14:textId="77777777" w:rsidR="00D878D6" w:rsidRPr="00792724" w:rsidRDefault="00D878D6"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788DB701" w14:textId="77777777" w:rsidR="00D878D6" w:rsidRPr="002D619A" w:rsidRDefault="00D878D6" w:rsidP="00D878D6">
            <w:pPr>
              <w:spacing w:after="0" w:line="240" w:lineRule="auto"/>
              <w:jc w:val="right"/>
              <w:rPr>
                <w:rFonts w:ascii="Calibri" w:eastAsia="Times New Roman" w:hAnsi="Calibri" w:cs="Calibri"/>
                <w:b/>
                <w:bCs/>
                <w:color w:val="333333"/>
                <w:sz w:val="18"/>
                <w:szCs w:val="18"/>
                <w:lang w:eastAsia="hr-HR"/>
              </w:rPr>
            </w:pPr>
          </w:p>
        </w:tc>
      </w:tr>
      <w:tr w:rsidR="00D878D6" w:rsidRPr="002D619A" w14:paraId="747DE20C" w14:textId="77777777" w:rsidTr="00C51A5B">
        <w:trPr>
          <w:trHeight w:val="264"/>
        </w:trPr>
        <w:tc>
          <w:tcPr>
            <w:tcW w:w="873" w:type="dxa"/>
            <w:tcBorders>
              <w:top w:val="nil"/>
              <w:left w:val="nil"/>
              <w:bottom w:val="nil"/>
              <w:right w:val="nil"/>
            </w:tcBorders>
            <w:shd w:val="clear" w:color="000000" w:fill="FFFFFF"/>
            <w:noWrap/>
            <w:vAlign w:val="bottom"/>
            <w:hideMark/>
          </w:tcPr>
          <w:p w14:paraId="3237F17F" w14:textId="77777777" w:rsidR="00D878D6" w:rsidRPr="00792724" w:rsidRDefault="00D878D6"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73865B0" w14:textId="77777777" w:rsidR="00D878D6" w:rsidRPr="00792724" w:rsidRDefault="00D878D6"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9A1CE87"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1.300,00</w:t>
            </w:r>
          </w:p>
        </w:tc>
        <w:tc>
          <w:tcPr>
            <w:tcW w:w="1180" w:type="dxa"/>
            <w:tcBorders>
              <w:top w:val="nil"/>
              <w:left w:val="nil"/>
              <w:bottom w:val="nil"/>
              <w:right w:val="nil"/>
            </w:tcBorders>
            <w:shd w:val="clear" w:color="000000" w:fill="FFFFFF"/>
            <w:noWrap/>
            <w:vAlign w:val="center"/>
            <w:hideMark/>
          </w:tcPr>
          <w:p w14:paraId="0F7CF6B9"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811DD57" w14:textId="77777777" w:rsidR="00D878D6" w:rsidRPr="00792724" w:rsidRDefault="00D878D6"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0652D0B" w14:textId="77777777" w:rsidR="00D878D6" w:rsidRPr="002D619A" w:rsidRDefault="00D878D6" w:rsidP="00D878D6">
            <w:pPr>
              <w:spacing w:after="0" w:line="240" w:lineRule="auto"/>
              <w:jc w:val="right"/>
              <w:rPr>
                <w:rFonts w:ascii="Calibri" w:eastAsia="Times New Roman" w:hAnsi="Calibri" w:cs="Calibri"/>
                <w:b/>
                <w:bCs/>
                <w:sz w:val="18"/>
                <w:szCs w:val="18"/>
                <w:lang w:eastAsia="hr-HR"/>
              </w:rPr>
            </w:pPr>
          </w:p>
        </w:tc>
      </w:tr>
      <w:tr w:rsidR="003F6448" w:rsidRPr="002D619A" w14:paraId="3E44D9B8" w14:textId="77777777" w:rsidTr="00C51A5B">
        <w:trPr>
          <w:trHeight w:val="264"/>
        </w:trPr>
        <w:tc>
          <w:tcPr>
            <w:tcW w:w="873" w:type="dxa"/>
            <w:tcBorders>
              <w:top w:val="nil"/>
              <w:left w:val="nil"/>
              <w:bottom w:val="nil"/>
              <w:right w:val="nil"/>
            </w:tcBorders>
            <w:shd w:val="clear" w:color="000000" w:fill="FFFFFF"/>
            <w:noWrap/>
            <w:vAlign w:val="bottom"/>
          </w:tcPr>
          <w:p w14:paraId="1C55EBA9"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tcPr>
          <w:p w14:paraId="273E6B44"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tcPr>
          <w:p w14:paraId="20A5E460" w14:textId="6379C057"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736F418"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23EFF8E"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5DEC553"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6200A8C" w14:textId="77777777" w:rsidTr="00C51A5B">
        <w:trPr>
          <w:trHeight w:val="264"/>
        </w:trPr>
        <w:tc>
          <w:tcPr>
            <w:tcW w:w="873" w:type="dxa"/>
            <w:tcBorders>
              <w:top w:val="nil"/>
              <w:left w:val="nil"/>
              <w:bottom w:val="nil"/>
              <w:right w:val="nil"/>
            </w:tcBorders>
            <w:shd w:val="clear" w:color="000000" w:fill="FFFFFF"/>
            <w:noWrap/>
            <w:vAlign w:val="bottom"/>
            <w:hideMark/>
          </w:tcPr>
          <w:p w14:paraId="72613624"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A160111</w:t>
            </w:r>
          </w:p>
        </w:tc>
        <w:tc>
          <w:tcPr>
            <w:tcW w:w="4905" w:type="dxa"/>
            <w:tcBorders>
              <w:top w:val="nil"/>
              <w:left w:val="nil"/>
              <w:bottom w:val="nil"/>
              <w:right w:val="nil"/>
            </w:tcBorders>
            <w:shd w:val="clear" w:color="000000" w:fill="FFFFFF"/>
            <w:noWrap/>
            <w:vAlign w:val="bottom"/>
            <w:hideMark/>
          </w:tcPr>
          <w:p w14:paraId="1666FC2A"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Električna energija za javnu rasvjetu</w:t>
            </w:r>
          </w:p>
        </w:tc>
        <w:tc>
          <w:tcPr>
            <w:tcW w:w="1418" w:type="dxa"/>
            <w:tcBorders>
              <w:top w:val="nil"/>
              <w:left w:val="nil"/>
              <w:bottom w:val="nil"/>
              <w:right w:val="nil"/>
            </w:tcBorders>
            <w:shd w:val="clear" w:color="000000" w:fill="FFFFFF"/>
            <w:noWrap/>
            <w:vAlign w:val="center"/>
            <w:hideMark/>
          </w:tcPr>
          <w:p w14:paraId="07E49F1E"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85.000,00</w:t>
            </w:r>
          </w:p>
        </w:tc>
        <w:tc>
          <w:tcPr>
            <w:tcW w:w="1180" w:type="dxa"/>
            <w:tcBorders>
              <w:top w:val="nil"/>
              <w:left w:val="nil"/>
              <w:bottom w:val="nil"/>
              <w:right w:val="nil"/>
            </w:tcBorders>
            <w:shd w:val="clear" w:color="000000" w:fill="FFFFFF"/>
            <w:noWrap/>
            <w:vAlign w:val="center"/>
            <w:hideMark/>
          </w:tcPr>
          <w:p w14:paraId="68B8FCCA"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28.576,58</w:t>
            </w:r>
          </w:p>
        </w:tc>
        <w:tc>
          <w:tcPr>
            <w:tcW w:w="850" w:type="dxa"/>
            <w:tcBorders>
              <w:top w:val="nil"/>
              <w:left w:val="nil"/>
              <w:bottom w:val="nil"/>
              <w:right w:val="nil"/>
            </w:tcBorders>
            <w:shd w:val="clear" w:color="000000" w:fill="FFFFFF"/>
            <w:noWrap/>
            <w:vAlign w:val="center"/>
            <w:hideMark/>
          </w:tcPr>
          <w:p w14:paraId="1BC6C8BF"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33,62%</w:t>
            </w:r>
          </w:p>
        </w:tc>
        <w:tc>
          <w:tcPr>
            <w:tcW w:w="2069" w:type="dxa"/>
            <w:tcBorders>
              <w:top w:val="nil"/>
              <w:left w:val="nil"/>
              <w:bottom w:val="nil"/>
              <w:right w:val="nil"/>
            </w:tcBorders>
            <w:shd w:val="clear" w:color="000000" w:fill="FFFFFF"/>
          </w:tcPr>
          <w:p w14:paraId="3410086D"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768B87D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6418B9A"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4B957E9E"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85.000,00</w:t>
            </w:r>
          </w:p>
        </w:tc>
        <w:tc>
          <w:tcPr>
            <w:tcW w:w="1180" w:type="dxa"/>
            <w:tcBorders>
              <w:top w:val="nil"/>
              <w:left w:val="nil"/>
              <w:bottom w:val="nil"/>
              <w:right w:val="nil"/>
            </w:tcBorders>
            <w:shd w:val="clear" w:color="000000" w:fill="FFFFFF"/>
            <w:noWrap/>
            <w:vAlign w:val="center"/>
            <w:hideMark/>
          </w:tcPr>
          <w:p w14:paraId="41274DFD"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28.576,58</w:t>
            </w:r>
          </w:p>
        </w:tc>
        <w:tc>
          <w:tcPr>
            <w:tcW w:w="850" w:type="dxa"/>
            <w:tcBorders>
              <w:top w:val="nil"/>
              <w:left w:val="nil"/>
              <w:bottom w:val="nil"/>
              <w:right w:val="nil"/>
            </w:tcBorders>
            <w:shd w:val="clear" w:color="000000" w:fill="FFFFFF"/>
            <w:noWrap/>
            <w:vAlign w:val="center"/>
            <w:hideMark/>
          </w:tcPr>
          <w:p w14:paraId="1BE7AD8B"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33,62%</w:t>
            </w:r>
          </w:p>
        </w:tc>
        <w:tc>
          <w:tcPr>
            <w:tcW w:w="2069" w:type="dxa"/>
            <w:tcBorders>
              <w:top w:val="nil"/>
              <w:left w:val="nil"/>
              <w:bottom w:val="nil"/>
              <w:right w:val="nil"/>
            </w:tcBorders>
            <w:shd w:val="clear" w:color="000000" w:fill="FFFFFF"/>
          </w:tcPr>
          <w:p w14:paraId="21F95DAD"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2F25151F" w14:textId="77777777" w:rsidTr="00C51A5B">
        <w:trPr>
          <w:trHeight w:val="264"/>
        </w:trPr>
        <w:tc>
          <w:tcPr>
            <w:tcW w:w="873" w:type="dxa"/>
            <w:tcBorders>
              <w:top w:val="nil"/>
              <w:left w:val="nil"/>
              <w:bottom w:val="nil"/>
              <w:right w:val="nil"/>
            </w:tcBorders>
            <w:shd w:val="clear" w:color="000000" w:fill="FFFFFF"/>
            <w:noWrap/>
            <w:vAlign w:val="bottom"/>
            <w:hideMark/>
          </w:tcPr>
          <w:p w14:paraId="61E65230"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BEBDF9E"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2EE849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85.000,00</w:t>
            </w:r>
          </w:p>
        </w:tc>
        <w:tc>
          <w:tcPr>
            <w:tcW w:w="1180" w:type="dxa"/>
            <w:tcBorders>
              <w:top w:val="nil"/>
              <w:left w:val="nil"/>
              <w:bottom w:val="nil"/>
              <w:right w:val="nil"/>
            </w:tcBorders>
            <w:shd w:val="clear" w:color="000000" w:fill="FFFFFF"/>
            <w:noWrap/>
            <w:vAlign w:val="center"/>
            <w:hideMark/>
          </w:tcPr>
          <w:p w14:paraId="13628189"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28.576,58</w:t>
            </w:r>
          </w:p>
        </w:tc>
        <w:tc>
          <w:tcPr>
            <w:tcW w:w="850" w:type="dxa"/>
            <w:tcBorders>
              <w:top w:val="nil"/>
              <w:left w:val="nil"/>
              <w:bottom w:val="nil"/>
              <w:right w:val="nil"/>
            </w:tcBorders>
            <w:shd w:val="clear" w:color="000000" w:fill="FFFFFF"/>
            <w:noWrap/>
            <w:vAlign w:val="center"/>
            <w:hideMark/>
          </w:tcPr>
          <w:p w14:paraId="451019F9"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33,62%</w:t>
            </w:r>
          </w:p>
        </w:tc>
        <w:tc>
          <w:tcPr>
            <w:tcW w:w="2069" w:type="dxa"/>
            <w:tcBorders>
              <w:top w:val="nil"/>
              <w:left w:val="nil"/>
              <w:bottom w:val="nil"/>
              <w:right w:val="nil"/>
            </w:tcBorders>
            <w:shd w:val="clear" w:color="000000" w:fill="FFFFFF"/>
          </w:tcPr>
          <w:p w14:paraId="15C12E97"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267B864F" w14:textId="77777777" w:rsidTr="00C51A5B">
        <w:trPr>
          <w:trHeight w:val="264"/>
        </w:trPr>
        <w:tc>
          <w:tcPr>
            <w:tcW w:w="873" w:type="dxa"/>
            <w:tcBorders>
              <w:top w:val="nil"/>
              <w:left w:val="nil"/>
              <w:bottom w:val="nil"/>
              <w:right w:val="nil"/>
            </w:tcBorders>
            <w:shd w:val="clear" w:color="000000" w:fill="FFFFFF"/>
            <w:noWrap/>
            <w:vAlign w:val="bottom"/>
            <w:hideMark/>
          </w:tcPr>
          <w:p w14:paraId="3CA81DEE"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3223</w:t>
            </w:r>
          </w:p>
        </w:tc>
        <w:tc>
          <w:tcPr>
            <w:tcW w:w="4905" w:type="dxa"/>
            <w:tcBorders>
              <w:top w:val="nil"/>
              <w:left w:val="nil"/>
              <w:bottom w:val="nil"/>
              <w:right w:val="nil"/>
            </w:tcBorders>
            <w:shd w:val="clear" w:color="000000" w:fill="FFFFFF"/>
            <w:noWrap/>
            <w:vAlign w:val="bottom"/>
            <w:hideMark/>
          </w:tcPr>
          <w:p w14:paraId="1890FADF"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Energija</w:t>
            </w:r>
          </w:p>
        </w:tc>
        <w:tc>
          <w:tcPr>
            <w:tcW w:w="1418" w:type="dxa"/>
            <w:tcBorders>
              <w:top w:val="nil"/>
              <w:left w:val="nil"/>
              <w:bottom w:val="nil"/>
              <w:right w:val="nil"/>
            </w:tcBorders>
            <w:shd w:val="clear" w:color="000000" w:fill="FFFFFF"/>
            <w:noWrap/>
            <w:vAlign w:val="center"/>
            <w:hideMark/>
          </w:tcPr>
          <w:p w14:paraId="0CF4F476" w14:textId="50D4BB0C"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C53163B"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28.576,58</w:t>
            </w:r>
          </w:p>
        </w:tc>
        <w:tc>
          <w:tcPr>
            <w:tcW w:w="850" w:type="dxa"/>
            <w:tcBorders>
              <w:top w:val="nil"/>
              <w:left w:val="nil"/>
              <w:bottom w:val="nil"/>
              <w:right w:val="nil"/>
            </w:tcBorders>
            <w:shd w:val="clear" w:color="000000" w:fill="FFFFFF"/>
            <w:noWrap/>
            <w:vAlign w:val="center"/>
            <w:hideMark/>
          </w:tcPr>
          <w:p w14:paraId="0A88943A"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4AB30CA" w14:textId="77777777" w:rsidR="003F6448" w:rsidRPr="002D619A" w:rsidRDefault="003F6448" w:rsidP="003F6448">
            <w:pPr>
              <w:spacing w:after="0" w:line="240" w:lineRule="auto"/>
              <w:jc w:val="right"/>
              <w:rPr>
                <w:rFonts w:ascii="Calibri" w:eastAsia="Times New Roman" w:hAnsi="Calibri" w:cs="Calibri"/>
                <w:sz w:val="18"/>
                <w:szCs w:val="18"/>
                <w:lang w:eastAsia="hr-HR"/>
              </w:rPr>
            </w:pPr>
          </w:p>
        </w:tc>
      </w:tr>
      <w:tr w:rsidR="003F6448" w:rsidRPr="002D619A" w14:paraId="0D0A212D" w14:textId="77777777" w:rsidTr="00C51A5B">
        <w:trPr>
          <w:trHeight w:val="264"/>
        </w:trPr>
        <w:tc>
          <w:tcPr>
            <w:tcW w:w="873" w:type="dxa"/>
            <w:tcBorders>
              <w:top w:val="nil"/>
              <w:left w:val="nil"/>
              <w:bottom w:val="nil"/>
              <w:right w:val="nil"/>
            </w:tcBorders>
            <w:shd w:val="clear" w:color="000000" w:fill="FFFFFF"/>
            <w:noWrap/>
            <w:vAlign w:val="bottom"/>
            <w:hideMark/>
          </w:tcPr>
          <w:p w14:paraId="6BDC3EC4"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A160112</w:t>
            </w:r>
          </w:p>
        </w:tc>
        <w:tc>
          <w:tcPr>
            <w:tcW w:w="4905" w:type="dxa"/>
            <w:tcBorders>
              <w:top w:val="nil"/>
              <w:left w:val="nil"/>
              <w:bottom w:val="nil"/>
              <w:right w:val="nil"/>
            </w:tcBorders>
            <w:shd w:val="clear" w:color="000000" w:fill="FFFFFF"/>
            <w:noWrap/>
            <w:vAlign w:val="bottom"/>
            <w:hideMark/>
          </w:tcPr>
          <w:p w14:paraId="7B60DCA3"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Održavanje nerazvrstanih cesta</w:t>
            </w:r>
          </w:p>
        </w:tc>
        <w:tc>
          <w:tcPr>
            <w:tcW w:w="1418" w:type="dxa"/>
            <w:tcBorders>
              <w:top w:val="nil"/>
              <w:left w:val="nil"/>
              <w:bottom w:val="nil"/>
              <w:right w:val="nil"/>
            </w:tcBorders>
            <w:shd w:val="clear" w:color="000000" w:fill="FFFFFF"/>
            <w:noWrap/>
            <w:vAlign w:val="center"/>
            <w:hideMark/>
          </w:tcPr>
          <w:p w14:paraId="4DFD47BC"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733.840,00</w:t>
            </w:r>
          </w:p>
        </w:tc>
        <w:tc>
          <w:tcPr>
            <w:tcW w:w="1180" w:type="dxa"/>
            <w:tcBorders>
              <w:top w:val="nil"/>
              <w:left w:val="nil"/>
              <w:bottom w:val="nil"/>
              <w:right w:val="nil"/>
            </w:tcBorders>
            <w:shd w:val="clear" w:color="000000" w:fill="FFFFFF"/>
            <w:noWrap/>
            <w:vAlign w:val="center"/>
            <w:hideMark/>
          </w:tcPr>
          <w:p w14:paraId="08B5CE24"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122.992,62</w:t>
            </w:r>
          </w:p>
        </w:tc>
        <w:tc>
          <w:tcPr>
            <w:tcW w:w="850" w:type="dxa"/>
            <w:tcBorders>
              <w:top w:val="nil"/>
              <w:left w:val="nil"/>
              <w:bottom w:val="nil"/>
              <w:right w:val="nil"/>
            </w:tcBorders>
            <w:shd w:val="clear" w:color="000000" w:fill="FFFFFF"/>
            <w:noWrap/>
            <w:vAlign w:val="center"/>
            <w:hideMark/>
          </w:tcPr>
          <w:p w14:paraId="41B2028F"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16,76%</w:t>
            </w:r>
          </w:p>
        </w:tc>
        <w:tc>
          <w:tcPr>
            <w:tcW w:w="2069" w:type="dxa"/>
            <w:tcBorders>
              <w:top w:val="nil"/>
              <w:left w:val="nil"/>
              <w:bottom w:val="nil"/>
              <w:right w:val="nil"/>
            </w:tcBorders>
            <w:shd w:val="clear" w:color="000000" w:fill="FFFFFF"/>
          </w:tcPr>
          <w:p w14:paraId="65190CBA"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A7B47B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8A77A83"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C13D227"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8.465,00</w:t>
            </w:r>
          </w:p>
        </w:tc>
        <w:tc>
          <w:tcPr>
            <w:tcW w:w="1180" w:type="dxa"/>
            <w:tcBorders>
              <w:top w:val="nil"/>
              <w:left w:val="nil"/>
              <w:bottom w:val="nil"/>
              <w:right w:val="nil"/>
            </w:tcBorders>
            <w:shd w:val="clear" w:color="000000" w:fill="FFFFFF"/>
            <w:noWrap/>
            <w:vAlign w:val="center"/>
            <w:hideMark/>
          </w:tcPr>
          <w:p w14:paraId="0F71DE7D"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E711D5B"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747FEB85"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14EC118D" w14:textId="77777777" w:rsidTr="00C51A5B">
        <w:trPr>
          <w:trHeight w:val="264"/>
        </w:trPr>
        <w:tc>
          <w:tcPr>
            <w:tcW w:w="873" w:type="dxa"/>
            <w:tcBorders>
              <w:top w:val="nil"/>
              <w:left w:val="nil"/>
              <w:bottom w:val="nil"/>
              <w:right w:val="nil"/>
            </w:tcBorders>
            <w:shd w:val="clear" w:color="000000" w:fill="FFFFFF"/>
            <w:noWrap/>
            <w:vAlign w:val="bottom"/>
            <w:hideMark/>
          </w:tcPr>
          <w:p w14:paraId="167C6319"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CF28176"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E5D5B5E"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8.465,00</w:t>
            </w:r>
          </w:p>
        </w:tc>
        <w:tc>
          <w:tcPr>
            <w:tcW w:w="1180" w:type="dxa"/>
            <w:tcBorders>
              <w:top w:val="nil"/>
              <w:left w:val="nil"/>
              <w:bottom w:val="nil"/>
              <w:right w:val="nil"/>
            </w:tcBorders>
            <w:shd w:val="clear" w:color="000000" w:fill="FFFFFF"/>
            <w:noWrap/>
            <w:vAlign w:val="center"/>
            <w:hideMark/>
          </w:tcPr>
          <w:p w14:paraId="1E86F446"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A55F414"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E816428"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1954FBA" w14:textId="77777777" w:rsidTr="00C51A5B">
        <w:trPr>
          <w:trHeight w:val="264"/>
        </w:trPr>
        <w:tc>
          <w:tcPr>
            <w:tcW w:w="873" w:type="dxa"/>
            <w:tcBorders>
              <w:top w:val="nil"/>
              <w:left w:val="nil"/>
              <w:bottom w:val="nil"/>
              <w:right w:val="nil"/>
            </w:tcBorders>
            <w:shd w:val="clear" w:color="000000" w:fill="FFFFFF"/>
            <w:noWrap/>
            <w:vAlign w:val="bottom"/>
          </w:tcPr>
          <w:p w14:paraId="3F69F87C"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tcPr>
          <w:p w14:paraId="5F6E719B"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tcPr>
          <w:p w14:paraId="2B0928DE" w14:textId="0C18955A"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9719329"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5273C73"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D46D63A"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4C11C50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820788C"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50BD74DD"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365.469,00</w:t>
            </w:r>
          </w:p>
        </w:tc>
        <w:tc>
          <w:tcPr>
            <w:tcW w:w="1180" w:type="dxa"/>
            <w:tcBorders>
              <w:top w:val="nil"/>
              <w:left w:val="nil"/>
              <w:bottom w:val="nil"/>
              <w:right w:val="nil"/>
            </w:tcBorders>
            <w:shd w:val="clear" w:color="000000" w:fill="FFFFFF"/>
            <w:noWrap/>
            <w:vAlign w:val="center"/>
            <w:hideMark/>
          </w:tcPr>
          <w:p w14:paraId="0F39329B"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45.519,15</w:t>
            </w:r>
          </w:p>
        </w:tc>
        <w:tc>
          <w:tcPr>
            <w:tcW w:w="850" w:type="dxa"/>
            <w:tcBorders>
              <w:top w:val="nil"/>
              <w:left w:val="nil"/>
              <w:bottom w:val="nil"/>
              <w:right w:val="nil"/>
            </w:tcBorders>
            <w:shd w:val="clear" w:color="000000" w:fill="FFFFFF"/>
            <w:noWrap/>
            <w:vAlign w:val="center"/>
            <w:hideMark/>
          </w:tcPr>
          <w:p w14:paraId="20572280"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12,45%</w:t>
            </w:r>
          </w:p>
        </w:tc>
        <w:tc>
          <w:tcPr>
            <w:tcW w:w="2069" w:type="dxa"/>
            <w:tcBorders>
              <w:top w:val="nil"/>
              <w:left w:val="nil"/>
              <w:bottom w:val="nil"/>
              <w:right w:val="nil"/>
            </w:tcBorders>
            <w:shd w:val="clear" w:color="000000" w:fill="FFFFFF"/>
          </w:tcPr>
          <w:p w14:paraId="49D35933"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573AD201" w14:textId="77777777" w:rsidTr="00C51A5B">
        <w:trPr>
          <w:trHeight w:val="264"/>
        </w:trPr>
        <w:tc>
          <w:tcPr>
            <w:tcW w:w="873" w:type="dxa"/>
            <w:tcBorders>
              <w:top w:val="nil"/>
              <w:left w:val="nil"/>
              <w:bottom w:val="nil"/>
              <w:right w:val="nil"/>
            </w:tcBorders>
            <w:shd w:val="clear" w:color="000000" w:fill="FFFFFF"/>
            <w:noWrap/>
            <w:vAlign w:val="bottom"/>
            <w:hideMark/>
          </w:tcPr>
          <w:p w14:paraId="60C18785"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B78E68F"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831F5B5"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365.469,00</w:t>
            </w:r>
          </w:p>
        </w:tc>
        <w:tc>
          <w:tcPr>
            <w:tcW w:w="1180" w:type="dxa"/>
            <w:tcBorders>
              <w:top w:val="nil"/>
              <w:left w:val="nil"/>
              <w:bottom w:val="nil"/>
              <w:right w:val="nil"/>
            </w:tcBorders>
            <w:shd w:val="clear" w:color="000000" w:fill="FFFFFF"/>
            <w:noWrap/>
            <w:vAlign w:val="center"/>
            <w:hideMark/>
          </w:tcPr>
          <w:p w14:paraId="5FAC0109"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45.519,15</w:t>
            </w:r>
          </w:p>
        </w:tc>
        <w:tc>
          <w:tcPr>
            <w:tcW w:w="850" w:type="dxa"/>
            <w:tcBorders>
              <w:top w:val="nil"/>
              <w:left w:val="nil"/>
              <w:bottom w:val="nil"/>
              <w:right w:val="nil"/>
            </w:tcBorders>
            <w:shd w:val="clear" w:color="000000" w:fill="FFFFFF"/>
            <w:noWrap/>
            <w:vAlign w:val="center"/>
            <w:hideMark/>
          </w:tcPr>
          <w:p w14:paraId="64B09FC4"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12,45%</w:t>
            </w:r>
          </w:p>
        </w:tc>
        <w:tc>
          <w:tcPr>
            <w:tcW w:w="2069" w:type="dxa"/>
            <w:tcBorders>
              <w:top w:val="nil"/>
              <w:left w:val="nil"/>
              <w:bottom w:val="nil"/>
              <w:right w:val="nil"/>
            </w:tcBorders>
            <w:shd w:val="clear" w:color="000000" w:fill="FFFFFF"/>
          </w:tcPr>
          <w:p w14:paraId="66EE18D0"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79D791E8" w14:textId="77777777" w:rsidTr="00C51A5B">
        <w:trPr>
          <w:trHeight w:val="264"/>
        </w:trPr>
        <w:tc>
          <w:tcPr>
            <w:tcW w:w="873" w:type="dxa"/>
            <w:tcBorders>
              <w:top w:val="nil"/>
              <w:left w:val="nil"/>
              <w:bottom w:val="nil"/>
              <w:right w:val="nil"/>
            </w:tcBorders>
            <w:shd w:val="clear" w:color="000000" w:fill="FFFFFF"/>
            <w:noWrap/>
            <w:vAlign w:val="bottom"/>
            <w:hideMark/>
          </w:tcPr>
          <w:p w14:paraId="06976687"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79450DAD"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692A8E5F" w14:textId="262656F1"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0A4BB57"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45.519,15</w:t>
            </w:r>
          </w:p>
        </w:tc>
        <w:tc>
          <w:tcPr>
            <w:tcW w:w="850" w:type="dxa"/>
            <w:tcBorders>
              <w:top w:val="nil"/>
              <w:left w:val="nil"/>
              <w:bottom w:val="nil"/>
              <w:right w:val="nil"/>
            </w:tcBorders>
            <w:shd w:val="clear" w:color="000000" w:fill="FFFFFF"/>
            <w:noWrap/>
            <w:vAlign w:val="center"/>
            <w:hideMark/>
          </w:tcPr>
          <w:p w14:paraId="6AB3B080"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A870BAD" w14:textId="77777777" w:rsidR="003F6448" w:rsidRPr="002D619A" w:rsidRDefault="003F6448" w:rsidP="003F6448">
            <w:pPr>
              <w:spacing w:after="0" w:line="240" w:lineRule="auto"/>
              <w:jc w:val="right"/>
              <w:rPr>
                <w:rFonts w:ascii="Calibri" w:eastAsia="Times New Roman" w:hAnsi="Calibri" w:cs="Calibri"/>
                <w:sz w:val="18"/>
                <w:szCs w:val="18"/>
                <w:lang w:eastAsia="hr-HR"/>
              </w:rPr>
            </w:pPr>
          </w:p>
        </w:tc>
      </w:tr>
      <w:tr w:rsidR="003F6448" w:rsidRPr="002D619A" w14:paraId="2492831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E057BF9"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1371E1B1"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359.906,00</w:t>
            </w:r>
          </w:p>
        </w:tc>
        <w:tc>
          <w:tcPr>
            <w:tcW w:w="1180" w:type="dxa"/>
            <w:tcBorders>
              <w:top w:val="nil"/>
              <w:left w:val="nil"/>
              <w:bottom w:val="nil"/>
              <w:right w:val="nil"/>
            </w:tcBorders>
            <w:shd w:val="clear" w:color="000000" w:fill="FFFFFF"/>
            <w:noWrap/>
            <w:vAlign w:val="center"/>
            <w:hideMark/>
          </w:tcPr>
          <w:p w14:paraId="12EBFBCD"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77.473,47</w:t>
            </w:r>
          </w:p>
        </w:tc>
        <w:tc>
          <w:tcPr>
            <w:tcW w:w="850" w:type="dxa"/>
            <w:tcBorders>
              <w:top w:val="nil"/>
              <w:left w:val="nil"/>
              <w:bottom w:val="nil"/>
              <w:right w:val="nil"/>
            </w:tcBorders>
            <w:shd w:val="clear" w:color="000000" w:fill="FFFFFF"/>
            <w:noWrap/>
            <w:vAlign w:val="center"/>
            <w:hideMark/>
          </w:tcPr>
          <w:p w14:paraId="0227994E"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21,53%</w:t>
            </w:r>
          </w:p>
        </w:tc>
        <w:tc>
          <w:tcPr>
            <w:tcW w:w="2069" w:type="dxa"/>
            <w:tcBorders>
              <w:top w:val="nil"/>
              <w:left w:val="nil"/>
              <w:bottom w:val="nil"/>
              <w:right w:val="nil"/>
            </w:tcBorders>
            <w:shd w:val="clear" w:color="000000" w:fill="FFFFFF"/>
          </w:tcPr>
          <w:p w14:paraId="4430F0CB"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1AB1F612" w14:textId="77777777" w:rsidTr="00C51A5B">
        <w:trPr>
          <w:trHeight w:val="264"/>
        </w:trPr>
        <w:tc>
          <w:tcPr>
            <w:tcW w:w="873" w:type="dxa"/>
            <w:tcBorders>
              <w:top w:val="nil"/>
              <w:left w:val="nil"/>
              <w:bottom w:val="nil"/>
              <w:right w:val="nil"/>
            </w:tcBorders>
            <w:shd w:val="clear" w:color="000000" w:fill="FFFFFF"/>
            <w:noWrap/>
            <w:vAlign w:val="bottom"/>
            <w:hideMark/>
          </w:tcPr>
          <w:p w14:paraId="23BB4CE4"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3818A43"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BA21875"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349.906,00</w:t>
            </w:r>
          </w:p>
        </w:tc>
        <w:tc>
          <w:tcPr>
            <w:tcW w:w="1180" w:type="dxa"/>
            <w:tcBorders>
              <w:top w:val="nil"/>
              <w:left w:val="nil"/>
              <w:bottom w:val="nil"/>
              <w:right w:val="nil"/>
            </w:tcBorders>
            <w:shd w:val="clear" w:color="000000" w:fill="FFFFFF"/>
            <w:noWrap/>
            <w:vAlign w:val="center"/>
            <w:hideMark/>
          </w:tcPr>
          <w:p w14:paraId="149144D5"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77.473,47</w:t>
            </w:r>
          </w:p>
        </w:tc>
        <w:tc>
          <w:tcPr>
            <w:tcW w:w="850" w:type="dxa"/>
            <w:tcBorders>
              <w:top w:val="nil"/>
              <w:left w:val="nil"/>
              <w:bottom w:val="nil"/>
              <w:right w:val="nil"/>
            </w:tcBorders>
            <w:shd w:val="clear" w:color="000000" w:fill="FFFFFF"/>
            <w:noWrap/>
            <w:vAlign w:val="center"/>
            <w:hideMark/>
          </w:tcPr>
          <w:p w14:paraId="240A4A77"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22,14%</w:t>
            </w:r>
          </w:p>
        </w:tc>
        <w:tc>
          <w:tcPr>
            <w:tcW w:w="2069" w:type="dxa"/>
            <w:tcBorders>
              <w:top w:val="nil"/>
              <w:left w:val="nil"/>
              <w:bottom w:val="nil"/>
              <w:right w:val="nil"/>
            </w:tcBorders>
            <w:shd w:val="clear" w:color="000000" w:fill="FFFFFF"/>
          </w:tcPr>
          <w:p w14:paraId="39D77BB7"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2EDA5C5D" w14:textId="77777777" w:rsidTr="00C51A5B">
        <w:trPr>
          <w:trHeight w:val="264"/>
        </w:trPr>
        <w:tc>
          <w:tcPr>
            <w:tcW w:w="873" w:type="dxa"/>
            <w:tcBorders>
              <w:top w:val="nil"/>
              <w:left w:val="nil"/>
              <w:bottom w:val="nil"/>
              <w:right w:val="nil"/>
            </w:tcBorders>
            <w:shd w:val="clear" w:color="000000" w:fill="FFFFFF"/>
            <w:noWrap/>
            <w:vAlign w:val="bottom"/>
            <w:hideMark/>
          </w:tcPr>
          <w:p w14:paraId="3839DB2B"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1E99D72A"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0EE0383C" w14:textId="27E22CB3"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AD9FE55"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77.473,47</w:t>
            </w:r>
          </w:p>
        </w:tc>
        <w:tc>
          <w:tcPr>
            <w:tcW w:w="850" w:type="dxa"/>
            <w:tcBorders>
              <w:top w:val="nil"/>
              <w:left w:val="nil"/>
              <w:bottom w:val="nil"/>
              <w:right w:val="nil"/>
            </w:tcBorders>
            <w:shd w:val="clear" w:color="000000" w:fill="FFFFFF"/>
            <w:noWrap/>
            <w:vAlign w:val="center"/>
            <w:hideMark/>
          </w:tcPr>
          <w:p w14:paraId="27FEE6FC"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8F01ECB" w14:textId="77777777" w:rsidR="003F6448" w:rsidRPr="002D619A" w:rsidRDefault="003F6448" w:rsidP="003F6448">
            <w:pPr>
              <w:spacing w:after="0" w:line="240" w:lineRule="auto"/>
              <w:jc w:val="right"/>
              <w:rPr>
                <w:rFonts w:ascii="Calibri" w:eastAsia="Times New Roman" w:hAnsi="Calibri" w:cs="Calibri"/>
                <w:sz w:val="18"/>
                <w:szCs w:val="18"/>
                <w:lang w:eastAsia="hr-HR"/>
              </w:rPr>
            </w:pPr>
          </w:p>
        </w:tc>
      </w:tr>
      <w:tr w:rsidR="003F6448" w:rsidRPr="002D619A" w14:paraId="2D4F47F6" w14:textId="77777777" w:rsidTr="00C51A5B">
        <w:trPr>
          <w:trHeight w:val="264"/>
        </w:trPr>
        <w:tc>
          <w:tcPr>
            <w:tcW w:w="873" w:type="dxa"/>
            <w:tcBorders>
              <w:top w:val="nil"/>
              <w:left w:val="nil"/>
              <w:bottom w:val="nil"/>
              <w:right w:val="nil"/>
            </w:tcBorders>
            <w:shd w:val="clear" w:color="000000" w:fill="FFFFFF"/>
            <w:noWrap/>
            <w:vAlign w:val="bottom"/>
            <w:hideMark/>
          </w:tcPr>
          <w:p w14:paraId="0A163720"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14D8A37"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6BC0D4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57578BC8"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49A49B4"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E0A5442"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79DE16A6" w14:textId="77777777" w:rsidTr="00C51A5B">
        <w:trPr>
          <w:trHeight w:val="264"/>
        </w:trPr>
        <w:tc>
          <w:tcPr>
            <w:tcW w:w="873" w:type="dxa"/>
            <w:tcBorders>
              <w:top w:val="nil"/>
              <w:left w:val="nil"/>
              <w:bottom w:val="nil"/>
              <w:right w:val="nil"/>
            </w:tcBorders>
            <w:shd w:val="clear" w:color="000000" w:fill="FFFFFF"/>
            <w:noWrap/>
            <w:vAlign w:val="bottom"/>
          </w:tcPr>
          <w:p w14:paraId="558875FE"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6F237201"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Ostala nematerijalna imovina</w:t>
            </w:r>
          </w:p>
        </w:tc>
        <w:tc>
          <w:tcPr>
            <w:tcW w:w="1418" w:type="dxa"/>
            <w:tcBorders>
              <w:top w:val="nil"/>
              <w:left w:val="nil"/>
              <w:bottom w:val="nil"/>
              <w:right w:val="nil"/>
            </w:tcBorders>
            <w:shd w:val="clear" w:color="000000" w:fill="FFFFFF"/>
            <w:noWrap/>
            <w:vAlign w:val="center"/>
          </w:tcPr>
          <w:p w14:paraId="3DD97D4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BA91DBC"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1E68D91"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4D1A61B"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3B8E3EE8" w14:textId="77777777" w:rsidTr="00C51A5B">
        <w:trPr>
          <w:trHeight w:val="264"/>
        </w:trPr>
        <w:tc>
          <w:tcPr>
            <w:tcW w:w="873" w:type="dxa"/>
            <w:tcBorders>
              <w:top w:val="nil"/>
              <w:left w:val="nil"/>
              <w:bottom w:val="nil"/>
              <w:right w:val="nil"/>
            </w:tcBorders>
            <w:shd w:val="clear" w:color="000000" w:fill="FFFFFF"/>
            <w:noWrap/>
            <w:vAlign w:val="bottom"/>
            <w:hideMark/>
          </w:tcPr>
          <w:p w14:paraId="5817E205"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A160113</w:t>
            </w:r>
          </w:p>
        </w:tc>
        <w:tc>
          <w:tcPr>
            <w:tcW w:w="4905" w:type="dxa"/>
            <w:tcBorders>
              <w:top w:val="nil"/>
              <w:left w:val="nil"/>
              <w:bottom w:val="nil"/>
              <w:right w:val="nil"/>
            </w:tcBorders>
            <w:shd w:val="clear" w:color="000000" w:fill="FFFFFF"/>
            <w:noWrap/>
            <w:vAlign w:val="bottom"/>
            <w:hideMark/>
          </w:tcPr>
          <w:p w14:paraId="2746B0F6"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Aktivnost: Održavanje pješačkih staza</w:t>
            </w:r>
          </w:p>
        </w:tc>
        <w:tc>
          <w:tcPr>
            <w:tcW w:w="1418" w:type="dxa"/>
            <w:tcBorders>
              <w:top w:val="nil"/>
              <w:left w:val="nil"/>
              <w:bottom w:val="nil"/>
              <w:right w:val="nil"/>
            </w:tcBorders>
            <w:shd w:val="clear" w:color="000000" w:fill="FFFFFF"/>
            <w:noWrap/>
            <w:vAlign w:val="center"/>
            <w:hideMark/>
          </w:tcPr>
          <w:p w14:paraId="5DFF8A5B"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34.000,00</w:t>
            </w:r>
          </w:p>
        </w:tc>
        <w:tc>
          <w:tcPr>
            <w:tcW w:w="1180" w:type="dxa"/>
            <w:tcBorders>
              <w:top w:val="nil"/>
              <w:left w:val="nil"/>
              <w:bottom w:val="nil"/>
              <w:right w:val="nil"/>
            </w:tcBorders>
            <w:shd w:val="clear" w:color="000000" w:fill="FFFFFF"/>
            <w:noWrap/>
            <w:vAlign w:val="center"/>
            <w:hideMark/>
          </w:tcPr>
          <w:p w14:paraId="2F6BBFB8"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3A6B695"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DB74992"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4C75533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B100E17"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11F970F5"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1.300,00</w:t>
            </w:r>
          </w:p>
        </w:tc>
        <w:tc>
          <w:tcPr>
            <w:tcW w:w="1180" w:type="dxa"/>
            <w:tcBorders>
              <w:top w:val="nil"/>
              <w:left w:val="nil"/>
              <w:bottom w:val="nil"/>
              <w:right w:val="nil"/>
            </w:tcBorders>
            <w:shd w:val="clear" w:color="000000" w:fill="FFFFFF"/>
            <w:noWrap/>
            <w:vAlign w:val="center"/>
            <w:hideMark/>
          </w:tcPr>
          <w:p w14:paraId="296F305C"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99F0C98"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5B2EE85"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2DF16E15" w14:textId="77777777" w:rsidTr="00C51A5B">
        <w:trPr>
          <w:trHeight w:val="264"/>
        </w:trPr>
        <w:tc>
          <w:tcPr>
            <w:tcW w:w="873" w:type="dxa"/>
            <w:tcBorders>
              <w:top w:val="nil"/>
              <w:left w:val="nil"/>
              <w:bottom w:val="nil"/>
              <w:right w:val="nil"/>
            </w:tcBorders>
            <w:shd w:val="clear" w:color="000000" w:fill="FFFFFF"/>
            <w:noWrap/>
            <w:vAlign w:val="bottom"/>
            <w:hideMark/>
          </w:tcPr>
          <w:p w14:paraId="4C0611DD"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FE81D8F"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6C2BB5C"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1.300,00</w:t>
            </w:r>
          </w:p>
        </w:tc>
        <w:tc>
          <w:tcPr>
            <w:tcW w:w="1180" w:type="dxa"/>
            <w:tcBorders>
              <w:top w:val="nil"/>
              <w:left w:val="nil"/>
              <w:bottom w:val="nil"/>
              <w:right w:val="nil"/>
            </w:tcBorders>
            <w:shd w:val="clear" w:color="000000" w:fill="FFFFFF"/>
            <w:noWrap/>
            <w:vAlign w:val="center"/>
            <w:hideMark/>
          </w:tcPr>
          <w:p w14:paraId="179A8C0B"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EFB50C0"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A55858E"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4B011CCF" w14:textId="77777777" w:rsidTr="00C51A5B">
        <w:trPr>
          <w:trHeight w:val="264"/>
        </w:trPr>
        <w:tc>
          <w:tcPr>
            <w:tcW w:w="873" w:type="dxa"/>
            <w:tcBorders>
              <w:top w:val="nil"/>
              <w:left w:val="nil"/>
              <w:bottom w:val="nil"/>
              <w:right w:val="nil"/>
            </w:tcBorders>
            <w:shd w:val="clear" w:color="000000" w:fill="FFFFFF"/>
            <w:noWrap/>
            <w:vAlign w:val="bottom"/>
          </w:tcPr>
          <w:p w14:paraId="2218D8C6"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tcPr>
          <w:p w14:paraId="2E40DFCC"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tcPr>
          <w:p w14:paraId="09D673F9" w14:textId="2AD99E01"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32BC94A"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41D5C757"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14D3BEF"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282305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4BB1B00"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190794C3"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12.700,00</w:t>
            </w:r>
          </w:p>
        </w:tc>
        <w:tc>
          <w:tcPr>
            <w:tcW w:w="1180" w:type="dxa"/>
            <w:tcBorders>
              <w:top w:val="nil"/>
              <w:left w:val="nil"/>
              <w:bottom w:val="nil"/>
              <w:right w:val="nil"/>
            </w:tcBorders>
            <w:shd w:val="clear" w:color="000000" w:fill="FFFFFF"/>
            <w:noWrap/>
            <w:vAlign w:val="center"/>
            <w:hideMark/>
          </w:tcPr>
          <w:p w14:paraId="52E2B470"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E30FDFC"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88C8976"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0C1A9E67" w14:textId="77777777" w:rsidTr="00C51A5B">
        <w:trPr>
          <w:trHeight w:val="264"/>
        </w:trPr>
        <w:tc>
          <w:tcPr>
            <w:tcW w:w="873" w:type="dxa"/>
            <w:tcBorders>
              <w:top w:val="nil"/>
              <w:left w:val="nil"/>
              <w:bottom w:val="nil"/>
              <w:right w:val="nil"/>
            </w:tcBorders>
            <w:shd w:val="clear" w:color="000000" w:fill="FFFFFF"/>
            <w:noWrap/>
            <w:vAlign w:val="bottom"/>
            <w:hideMark/>
          </w:tcPr>
          <w:p w14:paraId="37851D1F"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8BB0BDA"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AC258A8"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12.700,00</w:t>
            </w:r>
          </w:p>
        </w:tc>
        <w:tc>
          <w:tcPr>
            <w:tcW w:w="1180" w:type="dxa"/>
            <w:tcBorders>
              <w:top w:val="nil"/>
              <w:left w:val="nil"/>
              <w:bottom w:val="nil"/>
              <w:right w:val="nil"/>
            </w:tcBorders>
            <w:shd w:val="clear" w:color="000000" w:fill="FFFFFF"/>
            <w:noWrap/>
            <w:vAlign w:val="center"/>
            <w:hideMark/>
          </w:tcPr>
          <w:p w14:paraId="5CCFC9D2"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A7E5E3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CF27260"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1A14DB7A" w14:textId="77777777" w:rsidTr="00C51A5B">
        <w:trPr>
          <w:trHeight w:val="264"/>
        </w:trPr>
        <w:tc>
          <w:tcPr>
            <w:tcW w:w="873" w:type="dxa"/>
            <w:tcBorders>
              <w:top w:val="nil"/>
              <w:left w:val="nil"/>
              <w:bottom w:val="nil"/>
              <w:right w:val="nil"/>
            </w:tcBorders>
            <w:shd w:val="clear" w:color="000000" w:fill="FFFFFF"/>
            <w:noWrap/>
            <w:vAlign w:val="bottom"/>
          </w:tcPr>
          <w:p w14:paraId="743B7A81"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tcPr>
          <w:p w14:paraId="28D7A3B2"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tcPr>
          <w:p w14:paraId="73AFAED0" w14:textId="798F5112"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5D268E2"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40E81BD"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940F1F"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099B1E2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D34882D"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5358EA4F"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1521A8E0"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7585A7D"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3944155"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6AFEA9A5" w14:textId="77777777" w:rsidTr="00C51A5B">
        <w:trPr>
          <w:trHeight w:val="264"/>
        </w:trPr>
        <w:tc>
          <w:tcPr>
            <w:tcW w:w="873" w:type="dxa"/>
            <w:tcBorders>
              <w:top w:val="nil"/>
              <w:left w:val="nil"/>
              <w:bottom w:val="nil"/>
              <w:right w:val="nil"/>
            </w:tcBorders>
            <w:shd w:val="clear" w:color="000000" w:fill="FFFFFF"/>
            <w:noWrap/>
            <w:vAlign w:val="bottom"/>
            <w:hideMark/>
          </w:tcPr>
          <w:p w14:paraId="1EE010C4"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4EFDFD6"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16AC3CC"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07E645A6"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80AB14C"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D4068BB"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C8830A1" w14:textId="77777777" w:rsidTr="00C51A5B">
        <w:trPr>
          <w:trHeight w:val="264"/>
        </w:trPr>
        <w:tc>
          <w:tcPr>
            <w:tcW w:w="873" w:type="dxa"/>
            <w:tcBorders>
              <w:top w:val="nil"/>
              <w:left w:val="nil"/>
              <w:bottom w:val="nil"/>
              <w:right w:val="nil"/>
            </w:tcBorders>
            <w:shd w:val="clear" w:color="000000" w:fill="FFFFFF"/>
            <w:noWrap/>
            <w:vAlign w:val="bottom"/>
          </w:tcPr>
          <w:p w14:paraId="46BF055E"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tcPr>
          <w:p w14:paraId="293DCCAE"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tcPr>
          <w:p w14:paraId="42E1E768" w14:textId="0A260F09"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F776376"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522F882C"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vAlign w:val="bottom"/>
          </w:tcPr>
          <w:p w14:paraId="0487E5D1" w14:textId="77893D3B" w:rsidR="003F6448" w:rsidRPr="002D619A" w:rsidRDefault="003F6448" w:rsidP="003F6448">
            <w:pPr>
              <w:spacing w:after="0" w:line="240" w:lineRule="auto"/>
              <w:rPr>
                <w:rFonts w:ascii="Calibri" w:eastAsia="Times New Roman" w:hAnsi="Calibri" w:cs="Calibri"/>
                <w:sz w:val="18"/>
                <w:szCs w:val="18"/>
                <w:lang w:eastAsia="hr-HR"/>
              </w:rPr>
            </w:pPr>
          </w:p>
        </w:tc>
      </w:tr>
      <w:tr w:rsidR="003F6448" w:rsidRPr="002D619A" w14:paraId="3115ACAF" w14:textId="77777777" w:rsidTr="00C51A5B">
        <w:trPr>
          <w:trHeight w:val="264"/>
        </w:trPr>
        <w:tc>
          <w:tcPr>
            <w:tcW w:w="873" w:type="dxa"/>
            <w:tcBorders>
              <w:top w:val="nil"/>
              <w:left w:val="nil"/>
              <w:bottom w:val="nil"/>
              <w:right w:val="nil"/>
            </w:tcBorders>
            <w:shd w:val="clear" w:color="000000" w:fill="FFFFFF"/>
            <w:noWrap/>
            <w:vAlign w:val="bottom"/>
            <w:hideMark/>
          </w:tcPr>
          <w:p w14:paraId="3FBE890C"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1603</w:t>
            </w:r>
          </w:p>
        </w:tc>
        <w:tc>
          <w:tcPr>
            <w:tcW w:w="4905" w:type="dxa"/>
            <w:tcBorders>
              <w:top w:val="nil"/>
              <w:left w:val="nil"/>
              <w:bottom w:val="nil"/>
              <w:right w:val="nil"/>
            </w:tcBorders>
            <w:shd w:val="clear" w:color="000000" w:fill="FFFFFF"/>
            <w:noWrap/>
            <w:vAlign w:val="bottom"/>
            <w:hideMark/>
          </w:tcPr>
          <w:p w14:paraId="0B9C753E"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Program: UREĐENJE STANJA U PROSTORU</w:t>
            </w:r>
          </w:p>
        </w:tc>
        <w:tc>
          <w:tcPr>
            <w:tcW w:w="1418" w:type="dxa"/>
            <w:tcBorders>
              <w:top w:val="nil"/>
              <w:left w:val="nil"/>
              <w:bottom w:val="nil"/>
              <w:right w:val="nil"/>
            </w:tcBorders>
            <w:shd w:val="clear" w:color="000000" w:fill="FFFFFF"/>
            <w:noWrap/>
            <w:vAlign w:val="center"/>
            <w:hideMark/>
          </w:tcPr>
          <w:p w14:paraId="0C4A83DF"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545.500,00</w:t>
            </w:r>
          </w:p>
        </w:tc>
        <w:tc>
          <w:tcPr>
            <w:tcW w:w="1180" w:type="dxa"/>
            <w:tcBorders>
              <w:top w:val="nil"/>
              <w:left w:val="nil"/>
              <w:bottom w:val="nil"/>
              <w:right w:val="nil"/>
            </w:tcBorders>
            <w:shd w:val="clear" w:color="000000" w:fill="FFFFFF"/>
            <w:noWrap/>
            <w:vAlign w:val="center"/>
            <w:hideMark/>
          </w:tcPr>
          <w:p w14:paraId="21B1CC45"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3.839,70</w:t>
            </w:r>
          </w:p>
        </w:tc>
        <w:tc>
          <w:tcPr>
            <w:tcW w:w="850" w:type="dxa"/>
            <w:tcBorders>
              <w:top w:val="nil"/>
              <w:left w:val="nil"/>
              <w:bottom w:val="nil"/>
              <w:right w:val="nil"/>
            </w:tcBorders>
            <w:shd w:val="clear" w:color="000000" w:fill="FFFFFF"/>
            <w:noWrap/>
            <w:vAlign w:val="center"/>
            <w:hideMark/>
          </w:tcPr>
          <w:p w14:paraId="3CF626C4"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0,70%</w:t>
            </w:r>
          </w:p>
        </w:tc>
        <w:tc>
          <w:tcPr>
            <w:tcW w:w="2069" w:type="dxa"/>
            <w:tcBorders>
              <w:top w:val="nil"/>
              <w:left w:val="nil"/>
              <w:bottom w:val="nil"/>
              <w:right w:val="nil"/>
            </w:tcBorders>
            <w:shd w:val="clear" w:color="000000" w:fill="FFFFFF"/>
          </w:tcPr>
          <w:p w14:paraId="4A3A13C8"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07FE13FA" w14:textId="77777777" w:rsidTr="00C51A5B">
        <w:trPr>
          <w:trHeight w:val="264"/>
        </w:trPr>
        <w:tc>
          <w:tcPr>
            <w:tcW w:w="873" w:type="dxa"/>
            <w:tcBorders>
              <w:top w:val="nil"/>
              <w:left w:val="nil"/>
              <w:bottom w:val="nil"/>
              <w:right w:val="nil"/>
            </w:tcBorders>
            <w:shd w:val="clear" w:color="000000" w:fill="FFFFFF"/>
            <w:noWrap/>
            <w:vAlign w:val="bottom"/>
            <w:hideMark/>
          </w:tcPr>
          <w:p w14:paraId="278E84ED"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T160301</w:t>
            </w:r>
          </w:p>
        </w:tc>
        <w:tc>
          <w:tcPr>
            <w:tcW w:w="4905" w:type="dxa"/>
            <w:tcBorders>
              <w:top w:val="nil"/>
              <w:left w:val="nil"/>
              <w:bottom w:val="nil"/>
              <w:right w:val="nil"/>
            </w:tcBorders>
            <w:shd w:val="clear" w:color="000000" w:fill="FFFFFF"/>
            <w:noWrap/>
            <w:vAlign w:val="bottom"/>
            <w:hideMark/>
          </w:tcPr>
          <w:p w14:paraId="218E394A"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Tekući projekt: Geodetsko - katastarske usluge</w:t>
            </w:r>
          </w:p>
        </w:tc>
        <w:tc>
          <w:tcPr>
            <w:tcW w:w="1418" w:type="dxa"/>
            <w:tcBorders>
              <w:top w:val="nil"/>
              <w:left w:val="nil"/>
              <w:bottom w:val="nil"/>
              <w:right w:val="nil"/>
            </w:tcBorders>
            <w:shd w:val="clear" w:color="000000" w:fill="FFFFFF"/>
            <w:noWrap/>
            <w:vAlign w:val="center"/>
            <w:hideMark/>
          </w:tcPr>
          <w:p w14:paraId="68388068"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34.500,00</w:t>
            </w:r>
          </w:p>
        </w:tc>
        <w:tc>
          <w:tcPr>
            <w:tcW w:w="1180" w:type="dxa"/>
            <w:tcBorders>
              <w:top w:val="nil"/>
              <w:left w:val="nil"/>
              <w:bottom w:val="nil"/>
              <w:right w:val="nil"/>
            </w:tcBorders>
            <w:shd w:val="clear" w:color="000000" w:fill="FFFFFF"/>
            <w:noWrap/>
            <w:vAlign w:val="center"/>
            <w:hideMark/>
          </w:tcPr>
          <w:p w14:paraId="5AA2FC48"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3.839,70</w:t>
            </w:r>
          </w:p>
        </w:tc>
        <w:tc>
          <w:tcPr>
            <w:tcW w:w="850" w:type="dxa"/>
            <w:tcBorders>
              <w:top w:val="nil"/>
              <w:left w:val="nil"/>
              <w:bottom w:val="nil"/>
              <w:right w:val="nil"/>
            </w:tcBorders>
            <w:shd w:val="clear" w:color="000000" w:fill="FFFFFF"/>
            <w:noWrap/>
            <w:vAlign w:val="center"/>
            <w:hideMark/>
          </w:tcPr>
          <w:p w14:paraId="39B54294"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11,13%</w:t>
            </w:r>
          </w:p>
        </w:tc>
        <w:tc>
          <w:tcPr>
            <w:tcW w:w="2069" w:type="dxa"/>
            <w:tcBorders>
              <w:top w:val="nil"/>
              <w:left w:val="nil"/>
              <w:bottom w:val="nil"/>
              <w:right w:val="nil"/>
            </w:tcBorders>
            <w:shd w:val="clear" w:color="000000" w:fill="FFFFFF"/>
          </w:tcPr>
          <w:p w14:paraId="79C7FB3C"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7ACF667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95115F1"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6C39A43"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34.500,00</w:t>
            </w:r>
          </w:p>
        </w:tc>
        <w:tc>
          <w:tcPr>
            <w:tcW w:w="1180" w:type="dxa"/>
            <w:tcBorders>
              <w:top w:val="nil"/>
              <w:left w:val="nil"/>
              <w:bottom w:val="nil"/>
              <w:right w:val="nil"/>
            </w:tcBorders>
            <w:shd w:val="clear" w:color="000000" w:fill="FFFFFF"/>
            <w:noWrap/>
            <w:vAlign w:val="center"/>
            <w:hideMark/>
          </w:tcPr>
          <w:p w14:paraId="4901E2C4"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3.839,70</w:t>
            </w:r>
          </w:p>
        </w:tc>
        <w:tc>
          <w:tcPr>
            <w:tcW w:w="850" w:type="dxa"/>
            <w:tcBorders>
              <w:top w:val="nil"/>
              <w:left w:val="nil"/>
              <w:bottom w:val="nil"/>
              <w:right w:val="nil"/>
            </w:tcBorders>
            <w:shd w:val="clear" w:color="000000" w:fill="FFFFFF"/>
            <w:noWrap/>
            <w:vAlign w:val="center"/>
            <w:hideMark/>
          </w:tcPr>
          <w:p w14:paraId="68655EBB"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11,13%</w:t>
            </w:r>
          </w:p>
        </w:tc>
        <w:tc>
          <w:tcPr>
            <w:tcW w:w="2069" w:type="dxa"/>
            <w:tcBorders>
              <w:top w:val="nil"/>
              <w:left w:val="nil"/>
              <w:bottom w:val="nil"/>
              <w:right w:val="nil"/>
            </w:tcBorders>
            <w:shd w:val="clear" w:color="000000" w:fill="FFFFFF"/>
          </w:tcPr>
          <w:p w14:paraId="13F00A7F"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68F54F47" w14:textId="77777777" w:rsidTr="00C51A5B">
        <w:trPr>
          <w:trHeight w:val="264"/>
        </w:trPr>
        <w:tc>
          <w:tcPr>
            <w:tcW w:w="873" w:type="dxa"/>
            <w:tcBorders>
              <w:top w:val="nil"/>
              <w:left w:val="nil"/>
              <w:bottom w:val="nil"/>
              <w:right w:val="nil"/>
            </w:tcBorders>
            <w:shd w:val="clear" w:color="000000" w:fill="FFFFFF"/>
            <w:noWrap/>
            <w:vAlign w:val="bottom"/>
            <w:hideMark/>
          </w:tcPr>
          <w:p w14:paraId="019A5273"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859C53F"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6F0AF98"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26.500,00</w:t>
            </w:r>
          </w:p>
        </w:tc>
        <w:tc>
          <w:tcPr>
            <w:tcW w:w="1180" w:type="dxa"/>
            <w:tcBorders>
              <w:top w:val="nil"/>
              <w:left w:val="nil"/>
              <w:bottom w:val="nil"/>
              <w:right w:val="nil"/>
            </w:tcBorders>
            <w:shd w:val="clear" w:color="000000" w:fill="FFFFFF"/>
            <w:noWrap/>
            <w:vAlign w:val="center"/>
            <w:hideMark/>
          </w:tcPr>
          <w:p w14:paraId="1A8D37EB"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1.600,00</w:t>
            </w:r>
          </w:p>
        </w:tc>
        <w:tc>
          <w:tcPr>
            <w:tcW w:w="850" w:type="dxa"/>
            <w:tcBorders>
              <w:top w:val="nil"/>
              <w:left w:val="nil"/>
              <w:bottom w:val="nil"/>
              <w:right w:val="nil"/>
            </w:tcBorders>
            <w:shd w:val="clear" w:color="000000" w:fill="FFFFFF"/>
            <w:noWrap/>
            <w:vAlign w:val="center"/>
            <w:hideMark/>
          </w:tcPr>
          <w:p w14:paraId="36A6FE80"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6,04%</w:t>
            </w:r>
          </w:p>
        </w:tc>
        <w:tc>
          <w:tcPr>
            <w:tcW w:w="2069" w:type="dxa"/>
            <w:tcBorders>
              <w:top w:val="nil"/>
              <w:left w:val="nil"/>
              <w:bottom w:val="nil"/>
              <w:right w:val="nil"/>
            </w:tcBorders>
            <w:shd w:val="clear" w:color="000000" w:fill="FFFFFF"/>
          </w:tcPr>
          <w:p w14:paraId="3F7E3CF5"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1FA2300C" w14:textId="77777777" w:rsidTr="00C51A5B">
        <w:trPr>
          <w:trHeight w:val="264"/>
        </w:trPr>
        <w:tc>
          <w:tcPr>
            <w:tcW w:w="873" w:type="dxa"/>
            <w:tcBorders>
              <w:top w:val="nil"/>
              <w:left w:val="nil"/>
              <w:bottom w:val="nil"/>
              <w:right w:val="nil"/>
            </w:tcBorders>
            <w:shd w:val="clear" w:color="000000" w:fill="FFFFFF"/>
            <w:noWrap/>
            <w:vAlign w:val="bottom"/>
            <w:hideMark/>
          </w:tcPr>
          <w:p w14:paraId="25EF538D"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69650C41"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6494171E" w14:textId="711B8A88"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047BD41"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1.600,00</w:t>
            </w:r>
          </w:p>
        </w:tc>
        <w:tc>
          <w:tcPr>
            <w:tcW w:w="850" w:type="dxa"/>
            <w:tcBorders>
              <w:top w:val="nil"/>
              <w:left w:val="nil"/>
              <w:bottom w:val="nil"/>
              <w:right w:val="nil"/>
            </w:tcBorders>
            <w:shd w:val="clear" w:color="000000" w:fill="FFFFFF"/>
            <w:noWrap/>
            <w:vAlign w:val="center"/>
            <w:hideMark/>
          </w:tcPr>
          <w:p w14:paraId="7B343AE8"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DC4BD63" w14:textId="77777777" w:rsidR="003F6448" w:rsidRPr="002D619A" w:rsidRDefault="003F6448" w:rsidP="003F6448">
            <w:pPr>
              <w:spacing w:after="0" w:line="240" w:lineRule="auto"/>
              <w:jc w:val="right"/>
              <w:rPr>
                <w:rFonts w:ascii="Calibri" w:eastAsia="Times New Roman" w:hAnsi="Calibri" w:cs="Calibri"/>
                <w:sz w:val="18"/>
                <w:szCs w:val="18"/>
                <w:lang w:eastAsia="hr-HR"/>
              </w:rPr>
            </w:pPr>
          </w:p>
        </w:tc>
      </w:tr>
      <w:tr w:rsidR="003F6448" w:rsidRPr="002D619A" w14:paraId="6F599DA3" w14:textId="77777777" w:rsidTr="00C51A5B">
        <w:trPr>
          <w:trHeight w:val="264"/>
        </w:trPr>
        <w:tc>
          <w:tcPr>
            <w:tcW w:w="873" w:type="dxa"/>
            <w:tcBorders>
              <w:top w:val="nil"/>
              <w:left w:val="nil"/>
              <w:bottom w:val="nil"/>
              <w:right w:val="nil"/>
            </w:tcBorders>
            <w:shd w:val="clear" w:color="000000" w:fill="FFFFFF"/>
            <w:noWrap/>
            <w:vAlign w:val="bottom"/>
            <w:hideMark/>
          </w:tcPr>
          <w:p w14:paraId="2C19EEDD"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79ED5818"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1597952"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00900826"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2.239,70</w:t>
            </w:r>
          </w:p>
        </w:tc>
        <w:tc>
          <w:tcPr>
            <w:tcW w:w="850" w:type="dxa"/>
            <w:tcBorders>
              <w:top w:val="nil"/>
              <w:left w:val="nil"/>
              <w:bottom w:val="nil"/>
              <w:right w:val="nil"/>
            </w:tcBorders>
            <w:shd w:val="clear" w:color="000000" w:fill="FFFFFF"/>
            <w:noWrap/>
            <w:vAlign w:val="center"/>
            <w:hideMark/>
          </w:tcPr>
          <w:p w14:paraId="3095469D"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28,00%</w:t>
            </w:r>
          </w:p>
        </w:tc>
        <w:tc>
          <w:tcPr>
            <w:tcW w:w="2069" w:type="dxa"/>
            <w:tcBorders>
              <w:top w:val="nil"/>
              <w:left w:val="nil"/>
              <w:bottom w:val="nil"/>
              <w:right w:val="nil"/>
            </w:tcBorders>
            <w:shd w:val="clear" w:color="000000" w:fill="FFFFFF"/>
          </w:tcPr>
          <w:p w14:paraId="69C2C056"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7ABE0FF3" w14:textId="77777777" w:rsidTr="00C51A5B">
        <w:trPr>
          <w:trHeight w:val="264"/>
        </w:trPr>
        <w:tc>
          <w:tcPr>
            <w:tcW w:w="873" w:type="dxa"/>
            <w:tcBorders>
              <w:top w:val="nil"/>
              <w:left w:val="nil"/>
              <w:bottom w:val="nil"/>
              <w:right w:val="nil"/>
            </w:tcBorders>
            <w:shd w:val="clear" w:color="000000" w:fill="FFFFFF"/>
            <w:noWrap/>
            <w:vAlign w:val="bottom"/>
            <w:hideMark/>
          </w:tcPr>
          <w:p w14:paraId="5C015812"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4264</w:t>
            </w:r>
          </w:p>
        </w:tc>
        <w:tc>
          <w:tcPr>
            <w:tcW w:w="4905" w:type="dxa"/>
            <w:tcBorders>
              <w:top w:val="nil"/>
              <w:left w:val="nil"/>
              <w:bottom w:val="nil"/>
              <w:right w:val="nil"/>
            </w:tcBorders>
            <w:shd w:val="clear" w:color="000000" w:fill="FFFFFF"/>
            <w:noWrap/>
            <w:vAlign w:val="bottom"/>
            <w:hideMark/>
          </w:tcPr>
          <w:p w14:paraId="3A9C8D12"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hideMark/>
          </w:tcPr>
          <w:p w14:paraId="22DCBFE9" w14:textId="489E816F" w:rsidR="003F6448" w:rsidRPr="00792724" w:rsidRDefault="003F6448"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9BB155B"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2.239,70</w:t>
            </w:r>
          </w:p>
        </w:tc>
        <w:tc>
          <w:tcPr>
            <w:tcW w:w="850" w:type="dxa"/>
            <w:tcBorders>
              <w:top w:val="nil"/>
              <w:left w:val="nil"/>
              <w:bottom w:val="nil"/>
              <w:right w:val="nil"/>
            </w:tcBorders>
            <w:shd w:val="clear" w:color="000000" w:fill="FFFFFF"/>
            <w:noWrap/>
            <w:vAlign w:val="center"/>
            <w:hideMark/>
          </w:tcPr>
          <w:p w14:paraId="692EF103" w14:textId="77777777" w:rsidR="003F6448" w:rsidRPr="00792724" w:rsidRDefault="003F6448" w:rsidP="00C51A5B">
            <w:pPr>
              <w:spacing w:after="0" w:line="240" w:lineRule="auto"/>
              <w:jc w:val="right"/>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8E0FFB1" w14:textId="77777777" w:rsidR="003F6448" w:rsidRPr="002D619A" w:rsidRDefault="003F6448" w:rsidP="003F6448">
            <w:pPr>
              <w:spacing w:after="0" w:line="240" w:lineRule="auto"/>
              <w:jc w:val="right"/>
              <w:rPr>
                <w:rFonts w:ascii="Calibri" w:eastAsia="Times New Roman" w:hAnsi="Calibri" w:cs="Calibri"/>
                <w:sz w:val="18"/>
                <w:szCs w:val="18"/>
                <w:lang w:eastAsia="hr-HR"/>
              </w:rPr>
            </w:pPr>
          </w:p>
        </w:tc>
      </w:tr>
      <w:tr w:rsidR="003F6448" w:rsidRPr="002D619A" w14:paraId="50630FDB" w14:textId="77777777" w:rsidTr="00C51A5B">
        <w:trPr>
          <w:trHeight w:val="264"/>
        </w:trPr>
        <w:tc>
          <w:tcPr>
            <w:tcW w:w="873" w:type="dxa"/>
            <w:tcBorders>
              <w:top w:val="nil"/>
              <w:left w:val="nil"/>
              <w:bottom w:val="nil"/>
              <w:right w:val="nil"/>
            </w:tcBorders>
            <w:shd w:val="clear" w:color="000000" w:fill="FFFFFF"/>
            <w:noWrap/>
            <w:vAlign w:val="bottom"/>
            <w:hideMark/>
          </w:tcPr>
          <w:p w14:paraId="6876D7A2"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T160302</w:t>
            </w:r>
          </w:p>
        </w:tc>
        <w:tc>
          <w:tcPr>
            <w:tcW w:w="4905" w:type="dxa"/>
            <w:tcBorders>
              <w:top w:val="nil"/>
              <w:left w:val="nil"/>
              <w:bottom w:val="nil"/>
              <w:right w:val="nil"/>
            </w:tcBorders>
            <w:shd w:val="clear" w:color="000000" w:fill="FFFFFF"/>
            <w:noWrap/>
            <w:vAlign w:val="bottom"/>
            <w:hideMark/>
          </w:tcPr>
          <w:p w14:paraId="323B5385"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Tekući projekt: Izmjera i evidentiranje objekata</w:t>
            </w:r>
          </w:p>
        </w:tc>
        <w:tc>
          <w:tcPr>
            <w:tcW w:w="1418" w:type="dxa"/>
            <w:tcBorders>
              <w:top w:val="nil"/>
              <w:left w:val="nil"/>
              <w:bottom w:val="nil"/>
              <w:right w:val="nil"/>
            </w:tcBorders>
            <w:shd w:val="clear" w:color="000000" w:fill="FFFFFF"/>
            <w:noWrap/>
            <w:vAlign w:val="center"/>
            <w:hideMark/>
          </w:tcPr>
          <w:p w14:paraId="28FFDDD9"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7AEEA113"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FA64E8A"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A1FC8B2"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C2F236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364316F"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4.2. Prihodi za posebne namjene-Komunalna naknada</w:t>
            </w:r>
          </w:p>
        </w:tc>
        <w:tc>
          <w:tcPr>
            <w:tcW w:w="1418" w:type="dxa"/>
            <w:tcBorders>
              <w:top w:val="nil"/>
              <w:left w:val="nil"/>
              <w:bottom w:val="nil"/>
              <w:right w:val="nil"/>
            </w:tcBorders>
            <w:shd w:val="clear" w:color="000000" w:fill="FFFFFF"/>
            <w:noWrap/>
            <w:vAlign w:val="center"/>
            <w:hideMark/>
          </w:tcPr>
          <w:p w14:paraId="35C91FE1"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7FD8C92F"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AAB1718"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0A1D9D8"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54DE2D1B" w14:textId="77777777" w:rsidTr="00C51A5B">
        <w:trPr>
          <w:trHeight w:val="264"/>
        </w:trPr>
        <w:tc>
          <w:tcPr>
            <w:tcW w:w="873" w:type="dxa"/>
            <w:tcBorders>
              <w:top w:val="nil"/>
              <w:left w:val="nil"/>
              <w:bottom w:val="nil"/>
              <w:right w:val="nil"/>
            </w:tcBorders>
            <w:shd w:val="clear" w:color="000000" w:fill="FFFFFF"/>
            <w:noWrap/>
            <w:vAlign w:val="bottom"/>
            <w:hideMark/>
          </w:tcPr>
          <w:p w14:paraId="676E5B38"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FAE58BA"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E8E81D5"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2C178CF1"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E86B4B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0D0C9E5"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3D993E10" w14:textId="77777777" w:rsidTr="00C51A5B">
        <w:trPr>
          <w:trHeight w:val="264"/>
        </w:trPr>
        <w:tc>
          <w:tcPr>
            <w:tcW w:w="873" w:type="dxa"/>
            <w:tcBorders>
              <w:top w:val="nil"/>
              <w:left w:val="nil"/>
              <w:bottom w:val="nil"/>
              <w:right w:val="nil"/>
            </w:tcBorders>
            <w:shd w:val="clear" w:color="000000" w:fill="FFFFFF"/>
            <w:noWrap/>
            <w:vAlign w:val="bottom"/>
          </w:tcPr>
          <w:p w14:paraId="6A75599F"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32FC096C"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0A0233DA"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18BEDD7"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0301B0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08AF302"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39C4875" w14:textId="77777777" w:rsidTr="00C51A5B">
        <w:trPr>
          <w:trHeight w:val="264"/>
        </w:trPr>
        <w:tc>
          <w:tcPr>
            <w:tcW w:w="873" w:type="dxa"/>
            <w:tcBorders>
              <w:top w:val="nil"/>
              <w:left w:val="nil"/>
              <w:bottom w:val="nil"/>
              <w:right w:val="nil"/>
            </w:tcBorders>
            <w:shd w:val="clear" w:color="000000" w:fill="FFFFFF"/>
            <w:noWrap/>
            <w:vAlign w:val="bottom"/>
            <w:hideMark/>
          </w:tcPr>
          <w:p w14:paraId="3AEEB757"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T160303</w:t>
            </w:r>
          </w:p>
        </w:tc>
        <w:tc>
          <w:tcPr>
            <w:tcW w:w="4905" w:type="dxa"/>
            <w:tcBorders>
              <w:top w:val="nil"/>
              <w:left w:val="nil"/>
              <w:bottom w:val="nil"/>
              <w:right w:val="nil"/>
            </w:tcBorders>
            <w:shd w:val="clear" w:color="000000" w:fill="FFFFFF"/>
            <w:noWrap/>
            <w:vAlign w:val="bottom"/>
            <w:hideMark/>
          </w:tcPr>
          <w:p w14:paraId="72FC620A"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Tekući projekt: Financiranje katastarskih izmjera</w:t>
            </w:r>
          </w:p>
        </w:tc>
        <w:tc>
          <w:tcPr>
            <w:tcW w:w="1418" w:type="dxa"/>
            <w:tcBorders>
              <w:top w:val="nil"/>
              <w:left w:val="nil"/>
              <w:bottom w:val="nil"/>
              <w:right w:val="nil"/>
            </w:tcBorders>
            <w:shd w:val="clear" w:color="000000" w:fill="FFFFFF"/>
            <w:noWrap/>
            <w:vAlign w:val="center"/>
            <w:hideMark/>
          </w:tcPr>
          <w:p w14:paraId="574A06E1"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230.000,00</w:t>
            </w:r>
          </w:p>
        </w:tc>
        <w:tc>
          <w:tcPr>
            <w:tcW w:w="1180" w:type="dxa"/>
            <w:tcBorders>
              <w:top w:val="nil"/>
              <w:left w:val="nil"/>
              <w:bottom w:val="nil"/>
              <w:right w:val="nil"/>
            </w:tcBorders>
            <w:shd w:val="clear" w:color="000000" w:fill="FFFFFF"/>
            <w:noWrap/>
            <w:vAlign w:val="center"/>
            <w:hideMark/>
          </w:tcPr>
          <w:p w14:paraId="4DF6B948"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0D2EED4E"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5C527D43"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22F486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D949787"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8860CE1"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230.000,00</w:t>
            </w:r>
          </w:p>
        </w:tc>
        <w:tc>
          <w:tcPr>
            <w:tcW w:w="1180" w:type="dxa"/>
            <w:tcBorders>
              <w:top w:val="nil"/>
              <w:left w:val="nil"/>
              <w:bottom w:val="nil"/>
              <w:right w:val="nil"/>
            </w:tcBorders>
            <w:shd w:val="clear" w:color="000000" w:fill="FFFFFF"/>
            <w:noWrap/>
            <w:vAlign w:val="center"/>
            <w:hideMark/>
          </w:tcPr>
          <w:p w14:paraId="59A8F0DF"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12D92BF"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C638D45"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186FD504" w14:textId="77777777" w:rsidTr="00C51A5B">
        <w:trPr>
          <w:trHeight w:val="264"/>
        </w:trPr>
        <w:tc>
          <w:tcPr>
            <w:tcW w:w="873" w:type="dxa"/>
            <w:tcBorders>
              <w:top w:val="nil"/>
              <w:left w:val="nil"/>
              <w:bottom w:val="nil"/>
              <w:right w:val="nil"/>
            </w:tcBorders>
            <w:shd w:val="clear" w:color="000000" w:fill="FFFFFF"/>
            <w:noWrap/>
            <w:vAlign w:val="bottom"/>
            <w:hideMark/>
          </w:tcPr>
          <w:p w14:paraId="4AF9D4C3"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D6416E7"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3CF827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230.000,00</w:t>
            </w:r>
          </w:p>
        </w:tc>
        <w:tc>
          <w:tcPr>
            <w:tcW w:w="1180" w:type="dxa"/>
            <w:tcBorders>
              <w:top w:val="nil"/>
              <w:left w:val="nil"/>
              <w:bottom w:val="nil"/>
              <w:right w:val="nil"/>
            </w:tcBorders>
            <w:shd w:val="clear" w:color="000000" w:fill="FFFFFF"/>
            <w:noWrap/>
            <w:vAlign w:val="center"/>
            <w:hideMark/>
          </w:tcPr>
          <w:p w14:paraId="3ACE0F3D"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E2B6D7B"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313C4C0"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A14D733" w14:textId="77777777" w:rsidTr="00C51A5B">
        <w:trPr>
          <w:trHeight w:val="264"/>
        </w:trPr>
        <w:tc>
          <w:tcPr>
            <w:tcW w:w="873" w:type="dxa"/>
            <w:tcBorders>
              <w:top w:val="nil"/>
              <w:left w:val="nil"/>
              <w:bottom w:val="nil"/>
              <w:right w:val="nil"/>
            </w:tcBorders>
            <w:shd w:val="clear" w:color="000000" w:fill="FFFFFF"/>
            <w:noWrap/>
            <w:vAlign w:val="bottom"/>
          </w:tcPr>
          <w:p w14:paraId="154BB713"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3239</w:t>
            </w:r>
          </w:p>
        </w:tc>
        <w:tc>
          <w:tcPr>
            <w:tcW w:w="4905" w:type="dxa"/>
            <w:tcBorders>
              <w:top w:val="nil"/>
              <w:left w:val="nil"/>
              <w:bottom w:val="nil"/>
              <w:right w:val="nil"/>
            </w:tcBorders>
            <w:shd w:val="clear" w:color="000000" w:fill="FFFFFF"/>
            <w:noWrap/>
            <w:vAlign w:val="bottom"/>
          </w:tcPr>
          <w:p w14:paraId="14BB055C"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tcPr>
          <w:p w14:paraId="65C94966"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611C9FC"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37EB306"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EA6A500"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33D79E81" w14:textId="77777777" w:rsidTr="00C51A5B">
        <w:trPr>
          <w:trHeight w:val="264"/>
        </w:trPr>
        <w:tc>
          <w:tcPr>
            <w:tcW w:w="873" w:type="dxa"/>
            <w:tcBorders>
              <w:top w:val="nil"/>
              <w:left w:val="nil"/>
              <w:bottom w:val="nil"/>
              <w:right w:val="nil"/>
            </w:tcBorders>
            <w:shd w:val="clear" w:color="000000" w:fill="FFFFFF"/>
            <w:noWrap/>
            <w:vAlign w:val="bottom"/>
            <w:hideMark/>
          </w:tcPr>
          <w:p w14:paraId="3C90B670"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T160304</w:t>
            </w:r>
          </w:p>
        </w:tc>
        <w:tc>
          <w:tcPr>
            <w:tcW w:w="4905" w:type="dxa"/>
            <w:tcBorders>
              <w:top w:val="nil"/>
              <w:left w:val="nil"/>
              <w:bottom w:val="nil"/>
              <w:right w:val="nil"/>
            </w:tcBorders>
            <w:shd w:val="clear" w:color="000000" w:fill="FFFFFF"/>
            <w:noWrap/>
            <w:vAlign w:val="bottom"/>
            <w:hideMark/>
          </w:tcPr>
          <w:p w14:paraId="16B3CAA5"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Tekući projekt: Uklanjanje ruševnih i oštećenih objekata</w:t>
            </w:r>
          </w:p>
        </w:tc>
        <w:tc>
          <w:tcPr>
            <w:tcW w:w="1418" w:type="dxa"/>
            <w:tcBorders>
              <w:top w:val="nil"/>
              <w:left w:val="nil"/>
              <w:bottom w:val="nil"/>
              <w:right w:val="nil"/>
            </w:tcBorders>
            <w:shd w:val="clear" w:color="000000" w:fill="FFFFFF"/>
            <w:noWrap/>
            <w:vAlign w:val="center"/>
            <w:hideMark/>
          </w:tcPr>
          <w:p w14:paraId="0A71DB42"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33.500,00</w:t>
            </w:r>
          </w:p>
        </w:tc>
        <w:tc>
          <w:tcPr>
            <w:tcW w:w="1180" w:type="dxa"/>
            <w:tcBorders>
              <w:top w:val="nil"/>
              <w:left w:val="nil"/>
              <w:bottom w:val="nil"/>
              <w:right w:val="nil"/>
            </w:tcBorders>
            <w:shd w:val="clear" w:color="000000" w:fill="FFFFFF"/>
            <w:noWrap/>
            <w:vAlign w:val="center"/>
            <w:hideMark/>
          </w:tcPr>
          <w:p w14:paraId="4CF5391C"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769CC19B"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6BC60B9"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489B010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1E89A18"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036C85C1"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1.000,00</w:t>
            </w:r>
          </w:p>
        </w:tc>
        <w:tc>
          <w:tcPr>
            <w:tcW w:w="1180" w:type="dxa"/>
            <w:tcBorders>
              <w:top w:val="nil"/>
              <w:left w:val="nil"/>
              <w:bottom w:val="nil"/>
              <w:right w:val="nil"/>
            </w:tcBorders>
            <w:shd w:val="clear" w:color="000000" w:fill="FFFFFF"/>
            <w:noWrap/>
            <w:vAlign w:val="center"/>
            <w:hideMark/>
          </w:tcPr>
          <w:p w14:paraId="7553FA7A"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1BD1175"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D538826"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5B4BFE2D" w14:textId="77777777" w:rsidTr="00C51A5B">
        <w:trPr>
          <w:trHeight w:val="264"/>
        </w:trPr>
        <w:tc>
          <w:tcPr>
            <w:tcW w:w="873" w:type="dxa"/>
            <w:tcBorders>
              <w:top w:val="nil"/>
              <w:left w:val="nil"/>
              <w:bottom w:val="nil"/>
              <w:right w:val="nil"/>
            </w:tcBorders>
            <w:shd w:val="clear" w:color="000000" w:fill="FFFFFF"/>
            <w:noWrap/>
            <w:vAlign w:val="bottom"/>
            <w:hideMark/>
          </w:tcPr>
          <w:p w14:paraId="7D845B76"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9B5B4DA"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AE7FA1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1.000,00</w:t>
            </w:r>
          </w:p>
        </w:tc>
        <w:tc>
          <w:tcPr>
            <w:tcW w:w="1180" w:type="dxa"/>
            <w:tcBorders>
              <w:top w:val="nil"/>
              <w:left w:val="nil"/>
              <w:bottom w:val="nil"/>
              <w:right w:val="nil"/>
            </w:tcBorders>
            <w:shd w:val="clear" w:color="000000" w:fill="FFFFFF"/>
            <w:noWrap/>
            <w:vAlign w:val="center"/>
            <w:hideMark/>
          </w:tcPr>
          <w:p w14:paraId="20733275"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E637902"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9263F02"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3E5208FD" w14:textId="77777777" w:rsidTr="00C51A5B">
        <w:trPr>
          <w:trHeight w:val="264"/>
        </w:trPr>
        <w:tc>
          <w:tcPr>
            <w:tcW w:w="873" w:type="dxa"/>
            <w:tcBorders>
              <w:top w:val="nil"/>
              <w:left w:val="nil"/>
              <w:bottom w:val="nil"/>
              <w:right w:val="nil"/>
            </w:tcBorders>
            <w:shd w:val="clear" w:color="000000" w:fill="FFFFFF"/>
            <w:noWrap/>
            <w:vAlign w:val="bottom"/>
          </w:tcPr>
          <w:p w14:paraId="0D62E502"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25F83D58"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3F56149D"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46194FD"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E9D9278"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E08AFED"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0C2A8B9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C2FAF58"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7C66B036"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32.500,00</w:t>
            </w:r>
          </w:p>
        </w:tc>
        <w:tc>
          <w:tcPr>
            <w:tcW w:w="1180" w:type="dxa"/>
            <w:tcBorders>
              <w:top w:val="nil"/>
              <w:left w:val="nil"/>
              <w:bottom w:val="nil"/>
              <w:right w:val="nil"/>
            </w:tcBorders>
            <w:shd w:val="clear" w:color="000000" w:fill="FFFFFF"/>
            <w:noWrap/>
            <w:vAlign w:val="center"/>
            <w:hideMark/>
          </w:tcPr>
          <w:p w14:paraId="0A830187"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EDE5FE6"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411DBD1"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04C6D7D3" w14:textId="77777777" w:rsidTr="00C51A5B">
        <w:trPr>
          <w:trHeight w:val="264"/>
        </w:trPr>
        <w:tc>
          <w:tcPr>
            <w:tcW w:w="873" w:type="dxa"/>
            <w:tcBorders>
              <w:top w:val="nil"/>
              <w:left w:val="nil"/>
              <w:bottom w:val="nil"/>
              <w:right w:val="nil"/>
            </w:tcBorders>
            <w:shd w:val="clear" w:color="000000" w:fill="FFFFFF"/>
            <w:noWrap/>
            <w:vAlign w:val="bottom"/>
            <w:hideMark/>
          </w:tcPr>
          <w:p w14:paraId="5738D459"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A374DA6"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6AAA1AF"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30.000,00</w:t>
            </w:r>
          </w:p>
        </w:tc>
        <w:tc>
          <w:tcPr>
            <w:tcW w:w="1180" w:type="dxa"/>
            <w:tcBorders>
              <w:top w:val="nil"/>
              <w:left w:val="nil"/>
              <w:bottom w:val="nil"/>
              <w:right w:val="nil"/>
            </w:tcBorders>
            <w:shd w:val="clear" w:color="000000" w:fill="FFFFFF"/>
            <w:noWrap/>
            <w:vAlign w:val="center"/>
            <w:hideMark/>
          </w:tcPr>
          <w:p w14:paraId="0B09A240"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BA2257B"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68483F2"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509DACAF" w14:textId="77777777" w:rsidTr="00C51A5B">
        <w:trPr>
          <w:trHeight w:val="264"/>
        </w:trPr>
        <w:tc>
          <w:tcPr>
            <w:tcW w:w="873" w:type="dxa"/>
            <w:tcBorders>
              <w:top w:val="nil"/>
              <w:left w:val="nil"/>
              <w:bottom w:val="nil"/>
              <w:right w:val="nil"/>
            </w:tcBorders>
            <w:shd w:val="clear" w:color="000000" w:fill="FFFFFF"/>
            <w:noWrap/>
            <w:vAlign w:val="bottom"/>
          </w:tcPr>
          <w:p w14:paraId="5B526542"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03038A3E"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39DB2A44"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7F13FF5"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D2F6EE5"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FBE3FAD"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60B52D82" w14:textId="77777777" w:rsidTr="00C51A5B">
        <w:trPr>
          <w:trHeight w:val="264"/>
        </w:trPr>
        <w:tc>
          <w:tcPr>
            <w:tcW w:w="873" w:type="dxa"/>
            <w:tcBorders>
              <w:top w:val="nil"/>
              <w:left w:val="nil"/>
              <w:bottom w:val="nil"/>
              <w:right w:val="nil"/>
            </w:tcBorders>
            <w:shd w:val="clear" w:color="000000" w:fill="FFFFFF"/>
            <w:noWrap/>
            <w:vAlign w:val="bottom"/>
            <w:hideMark/>
          </w:tcPr>
          <w:p w14:paraId="4BF69170"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D3643B0"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5CF9426"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2.500,00</w:t>
            </w:r>
          </w:p>
        </w:tc>
        <w:tc>
          <w:tcPr>
            <w:tcW w:w="1180" w:type="dxa"/>
            <w:tcBorders>
              <w:top w:val="nil"/>
              <w:left w:val="nil"/>
              <w:bottom w:val="nil"/>
              <w:right w:val="nil"/>
            </w:tcBorders>
            <w:shd w:val="clear" w:color="000000" w:fill="FFFFFF"/>
            <w:noWrap/>
            <w:vAlign w:val="center"/>
            <w:hideMark/>
          </w:tcPr>
          <w:p w14:paraId="77734E24"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D89C134"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8C5A0C3"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2D376BFD" w14:textId="77777777" w:rsidTr="00C51A5B">
        <w:trPr>
          <w:trHeight w:val="264"/>
        </w:trPr>
        <w:tc>
          <w:tcPr>
            <w:tcW w:w="873" w:type="dxa"/>
            <w:tcBorders>
              <w:top w:val="nil"/>
              <w:left w:val="nil"/>
              <w:bottom w:val="nil"/>
              <w:right w:val="nil"/>
            </w:tcBorders>
            <w:shd w:val="clear" w:color="000000" w:fill="FFFFFF"/>
            <w:noWrap/>
            <w:vAlign w:val="bottom"/>
          </w:tcPr>
          <w:p w14:paraId="219FB7CF"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075B430A"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53278B02"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F0CA44B"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3079F8D"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6809095"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72F15718" w14:textId="77777777" w:rsidTr="00C51A5B">
        <w:trPr>
          <w:trHeight w:val="264"/>
        </w:trPr>
        <w:tc>
          <w:tcPr>
            <w:tcW w:w="873" w:type="dxa"/>
            <w:tcBorders>
              <w:top w:val="nil"/>
              <w:left w:val="nil"/>
              <w:bottom w:val="nil"/>
              <w:right w:val="nil"/>
            </w:tcBorders>
            <w:shd w:val="clear" w:color="000000" w:fill="FFFFFF"/>
            <w:noWrap/>
            <w:vAlign w:val="bottom"/>
            <w:hideMark/>
          </w:tcPr>
          <w:p w14:paraId="423683CE" w14:textId="77777777" w:rsidR="003F6448" w:rsidRPr="002D619A" w:rsidRDefault="003F6448"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T160305</w:t>
            </w:r>
          </w:p>
        </w:tc>
        <w:tc>
          <w:tcPr>
            <w:tcW w:w="4905" w:type="dxa"/>
            <w:tcBorders>
              <w:top w:val="nil"/>
              <w:left w:val="nil"/>
              <w:bottom w:val="nil"/>
              <w:right w:val="nil"/>
            </w:tcBorders>
            <w:shd w:val="clear" w:color="000000" w:fill="FFFFFF"/>
            <w:noWrap/>
            <w:vAlign w:val="bottom"/>
            <w:hideMark/>
          </w:tcPr>
          <w:p w14:paraId="406B46D5" w14:textId="77777777" w:rsidR="003F6448" w:rsidRPr="00792724" w:rsidRDefault="003F6448"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Tekući projekt: Sanacija urušenih i oštećenih objekata</w:t>
            </w:r>
          </w:p>
        </w:tc>
        <w:tc>
          <w:tcPr>
            <w:tcW w:w="1418" w:type="dxa"/>
            <w:tcBorders>
              <w:top w:val="nil"/>
              <w:left w:val="nil"/>
              <w:bottom w:val="nil"/>
              <w:right w:val="nil"/>
            </w:tcBorders>
            <w:shd w:val="clear" w:color="000000" w:fill="FFFFFF"/>
            <w:noWrap/>
            <w:vAlign w:val="center"/>
            <w:hideMark/>
          </w:tcPr>
          <w:p w14:paraId="6E8940C7"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42.500,00</w:t>
            </w:r>
          </w:p>
        </w:tc>
        <w:tc>
          <w:tcPr>
            <w:tcW w:w="1180" w:type="dxa"/>
            <w:tcBorders>
              <w:top w:val="nil"/>
              <w:left w:val="nil"/>
              <w:bottom w:val="nil"/>
              <w:right w:val="nil"/>
            </w:tcBorders>
            <w:shd w:val="clear" w:color="000000" w:fill="FFFFFF"/>
            <w:noWrap/>
            <w:vAlign w:val="center"/>
            <w:hideMark/>
          </w:tcPr>
          <w:p w14:paraId="2287059C"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0EEFA21" w14:textId="77777777" w:rsidR="003F6448" w:rsidRPr="002D619A" w:rsidRDefault="003F6448"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5AFE9044"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3F6448" w:rsidRPr="002D619A" w14:paraId="2F7248B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FA71E1E" w14:textId="77777777" w:rsidR="003F6448" w:rsidRPr="00792724" w:rsidRDefault="003F6448"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93B3C0A"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2.500,00</w:t>
            </w:r>
          </w:p>
        </w:tc>
        <w:tc>
          <w:tcPr>
            <w:tcW w:w="1180" w:type="dxa"/>
            <w:tcBorders>
              <w:top w:val="nil"/>
              <w:left w:val="nil"/>
              <w:bottom w:val="nil"/>
              <w:right w:val="nil"/>
            </w:tcBorders>
            <w:shd w:val="clear" w:color="000000" w:fill="FFFFFF"/>
            <w:noWrap/>
            <w:vAlign w:val="center"/>
            <w:hideMark/>
          </w:tcPr>
          <w:p w14:paraId="307B2EFD"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0C67435" w14:textId="77777777" w:rsidR="003F6448" w:rsidRPr="00792724" w:rsidRDefault="003F6448"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864D5FE" w14:textId="77777777" w:rsidR="003F6448" w:rsidRPr="002D619A" w:rsidRDefault="003F6448" w:rsidP="003F6448">
            <w:pPr>
              <w:spacing w:after="0" w:line="240" w:lineRule="auto"/>
              <w:jc w:val="right"/>
              <w:rPr>
                <w:rFonts w:ascii="Calibri" w:eastAsia="Times New Roman" w:hAnsi="Calibri" w:cs="Calibri"/>
                <w:b/>
                <w:bCs/>
                <w:color w:val="333333"/>
                <w:sz w:val="18"/>
                <w:szCs w:val="18"/>
                <w:lang w:eastAsia="hr-HR"/>
              </w:rPr>
            </w:pPr>
          </w:p>
        </w:tc>
      </w:tr>
      <w:tr w:rsidR="003F6448" w:rsidRPr="002D619A" w14:paraId="646F83E0" w14:textId="77777777" w:rsidTr="00C51A5B">
        <w:trPr>
          <w:trHeight w:val="264"/>
        </w:trPr>
        <w:tc>
          <w:tcPr>
            <w:tcW w:w="873" w:type="dxa"/>
            <w:tcBorders>
              <w:top w:val="nil"/>
              <w:left w:val="nil"/>
              <w:bottom w:val="nil"/>
              <w:right w:val="nil"/>
            </w:tcBorders>
            <w:shd w:val="clear" w:color="000000" w:fill="FFFFFF"/>
            <w:noWrap/>
            <w:vAlign w:val="bottom"/>
            <w:hideMark/>
          </w:tcPr>
          <w:p w14:paraId="4E5C78CF" w14:textId="77777777" w:rsidR="003F6448" w:rsidRPr="00792724" w:rsidRDefault="003F6448"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C937F5B" w14:textId="77777777" w:rsidR="003F6448" w:rsidRPr="00792724" w:rsidRDefault="003F6448"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1899DF3"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2.500,00</w:t>
            </w:r>
          </w:p>
        </w:tc>
        <w:tc>
          <w:tcPr>
            <w:tcW w:w="1180" w:type="dxa"/>
            <w:tcBorders>
              <w:top w:val="nil"/>
              <w:left w:val="nil"/>
              <w:bottom w:val="nil"/>
              <w:right w:val="nil"/>
            </w:tcBorders>
            <w:shd w:val="clear" w:color="000000" w:fill="FFFFFF"/>
            <w:noWrap/>
            <w:vAlign w:val="center"/>
            <w:hideMark/>
          </w:tcPr>
          <w:p w14:paraId="277D4F97"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D63254E" w14:textId="77777777" w:rsidR="003F6448" w:rsidRPr="00792724" w:rsidRDefault="003F6448"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F9AE5D2" w14:textId="77777777" w:rsidR="003F6448" w:rsidRPr="002D619A" w:rsidRDefault="003F6448" w:rsidP="003F6448">
            <w:pPr>
              <w:spacing w:after="0" w:line="240" w:lineRule="auto"/>
              <w:jc w:val="right"/>
              <w:rPr>
                <w:rFonts w:ascii="Calibri" w:eastAsia="Times New Roman" w:hAnsi="Calibri" w:cs="Calibri"/>
                <w:b/>
                <w:bCs/>
                <w:sz w:val="18"/>
                <w:szCs w:val="18"/>
                <w:lang w:eastAsia="hr-HR"/>
              </w:rPr>
            </w:pPr>
          </w:p>
        </w:tc>
      </w:tr>
      <w:tr w:rsidR="00C94FF9" w:rsidRPr="002D619A" w14:paraId="48A9DF58" w14:textId="77777777" w:rsidTr="00C51A5B">
        <w:trPr>
          <w:trHeight w:val="264"/>
        </w:trPr>
        <w:tc>
          <w:tcPr>
            <w:tcW w:w="873" w:type="dxa"/>
            <w:tcBorders>
              <w:top w:val="nil"/>
              <w:left w:val="nil"/>
              <w:bottom w:val="nil"/>
              <w:right w:val="nil"/>
            </w:tcBorders>
            <w:shd w:val="clear" w:color="000000" w:fill="FFFFFF"/>
            <w:noWrap/>
            <w:vAlign w:val="bottom"/>
          </w:tcPr>
          <w:p w14:paraId="2523195E" w14:textId="77777777" w:rsidR="00C94FF9" w:rsidRPr="00792724" w:rsidRDefault="00C94FF9"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4E9101B1" w14:textId="77777777" w:rsidR="00C94FF9" w:rsidRPr="00792724" w:rsidRDefault="00C94FF9"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BFAB546"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C090D54"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251339F"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0362803"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5D5488F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7EA0E28" w14:textId="77777777" w:rsidR="00C94FF9" w:rsidRPr="00792724" w:rsidRDefault="00C94FF9"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292DF08B" w14:textId="77777777" w:rsidR="00C94FF9" w:rsidRPr="00792724" w:rsidRDefault="00C94FF9"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40.000,00</w:t>
            </w:r>
          </w:p>
        </w:tc>
        <w:tc>
          <w:tcPr>
            <w:tcW w:w="1180" w:type="dxa"/>
            <w:tcBorders>
              <w:top w:val="nil"/>
              <w:left w:val="nil"/>
              <w:bottom w:val="nil"/>
              <w:right w:val="nil"/>
            </w:tcBorders>
            <w:shd w:val="clear" w:color="000000" w:fill="FFFFFF"/>
            <w:noWrap/>
            <w:vAlign w:val="center"/>
            <w:hideMark/>
          </w:tcPr>
          <w:p w14:paraId="6271E06E" w14:textId="77777777" w:rsidR="00C94FF9" w:rsidRPr="00792724" w:rsidRDefault="00C94FF9"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5BBD74B" w14:textId="77777777" w:rsidR="00C94FF9" w:rsidRPr="00792724" w:rsidRDefault="00C94FF9"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23F3156"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1D5D2A7D" w14:textId="77777777" w:rsidTr="00C51A5B">
        <w:trPr>
          <w:trHeight w:val="264"/>
        </w:trPr>
        <w:tc>
          <w:tcPr>
            <w:tcW w:w="873" w:type="dxa"/>
            <w:tcBorders>
              <w:top w:val="nil"/>
              <w:left w:val="nil"/>
              <w:bottom w:val="nil"/>
              <w:right w:val="nil"/>
            </w:tcBorders>
            <w:shd w:val="clear" w:color="000000" w:fill="FFFFFF"/>
            <w:noWrap/>
            <w:vAlign w:val="bottom"/>
            <w:hideMark/>
          </w:tcPr>
          <w:p w14:paraId="0F16FB3E" w14:textId="77777777" w:rsidR="00C94FF9" w:rsidRPr="00792724" w:rsidRDefault="00C94FF9"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FB14400" w14:textId="77777777" w:rsidR="00C94FF9" w:rsidRPr="00792724" w:rsidRDefault="00C94FF9"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E8AA2F8"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40.000,00</w:t>
            </w:r>
          </w:p>
        </w:tc>
        <w:tc>
          <w:tcPr>
            <w:tcW w:w="1180" w:type="dxa"/>
            <w:tcBorders>
              <w:top w:val="nil"/>
              <w:left w:val="nil"/>
              <w:bottom w:val="nil"/>
              <w:right w:val="nil"/>
            </w:tcBorders>
            <w:shd w:val="clear" w:color="000000" w:fill="FFFFFF"/>
            <w:noWrap/>
            <w:vAlign w:val="center"/>
            <w:hideMark/>
          </w:tcPr>
          <w:p w14:paraId="379ADE62"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B522AB8"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A3DBBDF"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35EE44E7" w14:textId="77777777" w:rsidTr="00C51A5B">
        <w:trPr>
          <w:trHeight w:val="264"/>
        </w:trPr>
        <w:tc>
          <w:tcPr>
            <w:tcW w:w="873" w:type="dxa"/>
            <w:tcBorders>
              <w:top w:val="nil"/>
              <w:left w:val="nil"/>
              <w:bottom w:val="nil"/>
              <w:right w:val="nil"/>
            </w:tcBorders>
            <w:shd w:val="clear" w:color="000000" w:fill="FFFFFF"/>
            <w:noWrap/>
            <w:vAlign w:val="bottom"/>
          </w:tcPr>
          <w:p w14:paraId="1A33B409" w14:textId="77777777" w:rsidR="00C94FF9" w:rsidRPr="00792724" w:rsidRDefault="00C94FF9"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4C8E80B4" w14:textId="77777777" w:rsidR="00C94FF9" w:rsidRPr="00792724" w:rsidRDefault="00C94FF9"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11EC6584"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4FF308D"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CF66285"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32E653A"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27E65691" w14:textId="77777777" w:rsidTr="00C51A5B">
        <w:trPr>
          <w:trHeight w:val="264"/>
        </w:trPr>
        <w:tc>
          <w:tcPr>
            <w:tcW w:w="873" w:type="dxa"/>
            <w:tcBorders>
              <w:top w:val="nil"/>
              <w:left w:val="nil"/>
              <w:bottom w:val="nil"/>
              <w:right w:val="nil"/>
            </w:tcBorders>
            <w:shd w:val="clear" w:color="000000" w:fill="FFFFFF"/>
            <w:noWrap/>
            <w:vAlign w:val="bottom"/>
            <w:hideMark/>
          </w:tcPr>
          <w:p w14:paraId="10D61BCD"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T160306</w:t>
            </w:r>
          </w:p>
        </w:tc>
        <w:tc>
          <w:tcPr>
            <w:tcW w:w="4905" w:type="dxa"/>
            <w:tcBorders>
              <w:top w:val="nil"/>
              <w:left w:val="nil"/>
              <w:bottom w:val="nil"/>
              <w:right w:val="nil"/>
            </w:tcBorders>
            <w:shd w:val="clear" w:color="000000" w:fill="FFFFFF"/>
            <w:noWrap/>
            <w:vAlign w:val="bottom"/>
            <w:hideMark/>
          </w:tcPr>
          <w:p w14:paraId="00F53EB3" w14:textId="77777777" w:rsidR="00C94FF9" w:rsidRPr="00792724" w:rsidRDefault="00C94FF9" w:rsidP="00793716">
            <w:pPr>
              <w:spacing w:after="0" w:line="240" w:lineRule="auto"/>
              <w:jc w:val="both"/>
              <w:rPr>
                <w:rFonts w:ascii="Calibri" w:eastAsia="Times New Roman" w:hAnsi="Calibri" w:cs="Calibri"/>
                <w:b/>
                <w:sz w:val="18"/>
                <w:szCs w:val="18"/>
                <w:lang w:eastAsia="hr-HR"/>
              </w:rPr>
            </w:pPr>
            <w:r w:rsidRPr="00792724">
              <w:rPr>
                <w:rFonts w:ascii="Calibri" w:eastAsia="Times New Roman" w:hAnsi="Calibri" w:cs="Calibri"/>
                <w:b/>
                <w:sz w:val="18"/>
                <w:szCs w:val="18"/>
                <w:lang w:eastAsia="hr-HR"/>
              </w:rPr>
              <w:t>Tekući projekt: Sufinanciranje komunalnih projekata</w:t>
            </w:r>
          </w:p>
        </w:tc>
        <w:tc>
          <w:tcPr>
            <w:tcW w:w="1418" w:type="dxa"/>
            <w:tcBorders>
              <w:top w:val="nil"/>
              <w:left w:val="nil"/>
              <w:bottom w:val="nil"/>
              <w:right w:val="nil"/>
            </w:tcBorders>
            <w:shd w:val="clear" w:color="000000" w:fill="FFFFFF"/>
            <w:noWrap/>
            <w:vAlign w:val="center"/>
            <w:hideMark/>
          </w:tcPr>
          <w:p w14:paraId="5B73077B"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200.000,00</w:t>
            </w:r>
          </w:p>
        </w:tc>
        <w:tc>
          <w:tcPr>
            <w:tcW w:w="1180" w:type="dxa"/>
            <w:tcBorders>
              <w:top w:val="nil"/>
              <w:left w:val="nil"/>
              <w:bottom w:val="nil"/>
              <w:right w:val="nil"/>
            </w:tcBorders>
            <w:shd w:val="clear" w:color="000000" w:fill="FFFFFF"/>
            <w:noWrap/>
            <w:vAlign w:val="center"/>
            <w:hideMark/>
          </w:tcPr>
          <w:p w14:paraId="66F2EB33"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035EFF4"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004310C0"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7D00713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A93B0B9" w14:textId="77777777" w:rsidR="00C94FF9" w:rsidRPr="00792724" w:rsidRDefault="00C94FF9" w:rsidP="00793716">
            <w:pPr>
              <w:spacing w:after="0" w:line="240" w:lineRule="auto"/>
              <w:jc w:val="both"/>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1EEF8C57" w14:textId="77777777" w:rsidR="00C94FF9" w:rsidRPr="00792724" w:rsidRDefault="00C94FF9"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200.000,00</w:t>
            </w:r>
          </w:p>
        </w:tc>
        <w:tc>
          <w:tcPr>
            <w:tcW w:w="1180" w:type="dxa"/>
            <w:tcBorders>
              <w:top w:val="nil"/>
              <w:left w:val="nil"/>
              <w:bottom w:val="nil"/>
              <w:right w:val="nil"/>
            </w:tcBorders>
            <w:shd w:val="clear" w:color="000000" w:fill="FFFFFF"/>
            <w:noWrap/>
            <w:vAlign w:val="center"/>
            <w:hideMark/>
          </w:tcPr>
          <w:p w14:paraId="66E7A4FE" w14:textId="77777777" w:rsidR="00C94FF9" w:rsidRPr="00792724" w:rsidRDefault="00C94FF9"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FB197BC" w14:textId="77777777" w:rsidR="00C94FF9" w:rsidRPr="00792724" w:rsidRDefault="00C94FF9" w:rsidP="00C51A5B">
            <w:pPr>
              <w:spacing w:after="0" w:line="240" w:lineRule="auto"/>
              <w:jc w:val="right"/>
              <w:rPr>
                <w:rFonts w:ascii="Calibri" w:eastAsia="Times New Roman" w:hAnsi="Calibri" w:cs="Calibri"/>
                <w:bCs/>
                <w:color w:val="333333"/>
                <w:sz w:val="18"/>
                <w:szCs w:val="18"/>
                <w:lang w:eastAsia="hr-HR"/>
              </w:rPr>
            </w:pPr>
            <w:r w:rsidRPr="00792724">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B1703FA"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3918D151" w14:textId="77777777" w:rsidTr="00C51A5B">
        <w:trPr>
          <w:trHeight w:val="264"/>
        </w:trPr>
        <w:tc>
          <w:tcPr>
            <w:tcW w:w="873" w:type="dxa"/>
            <w:tcBorders>
              <w:top w:val="nil"/>
              <w:left w:val="nil"/>
              <w:bottom w:val="nil"/>
              <w:right w:val="nil"/>
            </w:tcBorders>
            <w:shd w:val="clear" w:color="000000" w:fill="FFFFFF"/>
            <w:noWrap/>
            <w:vAlign w:val="bottom"/>
            <w:hideMark/>
          </w:tcPr>
          <w:p w14:paraId="15057F84" w14:textId="77777777" w:rsidR="00C94FF9" w:rsidRPr="00792724" w:rsidRDefault="00C94FF9"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EF9A7B9" w14:textId="77777777" w:rsidR="00C94FF9" w:rsidRPr="00792724" w:rsidRDefault="00C94FF9"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1AA42399"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200.000,00</w:t>
            </w:r>
          </w:p>
        </w:tc>
        <w:tc>
          <w:tcPr>
            <w:tcW w:w="1180" w:type="dxa"/>
            <w:tcBorders>
              <w:top w:val="nil"/>
              <w:left w:val="nil"/>
              <w:bottom w:val="nil"/>
              <w:right w:val="nil"/>
            </w:tcBorders>
            <w:shd w:val="clear" w:color="000000" w:fill="FFFFFF"/>
            <w:noWrap/>
            <w:vAlign w:val="center"/>
            <w:hideMark/>
          </w:tcPr>
          <w:p w14:paraId="25F671AF"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A741CE3"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3853A42"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6FD43B16" w14:textId="77777777" w:rsidTr="00C51A5B">
        <w:trPr>
          <w:trHeight w:val="264"/>
        </w:trPr>
        <w:tc>
          <w:tcPr>
            <w:tcW w:w="873" w:type="dxa"/>
            <w:tcBorders>
              <w:top w:val="nil"/>
              <w:left w:val="nil"/>
              <w:bottom w:val="nil"/>
              <w:right w:val="nil"/>
            </w:tcBorders>
            <w:shd w:val="clear" w:color="000000" w:fill="FFFFFF"/>
            <w:noWrap/>
            <w:vAlign w:val="bottom"/>
          </w:tcPr>
          <w:p w14:paraId="0822D404" w14:textId="77777777" w:rsidR="00C94FF9" w:rsidRPr="00792724" w:rsidRDefault="00C94FF9" w:rsidP="00793716">
            <w:pPr>
              <w:spacing w:after="0" w:line="240" w:lineRule="auto"/>
              <w:jc w:val="both"/>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3B2C4AC9" w14:textId="77777777" w:rsidR="00C94FF9" w:rsidRPr="00792724" w:rsidRDefault="00C94FF9" w:rsidP="00793716">
            <w:pPr>
              <w:spacing w:after="0" w:line="240" w:lineRule="auto"/>
              <w:jc w:val="both"/>
              <w:rPr>
                <w:rFonts w:ascii="Calibri" w:eastAsia="Times New Roman" w:hAnsi="Calibri" w:cs="Calibri"/>
                <w:sz w:val="18"/>
                <w:szCs w:val="18"/>
                <w:lang w:eastAsia="hr-HR"/>
              </w:rPr>
            </w:pPr>
            <w:r w:rsidRPr="00792724">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D3DD6BD"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863E2B5"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r w:rsidRPr="00792724">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AFD0F9F" w14:textId="77777777" w:rsidR="00C94FF9" w:rsidRPr="00792724" w:rsidRDefault="00C94FF9"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94D26C0"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6F697D9E" w14:textId="77777777" w:rsidTr="00C51A5B">
        <w:trPr>
          <w:trHeight w:val="264"/>
        </w:trPr>
        <w:tc>
          <w:tcPr>
            <w:tcW w:w="873" w:type="dxa"/>
            <w:tcBorders>
              <w:top w:val="nil"/>
              <w:left w:val="nil"/>
              <w:bottom w:val="nil"/>
              <w:right w:val="nil"/>
            </w:tcBorders>
            <w:shd w:val="clear" w:color="000000" w:fill="FFFFFF"/>
            <w:noWrap/>
            <w:vAlign w:val="bottom"/>
            <w:hideMark/>
          </w:tcPr>
          <w:p w14:paraId="3BEBA2B2"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1607</w:t>
            </w:r>
          </w:p>
        </w:tc>
        <w:tc>
          <w:tcPr>
            <w:tcW w:w="4905" w:type="dxa"/>
            <w:tcBorders>
              <w:top w:val="nil"/>
              <w:left w:val="nil"/>
              <w:bottom w:val="nil"/>
              <w:right w:val="nil"/>
            </w:tcBorders>
            <w:shd w:val="clear" w:color="000000" w:fill="FFFFFF"/>
            <w:noWrap/>
            <w:vAlign w:val="bottom"/>
            <w:hideMark/>
          </w:tcPr>
          <w:p w14:paraId="59CD4920" w14:textId="77777777" w:rsidR="00C94FF9" w:rsidRPr="00A03C35" w:rsidRDefault="00C94FF9" w:rsidP="00793716">
            <w:pPr>
              <w:spacing w:after="0" w:line="240" w:lineRule="auto"/>
              <w:jc w:val="both"/>
              <w:rPr>
                <w:rFonts w:ascii="Calibri" w:eastAsia="Times New Roman" w:hAnsi="Calibri" w:cs="Calibri"/>
                <w:b/>
                <w:sz w:val="18"/>
                <w:szCs w:val="18"/>
                <w:lang w:eastAsia="hr-HR"/>
              </w:rPr>
            </w:pPr>
            <w:r w:rsidRPr="00A03C35">
              <w:rPr>
                <w:rFonts w:ascii="Calibri" w:eastAsia="Times New Roman" w:hAnsi="Calibri" w:cs="Calibri"/>
                <w:b/>
                <w:sz w:val="18"/>
                <w:szCs w:val="18"/>
                <w:lang w:eastAsia="hr-HR"/>
              </w:rPr>
              <w:t>Program: ODRŽAVANJE I UREĐENJE JAVNIH GRAĐEVINA I PROSTORA GRADA</w:t>
            </w:r>
          </w:p>
        </w:tc>
        <w:tc>
          <w:tcPr>
            <w:tcW w:w="1418" w:type="dxa"/>
            <w:tcBorders>
              <w:top w:val="nil"/>
              <w:left w:val="nil"/>
              <w:bottom w:val="nil"/>
              <w:right w:val="nil"/>
            </w:tcBorders>
            <w:shd w:val="clear" w:color="000000" w:fill="FFFFFF"/>
            <w:noWrap/>
            <w:vAlign w:val="center"/>
            <w:hideMark/>
          </w:tcPr>
          <w:p w14:paraId="337B2EE3"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89.300,00</w:t>
            </w:r>
          </w:p>
        </w:tc>
        <w:tc>
          <w:tcPr>
            <w:tcW w:w="1180" w:type="dxa"/>
            <w:tcBorders>
              <w:top w:val="nil"/>
              <w:left w:val="nil"/>
              <w:bottom w:val="nil"/>
              <w:right w:val="nil"/>
            </w:tcBorders>
            <w:shd w:val="clear" w:color="000000" w:fill="FFFFFF"/>
            <w:noWrap/>
            <w:vAlign w:val="center"/>
            <w:hideMark/>
          </w:tcPr>
          <w:p w14:paraId="17C28146"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33.576,19</w:t>
            </w:r>
          </w:p>
        </w:tc>
        <w:tc>
          <w:tcPr>
            <w:tcW w:w="850" w:type="dxa"/>
            <w:tcBorders>
              <w:top w:val="nil"/>
              <w:left w:val="nil"/>
              <w:bottom w:val="nil"/>
              <w:right w:val="nil"/>
            </w:tcBorders>
            <w:shd w:val="clear" w:color="000000" w:fill="FFFFFF"/>
            <w:noWrap/>
            <w:vAlign w:val="center"/>
            <w:hideMark/>
          </w:tcPr>
          <w:p w14:paraId="1BE626DC"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37,60%</w:t>
            </w:r>
          </w:p>
        </w:tc>
        <w:tc>
          <w:tcPr>
            <w:tcW w:w="2069" w:type="dxa"/>
            <w:tcBorders>
              <w:top w:val="nil"/>
              <w:left w:val="nil"/>
              <w:bottom w:val="nil"/>
              <w:right w:val="nil"/>
            </w:tcBorders>
            <w:shd w:val="clear" w:color="000000" w:fill="FFFFFF"/>
          </w:tcPr>
          <w:p w14:paraId="676D83E3"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0201DBEC" w14:textId="77777777" w:rsidTr="00C51A5B">
        <w:trPr>
          <w:trHeight w:val="264"/>
        </w:trPr>
        <w:tc>
          <w:tcPr>
            <w:tcW w:w="873" w:type="dxa"/>
            <w:tcBorders>
              <w:top w:val="nil"/>
              <w:left w:val="nil"/>
              <w:bottom w:val="nil"/>
              <w:right w:val="nil"/>
            </w:tcBorders>
            <w:shd w:val="clear" w:color="000000" w:fill="FFFFFF"/>
            <w:noWrap/>
            <w:vAlign w:val="bottom"/>
            <w:hideMark/>
          </w:tcPr>
          <w:p w14:paraId="3D0514A7"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A160701</w:t>
            </w:r>
          </w:p>
        </w:tc>
        <w:tc>
          <w:tcPr>
            <w:tcW w:w="4905" w:type="dxa"/>
            <w:tcBorders>
              <w:top w:val="nil"/>
              <w:left w:val="nil"/>
              <w:bottom w:val="nil"/>
              <w:right w:val="nil"/>
            </w:tcBorders>
            <w:shd w:val="clear" w:color="000000" w:fill="FFFFFF"/>
            <w:noWrap/>
            <w:vAlign w:val="bottom"/>
            <w:hideMark/>
          </w:tcPr>
          <w:p w14:paraId="06F6270F" w14:textId="77777777" w:rsidR="00C94FF9" w:rsidRPr="00A03C35" w:rsidRDefault="00C94FF9" w:rsidP="00793716">
            <w:pPr>
              <w:spacing w:after="0" w:line="240" w:lineRule="auto"/>
              <w:jc w:val="both"/>
              <w:rPr>
                <w:rFonts w:ascii="Calibri" w:eastAsia="Times New Roman" w:hAnsi="Calibri" w:cs="Calibri"/>
                <w:b/>
                <w:sz w:val="18"/>
                <w:szCs w:val="18"/>
                <w:lang w:eastAsia="hr-HR"/>
              </w:rPr>
            </w:pPr>
            <w:r w:rsidRPr="00A03C35">
              <w:rPr>
                <w:rFonts w:ascii="Calibri" w:eastAsia="Times New Roman" w:hAnsi="Calibri" w:cs="Calibri"/>
                <w:b/>
                <w:sz w:val="18"/>
                <w:szCs w:val="18"/>
                <w:lang w:eastAsia="hr-HR"/>
              </w:rPr>
              <w:t>Aktivnost: Održavanje i uređenje gradskih prostora</w:t>
            </w:r>
          </w:p>
        </w:tc>
        <w:tc>
          <w:tcPr>
            <w:tcW w:w="1418" w:type="dxa"/>
            <w:tcBorders>
              <w:top w:val="nil"/>
              <w:left w:val="nil"/>
              <w:bottom w:val="nil"/>
              <w:right w:val="nil"/>
            </w:tcBorders>
            <w:shd w:val="clear" w:color="000000" w:fill="FFFFFF"/>
            <w:noWrap/>
            <w:vAlign w:val="center"/>
            <w:hideMark/>
          </w:tcPr>
          <w:p w14:paraId="2C451C81"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89.300,00</w:t>
            </w:r>
          </w:p>
        </w:tc>
        <w:tc>
          <w:tcPr>
            <w:tcW w:w="1180" w:type="dxa"/>
            <w:tcBorders>
              <w:top w:val="nil"/>
              <w:left w:val="nil"/>
              <w:bottom w:val="nil"/>
              <w:right w:val="nil"/>
            </w:tcBorders>
            <w:shd w:val="clear" w:color="000000" w:fill="FFFFFF"/>
            <w:noWrap/>
            <w:vAlign w:val="center"/>
            <w:hideMark/>
          </w:tcPr>
          <w:p w14:paraId="72634139"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33.576,19</w:t>
            </w:r>
          </w:p>
        </w:tc>
        <w:tc>
          <w:tcPr>
            <w:tcW w:w="850" w:type="dxa"/>
            <w:tcBorders>
              <w:top w:val="nil"/>
              <w:left w:val="nil"/>
              <w:bottom w:val="nil"/>
              <w:right w:val="nil"/>
            </w:tcBorders>
            <w:shd w:val="clear" w:color="000000" w:fill="FFFFFF"/>
            <w:noWrap/>
            <w:vAlign w:val="center"/>
            <w:hideMark/>
          </w:tcPr>
          <w:p w14:paraId="64CA2908"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37,60%</w:t>
            </w:r>
          </w:p>
        </w:tc>
        <w:tc>
          <w:tcPr>
            <w:tcW w:w="2069" w:type="dxa"/>
            <w:tcBorders>
              <w:top w:val="nil"/>
              <w:left w:val="nil"/>
              <w:bottom w:val="nil"/>
              <w:right w:val="nil"/>
            </w:tcBorders>
            <w:shd w:val="clear" w:color="000000" w:fill="FFFFFF"/>
          </w:tcPr>
          <w:p w14:paraId="3A950587"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4E7D48F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C5E91FA" w14:textId="77777777" w:rsidR="00C94FF9" w:rsidRPr="00A03C35" w:rsidRDefault="00C94FF9" w:rsidP="00793716">
            <w:pPr>
              <w:spacing w:after="0" w:line="240" w:lineRule="auto"/>
              <w:jc w:val="both"/>
              <w:rPr>
                <w:rFonts w:ascii="Calibri" w:eastAsia="Times New Roman" w:hAnsi="Calibri" w:cs="Calibri"/>
                <w:bCs/>
                <w:color w:val="333333"/>
                <w:sz w:val="18"/>
                <w:szCs w:val="18"/>
                <w:lang w:eastAsia="hr-HR"/>
              </w:rPr>
            </w:pPr>
            <w:r w:rsidRPr="00A03C35">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312E1DC" w14:textId="77777777" w:rsidR="00C94FF9" w:rsidRPr="00A03C35" w:rsidRDefault="00C94FF9" w:rsidP="00C51A5B">
            <w:pPr>
              <w:spacing w:after="0" w:line="240" w:lineRule="auto"/>
              <w:jc w:val="right"/>
              <w:rPr>
                <w:rFonts w:ascii="Calibri" w:eastAsia="Times New Roman" w:hAnsi="Calibri" w:cs="Calibri"/>
                <w:bCs/>
                <w:color w:val="333333"/>
                <w:sz w:val="18"/>
                <w:szCs w:val="18"/>
                <w:lang w:eastAsia="hr-HR"/>
              </w:rPr>
            </w:pPr>
            <w:r w:rsidRPr="00A03C35">
              <w:rPr>
                <w:rFonts w:ascii="Calibri" w:eastAsia="Times New Roman" w:hAnsi="Calibri" w:cs="Calibri"/>
                <w:bCs/>
                <w:color w:val="333333"/>
                <w:sz w:val="18"/>
                <w:szCs w:val="18"/>
                <w:lang w:eastAsia="hr-HR"/>
              </w:rPr>
              <w:t>89.300,00</w:t>
            </w:r>
          </w:p>
        </w:tc>
        <w:tc>
          <w:tcPr>
            <w:tcW w:w="1180" w:type="dxa"/>
            <w:tcBorders>
              <w:top w:val="nil"/>
              <w:left w:val="nil"/>
              <w:bottom w:val="nil"/>
              <w:right w:val="nil"/>
            </w:tcBorders>
            <w:shd w:val="clear" w:color="000000" w:fill="FFFFFF"/>
            <w:noWrap/>
            <w:vAlign w:val="center"/>
            <w:hideMark/>
          </w:tcPr>
          <w:p w14:paraId="366FB50D" w14:textId="77777777" w:rsidR="00C94FF9" w:rsidRPr="00A03C35" w:rsidRDefault="00C94FF9" w:rsidP="00C51A5B">
            <w:pPr>
              <w:spacing w:after="0" w:line="240" w:lineRule="auto"/>
              <w:jc w:val="right"/>
              <w:rPr>
                <w:rFonts w:ascii="Calibri" w:eastAsia="Times New Roman" w:hAnsi="Calibri" w:cs="Calibri"/>
                <w:bCs/>
                <w:color w:val="333333"/>
                <w:sz w:val="18"/>
                <w:szCs w:val="18"/>
                <w:lang w:eastAsia="hr-HR"/>
              </w:rPr>
            </w:pPr>
            <w:r w:rsidRPr="00A03C35">
              <w:rPr>
                <w:rFonts w:ascii="Calibri" w:eastAsia="Times New Roman" w:hAnsi="Calibri" w:cs="Calibri"/>
                <w:bCs/>
                <w:color w:val="333333"/>
                <w:sz w:val="18"/>
                <w:szCs w:val="18"/>
                <w:lang w:eastAsia="hr-HR"/>
              </w:rPr>
              <w:t>33.576,19</w:t>
            </w:r>
          </w:p>
        </w:tc>
        <w:tc>
          <w:tcPr>
            <w:tcW w:w="850" w:type="dxa"/>
            <w:tcBorders>
              <w:top w:val="nil"/>
              <w:left w:val="nil"/>
              <w:bottom w:val="nil"/>
              <w:right w:val="nil"/>
            </w:tcBorders>
            <w:shd w:val="clear" w:color="000000" w:fill="FFFFFF"/>
            <w:noWrap/>
            <w:vAlign w:val="center"/>
            <w:hideMark/>
          </w:tcPr>
          <w:p w14:paraId="76817E93" w14:textId="77777777" w:rsidR="00C94FF9" w:rsidRPr="00A03C35" w:rsidRDefault="00C94FF9" w:rsidP="00C51A5B">
            <w:pPr>
              <w:spacing w:after="0" w:line="240" w:lineRule="auto"/>
              <w:jc w:val="right"/>
              <w:rPr>
                <w:rFonts w:ascii="Calibri" w:eastAsia="Times New Roman" w:hAnsi="Calibri" w:cs="Calibri"/>
                <w:bCs/>
                <w:color w:val="333333"/>
                <w:sz w:val="18"/>
                <w:szCs w:val="18"/>
                <w:lang w:eastAsia="hr-HR"/>
              </w:rPr>
            </w:pPr>
            <w:r w:rsidRPr="00A03C35">
              <w:rPr>
                <w:rFonts w:ascii="Calibri" w:eastAsia="Times New Roman" w:hAnsi="Calibri" w:cs="Calibri"/>
                <w:bCs/>
                <w:color w:val="333333"/>
                <w:sz w:val="18"/>
                <w:szCs w:val="18"/>
                <w:lang w:eastAsia="hr-HR"/>
              </w:rPr>
              <w:t>37,60%</w:t>
            </w:r>
          </w:p>
        </w:tc>
        <w:tc>
          <w:tcPr>
            <w:tcW w:w="2069" w:type="dxa"/>
            <w:tcBorders>
              <w:top w:val="nil"/>
              <w:left w:val="nil"/>
              <w:bottom w:val="nil"/>
              <w:right w:val="nil"/>
            </w:tcBorders>
            <w:shd w:val="clear" w:color="000000" w:fill="FFFFFF"/>
          </w:tcPr>
          <w:p w14:paraId="60E1B8D9"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494BF8A5" w14:textId="77777777" w:rsidTr="00C51A5B">
        <w:trPr>
          <w:trHeight w:val="264"/>
        </w:trPr>
        <w:tc>
          <w:tcPr>
            <w:tcW w:w="873" w:type="dxa"/>
            <w:tcBorders>
              <w:top w:val="nil"/>
              <w:left w:val="nil"/>
              <w:bottom w:val="nil"/>
              <w:right w:val="nil"/>
            </w:tcBorders>
            <w:shd w:val="clear" w:color="000000" w:fill="FFFFFF"/>
            <w:noWrap/>
            <w:vAlign w:val="bottom"/>
            <w:hideMark/>
          </w:tcPr>
          <w:p w14:paraId="3764969A" w14:textId="77777777" w:rsidR="00C94FF9" w:rsidRPr="00A03C35" w:rsidRDefault="00C94FF9" w:rsidP="00793716">
            <w:pPr>
              <w:spacing w:after="0" w:line="240" w:lineRule="auto"/>
              <w:jc w:val="both"/>
              <w:rPr>
                <w:rFonts w:ascii="Calibri" w:eastAsia="Times New Roman" w:hAnsi="Calibri" w:cs="Calibri"/>
                <w:bCs/>
                <w:sz w:val="18"/>
                <w:szCs w:val="18"/>
                <w:lang w:eastAsia="hr-HR"/>
              </w:rPr>
            </w:pPr>
            <w:r w:rsidRPr="00A03C35">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8F2633F" w14:textId="77777777" w:rsidR="00C94FF9" w:rsidRPr="00A03C35" w:rsidRDefault="00C94FF9" w:rsidP="00793716">
            <w:pPr>
              <w:spacing w:after="0" w:line="240" w:lineRule="auto"/>
              <w:jc w:val="both"/>
              <w:rPr>
                <w:rFonts w:ascii="Calibri" w:eastAsia="Times New Roman" w:hAnsi="Calibri" w:cs="Calibri"/>
                <w:sz w:val="18"/>
                <w:szCs w:val="18"/>
                <w:lang w:eastAsia="hr-HR"/>
              </w:rPr>
            </w:pPr>
            <w:r w:rsidRPr="00A03C35">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5D61E6E" w14:textId="77777777" w:rsidR="00C94FF9" w:rsidRPr="00A03C35" w:rsidRDefault="00C94FF9" w:rsidP="00C51A5B">
            <w:pPr>
              <w:spacing w:after="0" w:line="240" w:lineRule="auto"/>
              <w:jc w:val="right"/>
              <w:rPr>
                <w:rFonts w:ascii="Calibri" w:eastAsia="Times New Roman" w:hAnsi="Calibri" w:cs="Calibri"/>
                <w:bCs/>
                <w:sz w:val="18"/>
                <w:szCs w:val="18"/>
                <w:lang w:eastAsia="hr-HR"/>
              </w:rPr>
            </w:pPr>
            <w:r w:rsidRPr="00A03C35">
              <w:rPr>
                <w:rFonts w:ascii="Calibri" w:eastAsia="Times New Roman" w:hAnsi="Calibri" w:cs="Calibri"/>
                <w:bCs/>
                <w:sz w:val="18"/>
                <w:szCs w:val="18"/>
                <w:lang w:eastAsia="hr-HR"/>
              </w:rPr>
              <w:t>89.300,00</w:t>
            </w:r>
          </w:p>
        </w:tc>
        <w:tc>
          <w:tcPr>
            <w:tcW w:w="1180" w:type="dxa"/>
            <w:tcBorders>
              <w:top w:val="nil"/>
              <w:left w:val="nil"/>
              <w:bottom w:val="nil"/>
              <w:right w:val="nil"/>
            </w:tcBorders>
            <w:shd w:val="clear" w:color="000000" w:fill="FFFFFF"/>
            <w:noWrap/>
            <w:vAlign w:val="center"/>
            <w:hideMark/>
          </w:tcPr>
          <w:p w14:paraId="325A6B28" w14:textId="77777777" w:rsidR="00C94FF9" w:rsidRPr="00A03C35" w:rsidRDefault="00C94FF9" w:rsidP="00C51A5B">
            <w:pPr>
              <w:spacing w:after="0" w:line="240" w:lineRule="auto"/>
              <w:jc w:val="right"/>
              <w:rPr>
                <w:rFonts w:ascii="Calibri" w:eastAsia="Times New Roman" w:hAnsi="Calibri" w:cs="Calibri"/>
                <w:bCs/>
                <w:sz w:val="18"/>
                <w:szCs w:val="18"/>
                <w:lang w:eastAsia="hr-HR"/>
              </w:rPr>
            </w:pPr>
            <w:r w:rsidRPr="00A03C35">
              <w:rPr>
                <w:rFonts w:ascii="Calibri" w:eastAsia="Times New Roman" w:hAnsi="Calibri" w:cs="Calibri"/>
                <w:bCs/>
                <w:sz w:val="18"/>
                <w:szCs w:val="18"/>
                <w:lang w:eastAsia="hr-HR"/>
              </w:rPr>
              <w:t>33.576,19</w:t>
            </w:r>
          </w:p>
        </w:tc>
        <w:tc>
          <w:tcPr>
            <w:tcW w:w="850" w:type="dxa"/>
            <w:tcBorders>
              <w:top w:val="nil"/>
              <w:left w:val="nil"/>
              <w:bottom w:val="nil"/>
              <w:right w:val="nil"/>
            </w:tcBorders>
            <w:shd w:val="clear" w:color="000000" w:fill="FFFFFF"/>
            <w:noWrap/>
            <w:vAlign w:val="center"/>
            <w:hideMark/>
          </w:tcPr>
          <w:p w14:paraId="51CDA77C" w14:textId="77777777" w:rsidR="00C94FF9" w:rsidRPr="00A03C35" w:rsidRDefault="00C94FF9" w:rsidP="00C51A5B">
            <w:pPr>
              <w:spacing w:after="0" w:line="240" w:lineRule="auto"/>
              <w:jc w:val="right"/>
              <w:rPr>
                <w:rFonts w:ascii="Calibri" w:eastAsia="Times New Roman" w:hAnsi="Calibri" w:cs="Calibri"/>
                <w:bCs/>
                <w:sz w:val="18"/>
                <w:szCs w:val="18"/>
                <w:lang w:eastAsia="hr-HR"/>
              </w:rPr>
            </w:pPr>
            <w:r w:rsidRPr="00A03C35">
              <w:rPr>
                <w:rFonts w:ascii="Calibri" w:eastAsia="Times New Roman" w:hAnsi="Calibri" w:cs="Calibri"/>
                <w:bCs/>
                <w:sz w:val="18"/>
                <w:szCs w:val="18"/>
                <w:lang w:eastAsia="hr-HR"/>
              </w:rPr>
              <w:t>37,60%</w:t>
            </w:r>
          </w:p>
        </w:tc>
        <w:tc>
          <w:tcPr>
            <w:tcW w:w="2069" w:type="dxa"/>
            <w:tcBorders>
              <w:top w:val="nil"/>
              <w:left w:val="nil"/>
              <w:bottom w:val="nil"/>
              <w:right w:val="nil"/>
            </w:tcBorders>
            <w:shd w:val="clear" w:color="000000" w:fill="FFFFFF"/>
          </w:tcPr>
          <w:p w14:paraId="599F2499"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15170" w:rsidRPr="002D619A" w14:paraId="16451F87" w14:textId="77777777" w:rsidTr="00C51A5B">
        <w:trPr>
          <w:trHeight w:val="264"/>
        </w:trPr>
        <w:tc>
          <w:tcPr>
            <w:tcW w:w="873" w:type="dxa"/>
            <w:tcBorders>
              <w:top w:val="nil"/>
              <w:left w:val="nil"/>
              <w:bottom w:val="nil"/>
              <w:right w:val="nil"/>
            </w:tcBorders>
            <w:shd w:val="clear" w:color="000000" w:fill="FFFFFF"/>
            <w:noWrap/>
            <w:vAlign w:val="bottom"/>
          </w:tcPr>
          <w:p w14:paraId="028E9D79" w14:textId="77777777" w:rsidR="00C15170" w:rsidRPr="00A03C35" w:rsidRDefault="00C15170" w:rsidP="00793716">
            <w:pPr>
              <w:spacing w:after="0" w:line="240" w:lineRule="auto"/>
              <w:jc w:val="both"/>
              <w:rPr>
                <w:rFonts w:ascii="Calibri" w:eastAsia="Times New Roman" w:hAnsi="Calibri" w:cs="Calibri"/>
                <w:bCs/>
                <w:sz w:val="18"/>
                <w:szCs w:val="18"/>
                <w:lang w:eastAsia="hr-HR"/>
              </w:rPr>
            </w:pPr>
            <w:r w:rsidRPr="00A03C35">
              <w:rPr>
                <w:rFonts w:ascii="Calibri" w:eastAsia="Times New Roman" w:hAnsi="Calibri" w:cs="Calibri"/>
                <w:bCs/>
                <w:sz w:val="18"/>
                <w:szCs w:val="18"/>
                <w:lang w:eastAsia="hr-HR"/>
              </w:rPr>
              <w:t>3224</w:t>
            </w:r>
          </w:p>
        </w:tc>
        <w:tc>
          <w:tcPr>
            <w:tcW w:w="4905" w:type="dxa"/>
            <w:tcBorders>
              <w:top w:val="nil"/>
              <w:left w:val="nil"/>
              <w:bottom w:val="nil"/>
              <w:right w:val="nil"/>
            </w:tcBorders>
            <w:shd w:val="clear" w:color="000000" w:fill="FFFFFF"/>
            <w:noWrap/>
            <w:vAlign w:val="bottom"/>
          </w:tcPr>
          <w:p w14:paraId="343BE208" w14:textId="77777777" w:rsidR="00C15170" w:rsidRPr="00A03C35" w:rsidRDefault="00C15170" w:rsidP="00793716">
            <w:pPr>
              <w:spacing w:after="0" w:line="240" w:lineRule="auto"/>
              <w:jc w:val="both"/>
              <w:rPr>
                <w:rFonts w:ascii="Calibri" w:eastAsia="Times New Roman" w:hAnsi="Calibri" w:cs="Calibri"/>
                <w:sz w:val="18"/>
                <w:szCs w:val="18"/>
                <w:lang w:eastAsia="hr-HR"/>
              </w:rPr>
            </w:pPr>
            <w:r w:rsidRPr="00A03C35">
              <w:rPr>
                <w:rFonts w:ascii="Calibri" w:eastAsia="Times New Roman" w:hAnsi="Calibri" w:cs="Calibri"/>
                <w:sz w:val="18"/>
                <w:szCs w:val="18"/>
                <w:lang w:eastAsia="hr-HR"/>
              </w:rPr>
              <w:t>Materijal i dijelovi za tekuće i investicijsko održavanje</w:t>
            </w:r>
          </w:p>
        </w:tc>
        <w:tc>
          <w:tcPr>
            <w:tcW w:w="1418" w:type="dxa"/>
            <w:tcBorders>
              <w:top w:val="nil"/>
              <w:left w:val="nil"/>
              <w:bottom w:val="nil"/>
              <w:right w:val="nil"/>
            </w:tcBorders>
            <w:shd w:val="clear" w:color="000000" w:fill="FFFFFF"/>
            <w:noWrap/>
            <w:vAlign w:val="center"/>
          </w:tcPr>
          <w:p w14:paraId="785B13CA" w14:textId="77777777" w:rsidR="00C15170" w:rsidRPr="00A03C35" w:rsidRDefault="00C1517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91316C8" w14:textId="77777777" w:rsidR="00C15170" w:rsidRPr="00A03C35" w:rsidRDefault="00C15170" w:rsidP="00C51A5B">
            <w:pPr>
              <w:spacing w:after="0" w:line="240" w:lineRule="auto"/>
              <w:jc w:val="right"/>
              <w:rPr>
                <w:rFonts w:ascii="Calibri" w:eastAsia="Times New Roman" w:hAnsi="Calibri" w:cs="Calibri"/>
                <w:bCs/>
                <w:sz w:val="18"/>
                <w:szCs w:val="18"/>
                <w:lang w:eastAsia="hr-HR"/>
              </w:rPr>
            </w:pPr>
            <w:r w:rsidRPr="00A03C35">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C5DCDCC" w14:textId="77777777" w:rsidR="00C15170" w:rsidRPr="00A03C35" w:rsidRDefault="00C1517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5ACEE77" w14:textId="77777777" w:rsidR="00C15170" w:rsidRPr="002D619A" w:rsidRDefault="00C15170" w:rsidP="00C94FF9">
            <w:pPr>
              <w:spacing w:after="0" w:line="240" w:lineRule="auto"/>
              <w:jc w:val="right"/>
              <w:rPr>
                <w:rFonts w:ascii="Calibri" w:eastAsia="Times New Roman" w:hAnsi="Calibri" w:cs="Calibri"/>
                <w:b/>
                <w:bCs/>
                <w:sz w:val="18"/>
                <w:szCs w:val="18"/>
                <w:lang w:eastAsia="hr-HR"/>
              </w:rPr>
            </w:pPr>
          </w:p>
        </w:tc>
      </w:tr>
      <w:tr w:rsidR="00C94FF9" w:rsidRPr="002D619A" w14:paraId="2B3AEA37" w14:textId="77777777" w:rsidTr="00C51A5B">
        <w:trPr>
          <w:trHeight w:val="264"/>
        </w:trPr>
        <w:tc>
          <w:tcPr>
            <w:tcW w:w="873" w:type="dxa"/>
            <w:tcBorders>
              <w:top w:val="nil"/>
              <w:left w:val="nil"/>
              <w:bottom w:val="nil"/>
              <w:right w:val="nil"/>
            </w:tcBorders>
            <w:shd w:val="clear" w:color="000000" w:fill="FFFFFF"/>
            <w:noWrap/>
            <w:vAlign w:val="bottom"/>
            <w:hideMark/>
          </w:tcPr>
          <w:p w14:paraId="74D73EC7" w14:textId="77777777" w:rsidR="00C94FF9" w:rsidRPr="00A03C35" w:rsidRDefault="00C94FF9" w:rsidP="00793716">
            <w:pPr>
              <w:spacing w:after="0" w:line="240" w:lineRule="auto"/>
              <w:jc w:val="both"/>
              <w:rPr>
                <w:rFonts w:ascii="Calibri" w:eastAsia="Times New Roman" w:hAnsi="Calibri" w:cs="Calibri"/>
                <w:sz w:val="18"/>
                <w:szCs w:val="18"/>
                <w:lang w:eastAsia="hr-HR"/>
              </w:rPr>
            </w:pPr>
            <w:r w:rsidRPr="00A03C35">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0090561A" w14:textId="77777777" w:rsidR="00C94FF9" w:rsidRPr="00A03C35" w:rsidRDefault="00C94FF9" w:rsidP="00793716">
            <w:pPr>
              <w:spacing w:after="0" w:line="240" w:lineRule="auto"/>
              <w:jc w:val="both"/>
              <w:rPr>
                <w:rFonts w:ascii="Calibri" w:eastAsia="Times New Roman" w:hAnsi="Calibri" w:cs="Calibri"/>
                <w:sz w:val="18"/>
                <w:szCs w:val="18"/>
                <w:lang w:eastAsia="hr-HR"/>
              </w:rPr>
            </w:pPr>
            <w:r w:rsidRPr="00A03C35">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3C43D606" w14:textId="03D86D3F" w:rsidR="00C94FF9" w:rsidRPr="00A03C35"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1766EF6" w14:textId="77777777" w:rsidR="00C94FF9" w:rsidRPr="00A03C35" w:rsidRDefault="00C94FF9" w:rsidP="00C51A5B">
            <w:pPr>
              <w:spacing w:after="0" w:line="240" w:lineRule="auto"/>
              <w:jc w:val="right"/>
              <w:rPr>
                <w:rFonts w:ascii="Calibri" w:eastAsia="Times New Roman" w:hAnsi="Calibri" w:cs="Calibri"/>
                <w:sz w:val="18"/>
                <w:szCs w:val="18"/>
                <w:lang w:eastAsia="hr-HR"/>
              </w:rPr>
            </w:pPr>
            <w:r w:rsidRPr="00A03C35">
              <w:rPr>
                <w:rFonts w:ascii="Calibri" w:eastAsia="Times New Roman" w:hAnsi="Calibri" w:cs="Calibri"/>
                <w:sz w:val="18"/>
                <w:szCs w:val="18"/>
                <w:lang w:eastAsia="hr-HR"/>
              </w:rPr>
              <w:t>33.576,19</w:t>
            </w:r>
          </w:p>
        </w:tc>
        <w:tc>
          <w:tcPr>
            <w:tcW w:w="850" w:type="dxa"/>
            <w:tcBorders>
              <w:top w:val="nil"/>
              <w:left w:val="nil"/>
              <w:bottom w:val="nil"/>
              <w:right w:val="nil"/>
            </w:tcBorders>
            <w:shd w:val="clear" w:color="000000" w:fill="FFFFFF"/>
            <w:noWrap/>
            <w:vAlign w:val="center"/>
            <w:hideMark/>
          </w:tcPr>
          <w:p w14:paraId="078B9CF3" w14:textId="77777777" w:rsidR="00C94FF9" w:rsidRPr="00A03C35" w:rsidRDefault="00C94FF9" w:rsidP="00C51A5B">
            <w:pPr>
              <w:spacing w:after="0" w:line="240" w:lineRule="auto"/>
              <w:jc w:val="right"/>
              <w:rPr>
                <w:rFonts w:ascii="Calibri" w:eastAsia="Times New Roman" w:hAnsi="Calibri" w:cs="Calibri"/>
                <w:sz w:val="18"/>
                <w:szCs w:val="18"/>
                <w:lang w:eastAsia="hr-HR"/>
              </w:rPr>
            </w:pPr>
            <w:r w:rsidRPr="00A03C35">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210D7FE"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0CE00C65" w14:textId="77777777" w:rsidTr="00C51A5B">
        <w:trPr>
          <w:trHeight w:val="264"/>
        </w:trPr>
        <w:tc>
          <w:tcPr>
            <w:tcW w:w="873" w:type="dxa"/>
            <w:tcBorders>
              <w:top w:val="nil"/>
              <w:left w:val="nil"/>
              <w:bottom w:val="nil"/>
              <w:right w:val="nil"/>
            </w:tcBorders>
            <w:shd w:val="clear" w:color="000000" w:fill="FFFFFF"/>
            <w:noWrap/>
            <w:vAlign w:val="bottom"/>
            <w:hideMark/>
          </w:tcPr>
          <w:p w14:paraId="0E3809A3"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1608</w:t>
            </w:r>
          </w:p>
        </w:tc>
        <w:tc>
          <w:tcPr>
            <w:tcW w:w="4905" w:type="dxa"/>
            <w:tcBorders>
              <w:top w:val="nil"/>
              <w:left w:val="nil"/>
              <w:bottom w:val="nil"/>
              <w:right w:val="nil"/>
            </w:tcBorders>
            <w:shd w:val="clear" w:color="000000" w:fill="FFFFFF"/>
            <w:noWrap/>
            <w:vAlign w:val="bottom"/>
            <w:hideMark/>
          </w:tcPr>
          <w:p w14:paraId="16D67AE6"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UPRAVLJANJE IMOVINOM</w:t>
            </w:r>
          </w:p>
        </w:tc>
        <w:tc>
          <w:tcPr>
            <w:tcW w:w="1418" w:type="dxa"/>
            <w:tcBorders>
              <w:top w:val="nil"/>
              <w:left w:val="nil"/>
              <w:bottom w:val="nil"/>
              <w:right w:val="nil"/>
            </w:tcBorders>
            <w:shd w:val="clear" w:color="000000" w:fill="FFFFFF"/>
            <w:noWrap/>
            <w:vAlign w:val="center"/>
            <w:hideMark/>
          </w:tcPr>
          <w:p w14:paraId="3D358460"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17.500,00</w:t>
            </w:r>
          </w:p>
        </w:tc>
        <w:tc>
          <w:tcPr>
            <w:tcW w:w="1180" w:type="dxa"/>
            <w:tcBorders>
              <w:top w:val="nil"/>
              <w:left w:val="nil"/>
              <w:bottom w:val="nil"/>
              <w:right w:val="nil"/>
            </w:tcBorders>
            <w:shd w:val="clear" w:color="000000" w:fill="FFFFFF"/>
            <w:noWrap/>
            <w:vAlign w:val="center"/>
            <w:hideMark/>
          </w:tcPr>
          <w:p w14:paraId="492420E7"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3.937,50</w:t>
            </w:r>
          </w:p>
        </w:tc>
        <w:tc>
          <w:tcPr>
            <w:tcW w:w="850" w:type="dxa"/>
            <w:tcBorders>
              <w:top w:val="nil"/>
              <w:left w:val="nil"/>
              <w:bottom w:val="nil"/>
              <w:right w:val="nil"/>
            </w:tcBorders>
            <w:shd w:val="clear" w:color="000000" w:fill="FFFFFF"/>
            <w:noWrap/>
            <w:vAlign w:val="center"/>
            <w:hideMark/>
          </w:tcPr>
          <w:p w14:paraId="0A0F2972"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22,50%</w:t>
            </w:r>
          </w:p>
        </w:tc>
        <w:tc>
          <w:tcPr>
            <w:tcW w:w="2069" w:type="dxa"/>
            <w:tcBorders>
              <w:top w:val="nil"/>
              <w:left w:val="nil"/>
              <w:bottom w:val="nil"/>
              <w:right w:val="nil"/>
            </w:tcBorders>
            <w:shd w:val="clear" w:color="000000" w:fill="FFFFFF"/>
          </w:tcPr>
          <w:p w14:paraId="02B5A0A2"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0D541D70" w14:textId="77777777" w:rsidTr="00C51A5B">
        <w:trPr>
          <w:trHeight w:val="264"/>
        </w:trPr>
        <w:tc>
          <w:tcPr>
            <w:tcW w:w="873" w:type="dxa"/>
            <w:tcBorders>
              <w:top w:val="nil"/>
              <w:left w:val="nil"/>
              <w:bottom w:val="nil"/>
              <w:right w:val="nil"/>
            </w:tcBorders>
            <w:shd w:val="clear" w:color="000000" w:fill="FFFFFF"/>
            <w:noWrap/>
            <w:vAlign w:val="bottom"/>
            <w:hideMark/>
          </w:tcPr>
          <w:p w14:paraId="0A48323F"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A160801</w:t>
            </w:r>
          </w:p>
        </w:tc>
        <w:tc>
          <w:tcPr>
            <w:tcW w:w="4905" w:type="dxa"/>
            <w:tcBorders>
              <w:top w:val="nil"/>
              <w:left w:val="nil"/>
              <w:bottom w:val="nil"/>
              <w:right w:val="nil"/>
            </w:tcBorders>
            <w:shd w:val="clear" w:color="000000" w:fill="FFFFFF"/>
            <w:noWrap/>
            <w:vAlign w:val="bottom"/>
            <w:hideMark/>
          </w:tcPr>
          <w:p w14:paraId="0EBC6429"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Programska rješenja upravljanja imovinom</w:t>
            </w:r>
          </w:p>
        </w:tc>
        <w:tc>
          <w:tcPr>
            <w:tcW w:w="1418" w:type="dxa"/>
            <w:tcBorders>
              <w:top w:val="nil"/>
              <w:left w:val="nil"/>
              <w:bottom w:val="nil"/>
              <w:right w:val="nil"/>
            </w:tcBorders>
            <w:shd w:val="clear" w:color="000000" w:fill="FFFFFF"/>
            <w:noWrap/>
            <w:vAlign w:val="center"/>
            <w:hideMark/>
          </w:tcPr>
          <w:p w14:paraId="6C5B35D6"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2.500,00</w:t>
            </w:r>
          </w:p>
        </w:tc>
        <w:tc>
          <w:tcPr>
            <w:tcW w:w="1180" w:type="dxa"/>
            <w:tcBorders>
              <w:top w:val="nil"/>
              <w:left w:val="nil"/>
              <w:bottom w:val="nil"/>
              <w:right w:val="nil"/>
            </w:tcBorders>
            <w:shd w:val="clear" w:color="000000" w:fill="FFFFFF"/>
            <w:noWrap/>
            <w:vAlign w:val="center"/>
            <w:hideMark/>
          </w:tcPr>
          <w:p w14:paraId="022D4DDA"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F106875"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53841630"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01DB2A2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EF9F7AC"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069F8536"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2.500,00</w:t>
            </w:r>
          </w:p>
        </w:tc>
        <w:tc>
          <w:tcPr>
            <w:tcW w:w="1180" w:type="dxa"/>
            <w:tcBorders>
              <w:top w:val="nil"/>
              <w:left w:val="nil"/>
              <w:bottom w:val="nil"/>
              <w:right w:val="nil"/>
            </w:tcBorders>
            <w:shd w:val="clear" w:color="000000" w:fill="FFFFFF"/>
            <w:noWrap/>
            <w:vAlign w:val="center"/>
            <w:hideMark/>
          </w:tcPr>
          <w:p w14:paraId="30C628AF"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D1380AA"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03BD15A"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6D6447FE" w14:textId="77777777" w:rsidTr="00C51A5B">
        <w:trPr>
          <w:trHeight w:val="264"/>
        </w:trPr>
        <w:tc>
          <w:tcPr>
            <w:tcW w:w="873" w:type="dxa"/>
            <w:tcBorders>
              <w:top w:val="nil"/>
              <w:left w:val="nil"/>
              <w:bottom w:val="nil"/>
              <w:right w:val="nil"/>
            </w:tcBorders>
            <w:shd w:val="clear" w:color="000000" w:fill="FFFFFF"/>
            <w:noWrap/>
            <w:vAlign w:val="bottom"/>
            <w:hideMark/>
          </w:tcPr>
          <w:p w14:paraId="4FEC3C48"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4D17F82"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415778A"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2.500,00</w:t>
            </w:r>
          </w:p>
        </w:tc>
        <w:tc>
          <w:tcPr>
            <w:tcW w:w="1180" w:type="dxa"/>
            <w:tcBorders>
              <w:top w:val="nil"/>
              <w:left w:val="nil"/>
              <w:bottom w:val="nil"/>
              <w:right w:val="nil"/>
            </w:tcBorders>
            <w:shd w:val="clear" w:color="000000" w:fill="FFFFFF"/>
            <w:noWrap/>
            <w:vAlign w:val="center"/>
            <w:hideMark/>
          </w:tcPr>
          <w:p w14:paraId="2697D6C1"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A1679FD"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B52AA83"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15170" w:rsidRPr="002D619A" w14:paraId="3DBF4AE6" w14:textId="77777777" w:rsidTr="00C51A5B">
        <w:trPr>
          <w:trHeight w:val="264"/>
        </w:trPr>
        <w:tc>
          <w:tcPr>
            <w:tcW w:w="873" w:type="dxa"/>
            <w:tcBorders>
              <w:top w:val="nil"/>
              <w:left w:val="nil"/>
              <w:bottom w:val="nil"/>
              <w:right w:val="nil"/>
            </w:tcBorders>
            <w:shd w:val="clear" w:color="000000" w:fill="FFFFFF"/>
            <w:noWrap/>
            <w:vAlign w:val="bottom"/>
          </w:tcPr>
          <w:p w14:paraId="3B2AC466" w14:textId="77777777" w:rsidR="00C15170" w:rsidRPr="00F26A9C" w:rsidRDefault="00C1517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4262</w:t>
            </w:r>
          </w:p>
        </w:tc>
        <w:tc>
          <w:tcPr>
            <w:tcW w:w="4905" w:type="dxa"/>
            <w:tcBorders>
              <w:top w:val="nil"/>
              <w:left w:val="nil"/>
              <w:bottom w:val="nil"/>
              <w:right w:val="nil"/>
            </w:tcBorders>
            <w:shd w:val="clear" w:color="000000" w:fill="FFFFFF"/>
            <w:noWrap/>
            <w:vAlign w:val="bottom"/>
          </w:tcPr>
          <w:p w14:paraId="72BD50E6"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Ulaganje u računalne programe</w:t>
            </w:r>
          </w:p>
        </w:tc>
        <w:tc>
          <w:tcPr>
            <w:tcW w:w="1418" w:type="dxa"/>
            <w:tcBorders>
              <w:top w:val="nil"/>
              <w:left w:val="nil"/>
              <w:bottom w:val="nil"/>
              <w:right w:val="nil"/>
            </w:tcBorders>
            <w:shd w:val="clear" w:color="000000" w:fill="FFFFFF"/>
            <w:noWrap/>
            <w:vAlign w:val="center"/>
          </w:tcPr>
          <w:p w14:paraId="63D56B35" w14:textId="77777777" w:rsidR="00C15170" w:rsidRPr="00F26A9C" w:rsidRDefault="00C1517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D7EC093" w14:textId="77777777" w:rsidR="00C15170" w:rsidRPr="00F26A9C" w:rsidRDefault="00C1517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2AE8598" w14:textId="77777777" w:rsidR="00C15170" w:rsidRPr="00F26A9C" w:rsidRDefault="00C1517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C47E8EC" w14:textId="77777777" w:rsidR="00C15170" w:rsidRPr="002D619A" w:rsidRDefault="00C15170" w:rsidP="00C94FF9">
            <w:pPr>
              <w:spacing w:after="0" w:line="240" w:lineRule="auto"/>
              <w:jc w:val="right"/>
              <w:rPr>
                <w:rFonts w:ascii="Calibri" w:eastAsia="Times New Roman" w:hAnsi="Calibri" w:cs="Calibri"/>
                <w:b/>
                <w:bCs/>
                <w:sz w:val="18"/>
                <w:szCs w:val="18"/>
                <w:lang w:eastAsia="hr-HR"/>
              </w:rPr>
            </w:pPr>
          </w:p>
        </w:tc>
      </w:tr>
      <w:tr w:rsidR="00C94FF9" w:rsidRPr="002D619A" w14:paraId="48062377" w14:textId="77777777" w:rsidTr="00C51A5B">
        <w:trPr>
          <w:trHeight w:val="264"/>
        </w:trPr>
        <w:tc>
          <w:tcPr>
            <w:tcW w:w="873" w:type="dxa"/>
            <w:tcBorders>
              <w:top w:val="nil"/>
              <w:left w:val="nil"/>
              <w:bottom w:val="nil"/>
              <w:right w:val="nil"/>
            </w:tcBorders>
            <w:shd w:val="clear" w:color="000000" w:fill="FFFFFF"/>
            <w:noWrap/>
            <w:vAlign w:val="bottom"/>
            <w:hideMark/>
          </w:tcPr>
          <w:p w14:paraId="6EA936FD"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K160801</w:t>
            </w:r>
          </w:p>
        </w:tc>
        <w:tc>
          <w:tcPr>
            <w:tcW w:w="4905" w:type="dxa"/>
            <w:tcBorders>
              <w:top w:val="nil"/>
              <w:left w:val="nil"/>
              <w:bottom w:val="nil"/>
              <w:right w:val="nil"/>
            </w:tcBorders>
            <w:shd w:val="clear" w:color="000000" w:fill="FFFFFF"/>
            <w:noWrap/>
            <w:vAlign w:val="bottom"/>
            <w:hideMark/>
          </w:tcPr>
          <w:p w14:paraId="6CAF7527"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Otkup i raspolaganje imovinom</w:t>
            </w:r>
          </w:p>
        </w:tc>
        <w:tc>
          <w:tcPr>
            <w:tcW w:w="1418" w:type="dxa"/>
            <w:tcBorders>
              <w:top w:val="nil"/>
              <w:left w:val="nil"/>
              <w:bottom w:val="nil"/>
              <w:right w:val="nil"/>
            </w:tcBorders>
            <w:shd w:val="clear" w:color="000000" w:fill="FFFFFF"/>
            <w:noWrap/>
            <w:vAlign w:val="center"/>
            <w:hideMark/>
          </w:tcPr>
          <w:p w14:paraId="222E5314"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6635EE1F"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3.937,50</w:t>
            </w:r>
          </w:p>
        </w:tc>
        <w:tc>
          <w:tcPr>
            <w:tcW w:w="850" w:type="dxa"/>
            <w:tcBorders>
              <w:top w:val="nil"/>
              <w:left w:val="nil"/>
              <w:bottom w:val="nil"/>
              <w:right w:val="nil"/>
            </w:tcBorders>
            <w:shd w:val="clear" w:color="000000" w:fill="FFFFFF"/>
            <w:noWrap/>
            <w:vAlign w:val="center"/>
            <w:hideMark/>
          </w:tcPr>
          <w:p w14:paraId="3DFCFC85"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26,25%</w:t>
            </w:r>
          </w:p>
        </w:tc>
        <w:tc>
          <w:tcPr>
            <w:tcW w:w="2069" w:type="dxa"/>
            <w:tcBorders>
              <w:top w:val="nil"/>
              <w:left w:val="nil"/>
              <w:bottom w:val="nil"/>
              <w:right w:val="nil"/>
            </w:tcBorders>
            <w:shd w:val="clear" w:color="000000" w:fill="FFFFFF"/>
          </w:tcPr>
          <w:p w14:paraId="2D704B51"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20E5B7C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E8B592F"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2E92875"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35C1D5D0"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3.937,50</w:t>
            </w:r>
          </w:p>
        </w:tc>
        <w:tc>
          <w:tcPr>
            <w:tcW w:w="850" w:type="dxa"/>
            <w:tcBorders>
              <w:top w:val="nil"/>
              <w:left w:val="nil"/>
              <w:bottom w:val="nil"/>
              <w:right w:val="nil"/>
            </w:tcBorders>
            <w:shd w:val="clear" w:color="000000" w:fill="FFFFFF"/>
            <w:noWrap/>
            <w:vAlign w:val="center"/>
            <w:hideMark/>
          </w:tcPr>
          <w:p w14:paraId="68346713"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78,75%</w:t>
            </w:r>
          </w:p>
        </w:tc>
        <w:tc>
          <w:tcPr>
            <w:tcW w:w="2069" w:type="dxa"/>
            <w:tcBorders>
              <w:top w:val="nil"/>
              <w:left w:val="nil"/>
              <w:bottom w:val="nil"/>
              <w:right w:val="nil"/>
            </w:tcBorders>
            <w:shd w:val="clear" w:color="000000" w:fill="FFFFFF"/>
          </w:tcPr>
          <w:p w14:paraId="3D632DED"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11E8AD40" w14:textId="77777777" w:rsidTr="00C51A5B">
        <w:trPr>
          <w:trHeight w:val="264"/>
        </w:trPr>
        <w:tc>
          <w:tcPr>
            <w:tcW w:w="873" w:type="dxa"/>
            <w:tcBorders>
              <w:top w:val="nil"/>
              <w:left w:val="nil"/>
              <w:bottom w:val="nil"/>
              <w:right w:val="nil"/>
            </w:tcBorders>
            <w:shd w:val="clear" w:color="000000" w:fill="FFFFFF"/>
            <w:noWrap/>
            <w:vAlign w:val="bottom"/>
            <w:hideMark/>
          </w:tcPr>
          <w:p w14:paraId="27C78570"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2C56EC1C"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1DACC085"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076279B3"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3.937,50</w:t>
            </w:r>
          </w:p>
        </w:tc>
        <w:tc>
          <w:tcPr>
            <w:tcW w:w="850" w:type="dxa"/>
            <w:tcBorders>
              <w:top w:val="nil"/>
              <w:left w:val="nil"/>
              <w:bottom w:val="nil"/>
              <w:right w:val="nil"/>
            </w:tcBorders>
            <w:shd w:val="clear" w:color="000000" w:fill="FFFFFF"/>
            <w:noWrap/>
            <w:vAlign w:val="center"/>
            <w:hideMark/>
          </w:tcPr>
          <w:p w14:paraId="67E37129"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78,75%</w:t>
            </w:r>
          </w:p>
        </w:tc>
        <w:tc>
          <w:tcPr>
            <w:tcW w:w="2069" w:type="dxa"/>
            <w:tcBorders>
              <w:top w:val="nil"/>
              <w:left w:val="nil"/>
              <w:bottom w:val="nil"/>
              <w:right w:val="nil"/>
            </w:tcBorders>
            <w:shd w:val="clear" w:color="000000" w:fill="FFFFFF"/>
          </w:tcPr>
          <w:p w14:paraId="1B792762"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4D55010F" w14:textId="77777777" w:rsidTr="00C51A5B">
        <w:trPr>
          <w:trHeight w:val="264"/>
        </w:trPr>
        <w:tc>
          <w:tcPr>
            <w:tcW w:w="873" w:type="dxa"/>
            <w:tcBorders>
              <w:top w:val="nil"/>
              <w:left w:val="nil"/>
              <w:bottom w:val="nil"/>
              <w:right w:val="nil"/>
            </w:tcBorders>
            <w:shd w:val="clear" w:color="000000" w:fill="FFFFFF"/>
            <w:noWrap/>
            <w:vAlign w:val="bottom"/>
            <w:hideMark/>
          </w:tcPr>
          <w:p w14:paraId="264B3124"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4511</w:t>
            </w:r>
          </w:p>
        </w:tc>
        <w:tc>
          <w:tcPr>
            <w:tcW w:w="4905" w:type="dxa"/>
            <w:tcBorders>
              <w:top w:val="nil"/>
              <w:left w:val="nil"/>
              <w:bottom w:val="nil"/>
              <w:right w:val="nil"/>
            </w:tcBorders>
            <w:shd w:val="clear" w:color="000000" w:fill="FFFFFF"/>
            <w:noWrap/>
            <w:vAlign w:val="bottom"/>
            <w:hideMark/>
          </w:tcPr>
          <w:p w14:paraId="2DA8F118"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hideMark/>
          </w:tcPr>
          <w:p w14:paraId="4535F657" w14:textId="20E3CF46"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2385287"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3.937,50</w:t>
            </w:r>
          </w:p>
        </w:tc>
        <w:tc>
          <w:tcPr>
            <w:tcW w:w="850" w:type="dxa"/>
            <w:tcBorders>
              <w:top w:val="nil"/>
              <w:left w:val="nil"/>
              <w:bottom w:val="nil"/>
              <w:right w:val="nil"/>
            </w:tcBorders>
            <w:shd w:val="clear" w:color="000000" w:fill="FFFFFF"/>
            <w:noWrap/>
            <w:vAlign w:val="center"/>
            <w:hideMark/>
          </w:tcPr>
          <w:p w14:paraId="05C2E69A"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1156874"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219A15D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1166AE6"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640FDA36"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4F332F98"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9B5BC39"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C02C706"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30BD5D0B" w14:textId="77777777" w:rsidTr="00C51A5B">
        <w:trPr>
          <w:trHeight w:val="264"/>
        </w:trPr>
        <w:tc>
          <w:tcPr>
            <w:tcW w:w="873" w:type="dxa"/>
            <w:tcBorders>
              <w:top w:val="nil"/>
              <w:left w:val="nil"/>
              <w:bottom w:val="nil"/>
              <w:right w:val="nil"/>
            </w:tcBorders>
            <w:shd w:val="clear" w:color="000000" w:fill="FFFFFF"/>
            <w:noWrap/>
            <w:vAlign w:val="bottom"/>
            <w:hideMark/>
          </w:tcPr>
          <w:p w14:paraId="2F437DDE"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41</w:t>
            </w:r>
          </w:p>
        </w:tc>
        <w:tc>
          <w:tcPr>
            <w:tcW w:w="4905" w:type="dxa"/>
            <w:tcBorders>
              <w:top w:val="nil"/>
              <w:left w:val="nil"/>
              <w:bottom w:val="nil"/>
              <w:right w:val="nil"/>
            </w:tcBorders>
            <w:shd w:val="clear" w:color="000000" w:fill="FFFFFF"/>
            <w:noWrap/>
            <w:vAlign w:val="bottom"/>
            <w:hideMark/>
          </w:tcPr>
          <w:p w14:paraId="4B40750E"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xml:space="preserve">Rashodi za nabavu </w:t>
            </w:r>
            <w:proofErr w:type="spellStart"/>
            <w:r w:rsidRPr="00F26A9C">
              <w:rPr>
                <w:rFonts w:ascii="Calibri" w:eastAsia="Times New Roman" w:hAnsi="Calibri" w:cs="Calibri"/>
                <w:sz w:val="18"/>
                <w:szCs w:val="18"/>
                <w:lang w:eastAsia="hr-HR"/>
              </w:rPr>
              <w:t>neproizvedene</w:t>
            </w:r>
            <w:proofErr w:type="spellEnd"/>
            <w:r w:rsidRPr="00F26A9C">
              <w:rPr>
                <w:rFonts w:ascii="Calibri" w:eastAsia="Times New Roman" w:hAnsi="Calibri" w:cs="Calibri"/>
                <w:sz w:val="18"/>
                <w:szCs w:val="18"/>
                <w:lang w:eastAsia="hr-HR"/>
              </w:rPr>
              <w:t xml:space="preserve"> dugotrajne imovine</w:t>
            </w:r>
          </w:p>
        </w:tc>
        <w:tc>
          <w:tcPr>
            <w:tcW w:w="1418" w:type="dxa"/>
            <w:tcBorders>
              <w:top w:val="nil"/>
              <w:left w:val="nil"/>
              <w:bottom w:val="nil"/>
              <w:right w:val="nil"/>
            </w:tcBorders>
            <w:shd w:val="clear" w:color="000000" w:fill="FFFFFF"/>
            <w:noWrap/>
            <w:vAlign w:val="center"/>
            <w:hideMark/>
          </w:tcPr>
          <w:p w14:paraId="02D777E6"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1F1F75EB"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4FB772B"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E1758FB"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15170" w:rsidRPr="002D619A" w14:paraId="6FABDCB8" w14:textId="77777777" w:rsidTr="00C51A5B">
        <w:trPr>
          <w:trHeight w:val="264"/>
        </w:trPr>
        <w:tc>
          <w:tcPr>
            <w:tcW w:w="873" w:type="dxa"/>
            <w:tcBorders>
              <w:top w:val="nil"/>
              <w:left w:val="nil"/>
              <w:bottom w:val="nil"/>
              <w:right w:val="nil"/>
            </w:tcBorders>
            <w:shd w:val="clear" w:color="000000" w:fill="FFFFFF"/>
            <w:noWrap/>
            <w:vAlign w:val="bottom"/>
          </w:tcPr>
          <w:p w14:paraId="6BA729E3" w14:textId="77777777" w:rsidR="00C15170" w:rsidRPr="00F26A9C" w:rsidRDefault="00C1517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4111</w:t>
            </w:r>
          </w:p>
        </w:tc>
        <w:tc>
          <w:tcPr>
            <w:tcW w:w="4905" w:type="dxa"/>
            <w:tcBorders>
              <w:top w:val="nil"/>
              <w:left w:val="nil"/>
              <w:bottom w:val="nil"/>
              <w:right w:val="nil"/>
            </w:tcBorders>
            <w:shd w:val="clear" w:color="000000" w:fill="FFFFFF"/>
            <w:noWrap/>
            <w:vAlign w:val="bottom"/>
          </w:tcPr>
          <w:p w14:paraId="06FEE0D4"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Zemljište</w:t>
            </w:r>
          </w:p>
        </w:tc>
        <w:tc>
          <w:tcPr>
            <w:tcW w:w="1418" w:type="dxa"/>
            <w:tcBorders>
              <w:top w:val="nil"/>
              <w:left w:val="nil"/>
              <w:bottom w:val="nil"/>
              <w:right w:val="nil"/>
            </w:tcBorders>
            <w:shd w:val="clear" w:color="000000" w:fill="FFFFFF"/>
            <w:noWrap/>
            <w:vAlign w:val="center"/>
          </w:tcPr>
          <w:p w14:paraId="7B03E620" w14:textId="77777777" w:rsidR="00C15170" w:rsidRPr="00F26A9C" w:rsidRDefault="00C1517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FA053E8" w14:textId="77777777" w:rsidR="00C15170" w:rsidRPr="00F26A9C" w:rsidRDefault="00C1517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4BFD5E8" w14:textId="77777777" w:rsidR="00C15170" w:rsidRPr="00F26A9C" w:rsidRDefault="00C1517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E7DEAF6" w14:textId="77777777" w:rsidR="00C15170" w:rsidRPr="002D619A" w:rsidRDefault="00C15170" w:rsidP="00C94FF9">
            <w:pPr>
              <w:spacing w:after="0" w:line="240" w:lineRule="auto"/>
              <w:jc w:val="right"/>
              <w:rPr>
                <w:rFonts w:ascii="Calibri" w:eastAsia="Times New Roman" w:hAnsi="Calibri" w:cs="Calibri"/>
                <w:b/>
                <w:bCs/>
                <w:sz w:val="18"/>
                <w:szCs w:val="18"/>
                <w:lang w:eastAsia="hr-HR"/>
              </w:rPr>
            </w:pPr>
          </w:p>
        </w:tc>
      </w:tr>
      <w:tr w:rsidR="00C94FF9" w:rsidRPr="002D619A" w14:paraId="572EEA5D" w14:textId="77777777" w:rsidTr="00C51A5B">
        <w:trPr>
          <w:trHeight w:val="264"/>
        </w:trPr>
        <w:tc>
          <w:tcPr>
            <w:tcW w:w="873" w:type="dxa"/>
            <w:tcBorders>
              <w:top w:val="nil"/>
              <w:left w:val="nil"/>
              <w:bottom w:val="nil"/>
              <w:right w:val="nil"/>
            </w:tcBorders>
            <w:shd w:val="clear" w:color="000000" w:fill="FFFFFF"/>
            <w:noWrap/>
            <w:vAlign w:val="bottom"/>
            <w:hideMark/>
          </w:tcPr>
          <w:p w14:paraId="2F3F7AB4"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1609</w:t>
            </w:r>
          </w:p>
        </w:tc>
        <w:tc>
          <w:tcPr>
            <w:tcW w:w="4905" w:type="dxa"/>
            <w:tcBorders>
              <w:top w:val="nil"/>
              <w:left w:val="nil"/>
              <w:bottom w:val="nil"/>
              <w:right w:val="nil"/>
            </w:tcBorders>
            <w:shd w:val="clear" w:color="000000" w:fill="FFFFFF"/>
            <w:noWrap/>
            <w:vAlign w:val="bottom"/>
            <w:hideMark/>
          </w:tcPr>
          <w:p w14:paraId="3153089C" w14:textId="5E936B8C"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PRVENTIVNE MJERE ZAŠTITE STANOVNIŠTVA I ZBRINJAVANJE ŽIVOTINJA</w:t>
            </w:r>
          </w:p>
        </w:tc>
        <w:tc>
          <w:tcPr>
            <w:tcW w:w="1418" w:type="dxa"/>
            <w:tcBorders>
              <w:top w:val="nil"/>
              <w:left w:val="nil"/>
              <w:bottom w:val="nil"/>
              <w:right w:val="nil"/>
            </w:tcBorders>
            <w:shd w:val="clear" w:color="000000" w:fill="FFFFFF"/>
            <w:noWrap/>
            <w:vAlign w:val="center"/>
            <w:hideMark/>
          </w:tcPr>
          <w:p w14:paraId="597E0B82"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36.000,00</w:t>
            </w:r>
          </w:p>
        </w:tc>
        <w:tc>
          <w:tcPr>
            <w:tcW w:w="1180" w:type="dxa"/>
            <w:tcBorders>
              <w:top w:val="nil"/>
              <w:left w:val="nil"/>
              <w:bottom w:val="nil"/>
              <w:right w:val="nil"/>
            </w:tcBorders>
            <w:shd w:val="clear" w:color="000000" w:fill="FFFFFF"/>
            <w:noWrap/>
            <w:vAlign w:val="center"/>
            <w:hideMark/>
          </w:tcPr>
          <w:p w14:paraId="538C54F7"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6.380,16</w:t>
            </w:r>
          </w:p>
        </w:tc>
        <w:tc>
          <w:tcPr>
            <w:tcW w:w="850" w:type="dxa"/>
            <w:tcBorders>
              <w:top w:val="nil"/>
              <w:left w:val="nil"/>
              <w:bottom w:val="nil"/>
              <w:right w:val="nil"/>
            </w:tcBorders>
            <w:shd w:val="clear" w:color="000000" w:fill="FFFFFF"/>
            <w:noWrap/>
            <w:vAlign w:val="center"/>
            <w:hideMark/>
          </w:tcPr>
          <w:p w14:paraId="49A4604C"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17,72%</w:t>
            </w:r>
          </w:p>
        </w:tc>
        <w:tc>
          <w:tcPr>
            <w:tcW w:w="2069" w:type="dxa"/>
            <w:tcBorders>
              <w:top w:val="nil"/>
              <w:left w:val="nil"/>
              <w:bottom w:val="nil"/>
              <w:right w:val="nil"/>
            </w:tcBorders>
            <w:shd w:val="clear" w:color="000000" w:fill="FFFFFF"/>
          </w:tcPr>
          <w:p w14:paraId="420F11E9"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3C7E14E2" w14:textId="77777777" w:rsidTr="00C51A5B">
        <w:trPr>
          <w:trHeight w:val="264"/>
        </w:trPr>
        <w:tc>
          <w:tcPr>
            <w:tcW w:w="873" w:type="dxa"/>
            <w:tcBorders>
              <w:top w:val="nil"/>
              <w:left w:val="nil"/>
              <w:bottom w:val="nil"/>
              <w:right w:val="nil"/>
            </w:tcBorders>
            <w:shd w:val="clear" w:color="000000" w:fill="FFFFFF"/>
            <w:noWrap/>
            <w:vAlign w:val="bottom"/>
            <w:hideMark/>
          </w:tcPr>
          <w:p w14:paraId="3DE1E001"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A160901</w:t>
            </w:r>
          </w:p>
        </w:tc>
        <w:tc>
          <w:tcPr>
            <w:tcW w:w="4905" w:type="dxa"/>
            <w:tcBorders>
              <w:top w:val="nil"/>
              <w:left w:val="nil"/>
              <w:bottom w:val="nil"/>
              <w:right w:val="nil"/>
            </w:tcBorders>
            <w:shd w:val="clear" w:color="000000" w:fill="FFFFFF"/>
            <w:noWrap/>
            <w:vAlign w:val="bottom"/>
            <w:hideMark/>
          </w:tcPr>
          <w:p w14:paraId="1D5B679F"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Mjere deratizacije i dezinsekcije</w:t>
            </w:r>
          </w:p>
        </w:tc>
        <w:tc>
          <w:tcPr>
            <w:tcW w:w="1418" w:type="dxa"/>
            <w:tcBorders>
              <w:top w:val="nil"/>
              <w:left w:val="nil"/>
              <w:bottom w:val="nil"/>
              <w:right w:val="nil"/>
            </w:tcBorders>
            <w:shd w:val="clear" w:color="000000" w:fill="FFFFFF"/>
            <w:noWrap/>
            <w:vAlign w:val="center"/>
            <w:hideMark/>
          </w:tcPr>
          <w:p w14:paraId="56A30FC2"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16.000,00</w:t>
            </w:r>
          </w:p>
        </w:tc>
        <w:tc>
          <w:tcPr>
            <w:tcW w:w="1180" w:type="dxa"/>
            <w:tcBorders>
              <w:top w:val="nil"/>
              <w:left w:val="nil"/>
              <w:bottom w:val="nil"/>
              <w:right w:val="nil"/>
            </w:tcBorders>
            <w:shd w:val="clear" w:color="000000" w:fill="FFFFFF"/>
            <w:noWrap/>
            <w:vAlign w:val="center"/>
            <w:hideMark/>
          </w:tcPr>
          <w:p w14:paraId="48A06CE1"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4.655,16</w:t>
            </w:r>
          </w:p>
        </w:tc>
        <w:tc>
          <w:tcPr>
            <w:tcW w:w="850" w:type="dxa"/>
            <w:tcBorders>
              <w:top w:val="nil"/>
              <w:left w:val="nil"/>
              <w:bottom w:val="nil"/>
              <w:right w:val="nil"/>
            </w:tcBorders>
            <w:shd w:val="clear" w:color="000000" w:fill="FFFFFF"/>
            <w:noWrap/>
            <w:vAlign w:val="center"/>
            <w:hideMark/>
          </w:tcPr>
          <w:p w14:paraId="4D7DC0B0"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29,09%</w:t>
            </w:r>
          </w:p>
        </w:tc>
        <w:tc>
          <w:tcPr>
            <w:tcW w:w="2069" w:type="dxa"/>
            <w:tcBorders>
              <w:top w:val="nil"/>
              <w:left w:val="nil"/>
              <w:bottom w:val="nil"/>
              <w:right w:val="nil"/>
            </w:tcBorders>
            <w:shd w:val="clear" w:color="000000" w:fill="FFFFFF"/>
          </w:tcPr>
          <w:p w14:paraId="6C560EAE"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1E0DCC2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BF3FCB1"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A31DCED"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16.000,00</w:t>
            </w:r>
          </w:p>
        </w:tc>
        <w:tc>
          <w:tcPr>
            <w:tcW w:w="1180" w:type="dxa"/>
            <w:tcBorders>
              <w:top w:val="nil"/>
              <w:left w:val="nil"/>
              <w:bottom w:val="nil"/>
              <w:right w:val="nil"/>
            </w:tcBorders>
            <w:shd w:val="clear" w:color="000000" w:fill="FFFFFF"/>
            <w:noWrap/>
            <w:vAlign w:val="center"/>
            <w:hideMark/>
          </w:tcPr>
          <w:p w14:paraId="15F56D02"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4.655,16</w:t>
            </w:r>
          </w:p>
        </w:tc>
        <w:tc>
          <w:tcPr>
            <w:tcW w:w="850" w:type="dxa"/>
            <w:tcBorders>
              <w:top w:val="nil"/>
              <w:left w:val="nil"/>
              <w:bottom w:val="nil"/>
              <w:right w:val="nil"/>
            </w:tcBorders>
            <w:shd w:val="clear" w:color="000000" w:fill="FFFFFF"/>
            <w:noWrap/>
            <w:vAlign w:val="center"/>
            <w:hideMark/>
          </w:tcPr>
          <w:p w14:paraId="03639157"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29,09%</w:t>
            </w:r>
          </w:p>
        </w:tc>
        <w:tc>
          <w:tcPr>
            <w:tcW w:w="2069" w:type="dxa"/>
            <w:tcBorders>
              <w:top w:val="nil"/>
              <w:left w:val="nil"/>
              <w:bottom w:val="nil"/>
              <w:right w:val="nil"/>
            </w:tcBorders>
            <w:shd w:val="clear" w:color="000000" w:fill="FFFFFF"/>
          </w:tcPr>
          <w:p w14:paraId="1DCB5F25"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53CF0505" w14:textId="77777777" w:rsidTr="00C51A5B">
        <w:trPr>
          <w:trHeight w:val="264"/>
        </w:trPr>
        <w:tc>
          <w:tcPr>
            <w:tcW w:w="873" w:type="dxa"/>
            <w:tcBorders>
              <w:top w:val="nil"/>
              <w:left w:val="nil"/>
              <w:bottom w:val="nil"/>
              <w:right w:val="nil"/>
            </w:tcBorders>
            <w:shd w:val="clear" w:color="000000" w:fill="FFFFFF"/>
            <w:noWrap/>
            <w:vAlign w:val="bottom"/>
            <w:hideMark/>
          </w:tcPr>
          <w:p w14:paraId="125EF454"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FCFF868"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87988F8"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16.000,00</w:t>
            </w:r>
          </w:p>
        </w:tc>
        <w:tc>
          <w:tcPr>
            <w:tcW w:w="1180" w:type="dxa"/>
            <w:tcBorders>
              <w:top w:val="nil"/>
              <w:left w:val="nil"/>
              <w:bottom w:val="nil"/>
              <w:right w:val="nil"/>
            </w:tcBorders>
            <w:shd w:val="clear" w:color="000000" w:fill="FFFFFF"/>
            <w:noWrap/>
            <w:vAlign w:val="center"/>
            <w:hideMark/>
          </w:tcPr>
          <w:p w14:paraId="79886E1A"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4.655,16</w:t>
            </w:r>
          </w:p>
        </w:tc>
        <w:tc>
          <w:tcPr>
            <w:tcW w:w="850" w:type="dxa"/>
            <w:tcBorders>
              <w:top w:val="nil"/>
              <w:left w:val="nil"/>
              <w:bottom w:val="nil"/>
              <w:right w:val="nil"/>
            </w:tcBorders>
            <w:shd w:val="clear" w:color="000000" w:fill="FFFFFF"/>
            <w:noWrap/>
            <w:vAlign w:val="center"/>
            <w:hideMark/>
          </w:tcPr>
          <w:p w14:paraId="01F4DDC0"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29,09%</w:t>
            </w:r>
          </w:p>
        </w:tc>
        <w:tc>
          <w:tcPr>
            <w:tcW w:w="2069" w:type="dxa"/>
            <w:tcBorders>
              <w:top w:val="nil"/>
              <w:left w:val="nil"/>
              <w:bottom w:val="nil"/>
              <w:right w:val="nil"/>
            </w:tcBorders>
            <w:shd w:val="clear" w:color="000000" w:fill="FFFFFF"/>
          </w:tcPr>
          <w:p w14:paraId="29EBBD6F"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4603D742" w14:textId="77777777" w:rsidTr="00C51A5B">
        <w:trPr>
          <w:trHeight w:val="264"/>
        </w:trPr>
        <w:tc>
          <w:tcPr>
            <w:tcW w:w="873" w:type="dxa"/>
            <w:tcBorders>
              <w:top w:val="nil"/>
              <w:left w:val="nil"/>
              <w:bottom w:val="nil"/>
              <w:right w:val="nil"/>
            </w:tcBorders>
            <w:shd w:val="clear" w:color="000000" w:fill="FFFFFF"/>
            <w:noWrap/>
            <w:vAlign w:val="bottom"/>
            <w:hideMark/>
          </w:tcPr>
          <w:p w14:paraId="48007C6A"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55B1C20D"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1F6E5ADF" w14:textId="5891BFC3"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7A0D0EF"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4.655,16</w:t>
            </w:r>
          </w:p>
        </w:tc>
        <w:tc>
          <w:tcPr>
            <w:tcW w:w="850" w:type="dxa"/>
            <w:tcBorders>
              <w:top w:val="nil"/>
              <w:left w:val="nil"/>
              <w:bottom w:val="nil"/>
              <w:right w:val="nil"/>
            </w:tcBorders>
            <w:shd w:val="clear" w:color="000000" w:fill="FFFFFF"/>
            <w:noWrap/>
            <w:vAlign w:val="center"/>
            <w:hideMark/>
          </w:tcPr>
          <w:p w14:paraId="1F7C5C4F"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0EE035E"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590987E7" w14:textId="77777777" w:rsidTr="00C51A5B">
        <w:trPr>
          <w:trHeight w:val="264"/>
        </w:trPr>
        <w:tc>
          <w:tcPr>
            <w:tcW w:w="873" w:type="dxa"/>
            <w:tcBorders>
              <w:top w:val="nil"/>
              <w:left w:val="nil"/>
              <w:bottom w:val="nil"/>
              <w:right w:val="nil"/>
            </w:tcBorders>
            <w:shd w:val="clear" w:color="000000" w:fill="FFFFFF"/>
            <w:noWrap/>
            <w:vAlign w:val="bottom"/>
            <w:hideMark/>
          </w:tcPr>
          <w:p w14:paraId="1C65DBF7"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A160902</w:t>
            </w:r>
          </w:p>
        </w:tc>
        <w:tc>
          <w:tcPr>
            <w:tcW w:w="4905" w:type="dxa"/>
            <w:tcBorders>
              <w:top w:val="nil"/>
              <w:left w:val="nil"/>
              <w:bottom w:val="nil"/>
              <w:right w:val="nil"/>
            </w:tcBorders>
            <w:shd w:val="clear" w:color="000000" w:fill="FFFFFF"/>
            <w:noWrap/>
            <w:vAlign w:val="bottom"/>
            <w:hideMark/>
          </w:tcPr>
          <w:p w14:paraId="0AB461A2"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Zaštita životinja</w:t>
            </w:r>
          </w:p>
        </w:tc>
        <w:tc>
          <w:tcPr>
            <w:tcW w:w="1418" w:type="dxa"/>
            <w:tcBorders>
              <w:top w:val="nil"/>
              <w:left w:val="nil"/>
              <w:bottom w:val="nil"/>
              <w:right w:val="nil"/>
            </w:tcBorders>
            <w:shd w:val="clear" w:color="000000" w:fill="FFFFFF"/>
            <w:noWrap/>
            <w:vAlign w:val="center"/>
            <w:hideMark/>
          </w:tcPr>
          <w:p w14:paraId="45124198"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686B3178"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1.725,00</w:t>
            </w:r>
          </w:p>
        </w:tc>
        <w:tc>
          <w:tcPr>
            <w:tcW w:w="850" w:type="dxa"/>
            <w:tcBorders>
              <w:top w:val="nil"/>
              <w:left w:val="nil"/>
              <w:bottom w:val="nil"/>
              <w:right w:val="nil"/>
            </w:tcBorders>
            <w:shd w:val="clear" w:color="000000" w:fill="FFFFFF"/>
            <w:noWrap/>
            <w:vAlign w:val="center"/>
            <w:hideMark/>
          </w:tcPr>
          <w:p w14:paraId="7355ACD8"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8,63%</w:t>
            </w:r>
          </w:p>
        </w:tc>
        <w:tc>
          <w:tcPr>
            <w:tcW w:w="2069" w:type="dxa"/>
            <w:tcBorders>
              <w:top w:val="nil"/>
              <w:left w:val="nil"/>
              <w:bottom w:val="nil"/>
              <w:right w:val="nil"/>
            </w:tcBorders>
            <w:shd w:val="clear" w:color="000000" w:fill="FFFFFF"/>
          </w:tcPr>
          <w:p w14:paraId="38D4DC05"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5712FA2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DAF8BD2"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293EE80"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70317DF6"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1.725,00</w:t>
            </w:r>
          </w:p>
        </w:tc>
        <w:tc>
          <w:tcPr>
            <w:tcW w:w="850" w:type="dxa"/>
            <w:tcBorders>
              <w:top w:val="nil"/>
              <w:left w:val="nil"/>
              <w:bottom w:val="nil"/>
              <w:right w:val="nil"/>
            </w:tcBorders>
            <w:shd w:val="clear" w:color="000000" w:fill="FFFFFF"/>
            <w:noWrap/>
            <w:vAlign w:val="center"/>
            <w:hideMark/>
          </w:tcPr>
          <w:p w14:paraId="35BA41ED"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8,63%</w:t>
            </w:r>
          </w:p>
        </w:tc>
        <w:tc>
          <w:tcPr>
            <w:tcW w:w="2069" w:type="dxa"/>
            <w:tcBorders>
              <w:top w:val="nil"/>
              <w:left w:val="nil"/>
              <w:bottom w:val="nil"/>
              <w:right w:val="nil"/>
            </w:tcBorders>
            <w:shd w:val="clear" w:color="000000" w:fill="FFFFFF"/>
          </w:tcPr>
          <w:p w14:paraId="457FE8CE"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64E0DA49" w14:textId="77777777" w:rsidTr="00C51A5B">
        <w:trPr>
          <w:trHeight w:val="264"/>
        </w:trPr>
        <w:tc>
          <w:tcPr>
            <w:tcW w:w="873" w:type="dxa"/>
            <w:tcBorders>
              <w:top w:val="nil"/>
              <w:left w:val="nil"/>
              <w:bottom w:val="nil"/>
              <w:right w:val="nil"/>
            </w:tcBorders>
            <w:shd w:val="clear" w:color="000000" w:fill="FFFFFF"/>
            <w:noWrap/>
            <w:vAlign w:val="bottom"/>
            <w:hideMark/>
          </w:tcPr>
          <w:p w14:paraId="0E13A9C6"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364D138"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DBB2556"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3F9445D5"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1.725,00</w:t>
            </w:r>
          </w:p>
        </w:tc>
        <w:tc>
          <w:tcPr>
            <w:tcW w:w="850" w:type="dxa"/>
            <w:tcBorders>
              <w:top w:val="nil"/>
              <w:left w:val="nil"/>
              <w:bottom w:val="nil"/>
              <w:right w:val="nil"/>
            </w:tcBorders>
            <w:shd w:val="clear" w:color="000000" w:fill="FFFFFF"/>
            <w:noWrap/>
            <w:vAlign w:val="center"/>
            <w:hideMark/>
          </w:tcPr>
          <w:p w14:paraId="3647E44E"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8,63%</w:t>
            </w:r>
          </w:p>
        </w:tc>
        <w:tc>
          <w:tcPr>
            <w:tcW w:w="2069" w:type="dxa"/>
            <w:tcBorders>
              <w:top w:val="nil"/>
              <w:left w:val="nil"/>
              <w:bottom w:val="nil"/>
              <w:right w:val="nil"/>
            </w:tcBorders>
            <w:shd w:val="clear" w:color="000000" w:fill="FFFFFF"/>
          </w:tcPr>
          <w:p w14:paraId="7F0E5BB3"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7D4A178C" w14:textId="77777777" w:rsidTr="00C51A5B">
        <w:trPr>
          <w:trHeight w:val="264"/>
        </w:trPr>
        <w:tc>
          <w:tcPr>
            <w:tcW w:w="873" w:type="dxa"/>
            <w:tcBorders>
              <w:top w:val="nil"/>
              <w:left w:val="nil"/>
              <w:bottom w:val="nil"/>
              <w:right w:val="nil"/>
            </w:tcBorders>
            <w:shd w:val="clear" w:color="000000" w:fill="FFFFFF"/>
            <w:noWrap/>
            <w:vAlign w:val="bottom"/>
            <w:hideMark/>
          </w:tcPr>
          <w:p w14:paraId="212310E4"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594BC3A8"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4A9DF326" w14:textId="6A7676E0"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885E0F5"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1.725,00</w:t>
            </w:r>
          </w:p>
        </w:tc>
        <w:tc>
          <w:tcPr>
            <w:tcW w:w="850" w:type="dxa"/>
            <w:tcBorders>
              <w:top w:val="nil"/>
              <w:left w:val="nil"/>
              <w:bottom w:val="nil"/>
              <w:right w:val="nil"/>
            </w:tcBorders>
            <w:shd w:val="clear" w:color="000000" w:fill="FFFFFF"/>
            <w:noWrap/>
            <w:vAlign w:val="center"/>
            <w:hideMark/>
          </w:tcPr>
          <w:p w14:paraId="3313DCEA"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C0EC28B"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15170" w:rsidRPr="002D619A" w14:paraId="578D3D7F" w14:textId="77777777" w:rsidTr="00C51A5B">
        <w:trPr>
          <w:trHeight w:val="264"/>
        </w:trPr>
        <w:tc>
          <w:tcPr>
            <w:tcW w:w="873" w:type="dxa"/>
            <w:tcBorders>
              <w:top w:val="nil"/>
              <w:left w:val="nil"/>
              <w:bottom w:val="nil"/>
              <w:right w:val="nil"/>
            </w:tcBorders>
            <w:shd w:val="clear" w:color="000000" w:fill="FFFFFF"/>
            <w:noWrap/>
            <w:vAlign w:val="bottom"/>
          </w:tcPr>
          <w:p w14:paraId="1E7659E3"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tcPr>
          <w:p w14:paraId="3D630F0A"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1C44C79B"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5AA380A" w14:textId="77777777" w:rsidR="00C15170" w:rsidRPr="00F26A9C" w:rsidRDefault="00C1517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E3489FC"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009E64CA" w14:textId="77777777" w:rsidR="00C15170" w:rsidRPr="002D619A" w:rsidRDefault="00C15170" w:rsidP="00C94FF9">
            <w:pPr>
              <w:spacing w:after="0" w:line="240" w:lineRule="auto"/>
              <w:jc w:val="right"/>
              <w:rPr>
                <w:rFonts w:ascii="Calibri" w:eastAsia="Times New Roman" w:hAnsi="Calibri" w:cs="Calibri"/>
                <w:sz w:val="18"/>
                <w:szCs w:val="18"/>
                <w:lang w:eastAsia="hr-HR"/>
              </w:rPr>
            </w:pPr>
          </w:p>
        </w:tc>
      </w:tr>
      <w:tr w:rsidR="00C94FF9" w:rsidRPr="002D619A" w14:paraId="2BE4016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07D201B"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RAZDJEL 005 UPRAVNI ODJEL ZA PROSTORNO UREĐENJE I GOSPODARSTVO</w:t>
            </w:r>
          </w:p>
        </w:tc>
        <w:tc>
          <w:tcPr>
            <w:tcW w:w="1418" w:type="dxa"/>
            <w:tcBorders>
              <w:top w:val="nil"/>
              <w:left w:val="nil"/>
              <w:bottom w:val="nil"/>
              <w:right w:val="nil"/>
            </w:tcBorders>
            <w:shd w:val="clear" w:color="000000" w:fill="FFFFFF"/>
            <w:noWrap/>
            <w:vAlign w:val="center"/>
            <w:hideMark/>
          </w:tcPr>
          <w:p w14:paraId="3B45917D"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7.474.800,00</w:t>
            </w:r>
          </w:p>
        </w:tc>
        <w:tc>
          <w:tcPr>
            <w:tcW w:w="1180" w:type="dxa"/>
            <w:tcBorders>
              <w:top w:val="nil"/>
              <w:left w:val="nil"/>
              <w:bottom w:val="nil"/>
              <w:right w:val="nil"/>
            </w:tcBorders>
            <w:shd w:val="clear" w:color="000000" w:fill="FFFFFF"/>
            <w:noWrap/>
            <w:vAlign w:val="center"/>
            <w:hideMark/>
          </w:tcPr>
          <w:p w14:paraId="76EB2E8A"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869.952,34</w:t>
            </w:r>
          </w:p>
        </w:tc>
        <w:tc>
          <w:tcPr>
            <w:tcW w:w="850" w:type="dxa"/>
            <w:tcBorders>
              <w:top w:val="nil"/>
              <w:left w:val="nil"/>
              <w:bottom w:val="nil"/>
              <w:right w:val="nil"/>
            </w:tcBorders>
            <w:shd w:val="clear" w:color="000000" w:fill="FFFFFF"/>
            <w:noWrap/>
            <w:vAlign w:val="center"/>
            <w:hideMark/>
          </w:tcPr>
          <w:p w14:paraId="376564EF"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11,64%</w:t>
            </w:r>
          </w:p>
        </w:tc>
        <w:tc>
          <w:tcPr>
            <w:tcW w:w="2069" w:type="dxa"/>
            <w:tcBorders>
              <w:top w:val="nil"/>
              <w:left w:val="nil"/>
              <w:bottom w:val="nil"/>
              <w:right w:val="nil"/>
            </w:tcBorders>
            <w:shd w:val="clear" w:color="000000" w:fill="FFFFFF"/>
          </w:tcPr>
          <w:p w14:paraId="47DE07F4"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2B5A098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5164CCA"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GLAVA 00501 UPRAVNI ODJEL ZA PROSTORNO UREĐENJE I GOSPODARSTVO</w:t>
            </w:r>
          </w:p>
        </w:tc>
        <w:tc>
          <w:tcPr>
            <w:tcW w:w="1418" w:type="dxa"/>
            <w:tcBorders>
              <w:top w:val="nil"/>
              <w:left w:val="nil"/>
              <w:bottom w:val="nil"/>
              <w:right w:val="nil"/>
            </w:tcBorders>
            <w:shd w:val="clear" w:color="000000" w:fill="FFFFFF"/>
            <w:noWrap/>
            <w:vAlign w:val="center"/>
            <w:hideMark/>
          </w:tcPr>
          <w:p w14:paraId="238CDE11"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7.474.800,00</w:t>
            </w:r>
          </w:p>
        </w:tc>
        <w:tc>
          <w:tcPr>
            <w:tcW w:w="1180" w:type="dxa"/>
            <w:tcBorders>
              <w:top w:val="nil"/>
              <w:left w:val="nil"/>
              <w:bottom w:val="nil"/>
              <w:right w:val="nil"/>
            </w:tcBorders>
            <w:shd w:val="clear" w:color="000000" w:fill="FFFFFF"/>
            <w:noWrap/>
            <w:vAlign w:val="center"/>
            <w:hideMark/>
          </w:tcPr>
          <w:p w14:paraId="6E2FEF3D"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869.952,34</w:t>
            </w:r>
          </w:p>
        </w:tc>
        <w:tc>
          <w:tcPr>
            <w:tcW w:w="850" w:type="dxa"/>
            <w:tcBorders>
              <w:top w:val="nil"/>
              <w:left w:val="nil"/>
              <w:bottom w:val="nil"/>
              <w:right w:val="nil"/>
            </w:tcBorders>
            <w:shd w:val="clear" w:color="000000" w:fill="FFFFFF"/>
            <w:noWrap/>
            <w:vAlign w:val="center"/>
            <w:hideMark/>
          </w:tcPr>
          <w:p w14:paraId="3FF9F8C9"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11,64%</w:t>
            </w:r>
          </w:p>
        </w:tc>
        <w:tc>
          <w:tcPr>
            <w:tcW w:w="2069" w:type="dxa"/>
            <w:tcBorders>
              <w:top w:val="nil"/>
              <w:left w:val="nil"/>
              <w:bottom w:val="nil"/>
              <w:right w:val="nil"/>
            </w:tcBorders>
            <w:shd w:val="clear" w:color="000000" w:fill="FFFFFF"/>
          </w:tcPr>
          <w:p w14:paraId="73CA1A26"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4B1BBBB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82D8033"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49C08C8"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3.226.400,00</w:t>
            </w:r>
          </w:p>
        </w:tc>
        <w:tc>
          <w:tcPr>
            <w:tcW w:w="1180" w:type="dxa"/>
            <w:tcBorders>
              <w:top w:val="nil"/>
              <w:left w:val="nil"/>
              <w:bottom w:val="nil"/>
              <w:right w:val="nil"/>
            </w:tcBorders>
            <w:shd w:val="clear" w:color="000000" w:fill="FFFFFF"/>
            <w:noWrap/>
            <w:vAlign w:val="center"/>
            <w:hideMark/>
          </w:tcPr>
          <w:p w14:paraId="3109BBD8"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658.124,76</w:t>
            </w:r>
          </w:p>
        </w:tc>
        <w:tc>
          <w:tcPr>
            <w:tcW w:w="850" w:type="dxa"/>
            <w:tcBorders>
              <w:top w:val="nil"/>
              <w:left w:val="nil"/>
              <w:bottom w:val="nil"/>
              <w:right w:val="nil"/>
            </w:tcBorders>
            <w:shd w:val="clear" w:color="000000" w:fill="FFFFFF"/>
            <w:noWrap/>
            <w:vAlign w:val="center"/>
            <w:hideMark/>
          </w:tcPr>
          <w:p w14:paraId="5D78297B"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20,40%</w:t>
            </w:r>
          </w:p>
        </w:tc>
        <w:tc>
          <w:tcPr>
            <w:tcW w:w="2069" w:type="dxa"/>
            <w:tcBorders>
              <w:top w:val="nil"/>
              <w:left w:val="nil"/>
              <w:bottom w:val="nil"/>
              <w:right w:val="nil"/>
            </w:tcBorders>
            <w:shd w:val="clear" w:color="000000" w:fill="FFFFFF"/>
          </w:tcPr>
          <w:p w14:paraId="65DC2F9E"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4B95FCF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1FDCE07"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00D594E6"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97.000,00</w:t>
            </w:r>
          </w:p>
        </w:tc>
        <w:tc>
          <w:tcPr>
            <w:tcW w:w="1180" w:type="dxa"/>
            <w:tcBorders>
              <w:top w:val="nil"/>
              <w:left w:val="nil"/>
              <w:bottom w:val="nil"/>
              <w:right w:val="nil"/>
            </w:tcBorders>
            <w:shd w:val="clear" w:color="000000" w:fill="FFFFFF"/>
            <w:noWrap/>
            <w:vAlign w:val="center"/>
            <w:hideMark/>
          </w:tcPr>
          <w:p w14:paraId="1CBDF16F"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DE3EA70"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BA59D72"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07D9E62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416BF49"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07B543C4"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1.515.200,00</w:t>
            </w:r>
          </w:p>
        </w:tc>
        <w:tc>
          <w:tcPr>
            <w:tcW w:w="1180" w:type="dxa"/>
            <w:tcBorders>
              <w:top w:val="nil"/>
              <w:left w:val="nil"/>
              <w:bottom w:val="nil"/>
              <w:right w:val="nil"/>
            </w:tcBorders>
            <w:shd w:val="clear" w:color="000000" w:fill="FFFFFF"/>
            <w:noWrap/>
            <w:vAlign w:val="center"/>
            <w:hideMark/>
          </w:tcPr>
          <w:p w14:paraId="4FF56D6D"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203.697,58</w:t>
            </w:r>
          </w:p>
        </w:tc>
        <w:tc>
          <w:tcPr>
            <w:tcW w:w="850" w:type="dxa"/>
            <w:tcBorders>
              <w:top w:val="nil"/>
              <w:left w:val="nil"/>
              <w:bottom w:val="nil"/>
              <w:right w:val="nil"/>
            </w:tcBorders>
            <w:shd w:val="clear" w:color="000000" w:fill="FFFFFF"/>
            <w:noWrap/>
            <w:vAlign w:val="center"/>
            <w:hideMark/>
          </w:tcPr>
          <w:p w14:paraId="1573C36B"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13,44%</w:t>
            </w:r>
          </w:p>
        </w:tc>
        <w:tc>
          <w:tcPr>
            <w:tcW w:w="2069" w:type="dxa"/>
            <w:tcBorders>
              <w:top w:val="nil"/>
              <w:left w:val="nil"/>
              <w:bottom w:val="nil"/>
              <w:right w:val="nil"/>
            </w:tcBorders>
            <w:shd w:val="clear" w:color="000000" w:fill="FFFFFF"/>
          </w:tcPr>
          <w:p w14:paraId="151CAB07"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7B9FEE2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D5EA834"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4367A46A"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21.000,00</w:t>
            </w:r>
          </w:p>
        </w:tc>
        <w:tc>
          <w:tcPr>
            <w:tcW w:w="1180" w:type="dxa"/>
            <w:tcBorders>
              <w:top w:val="nil"/>
              <w:left w:val="nil"/>
              <w:bottom w:val="nil"/>
              <w:right w:val="nil"/>
            </w:tcBorders>
            <w:shd w:val="clear" w:color="000000" w:fill="FFFFFF"/>
            <w:noWrap/>
            <w:vAlign w:val="center"/>
            <w:hideMark/>
          </w:tcPr>
          <w:p w14:paraId="7A1B41F5"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2BE50D7"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A2FECE5"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10A782E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1801A4C"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6A7D9E10"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467.900,00</w:t>
            </w:r>
          </w:p>
        </w:tc>
        <w:tc>
          <w:tcPr>
            <w:tcW w:w="1180" w:type="dxa"/>
            <w:tcBorders>
              <w:top w:val="nil"/>
              <w:left w:val="nil"/>
              <w:bottom w:val="nil"/>
              <w:right w:val="nil"/>
            </w:tcBorders>
            <w:shd w:val="clear" w:color="000000" w:fill="FFFFFF"/>
            <w:noWrap/>
            <w:vAlign w:val="center"/>
            <w:hideMark/>
          </w:tcPr>
          <w:p w14:paraId="7025BE73"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4.480,00</w:t>
            </w:r>
          </w:p>
        </w:tc>
        <w:tc>
          <w:tcPr>
            <w:tcW w:w="850" w:type="dxa"/>
            <w:tcBorders>
              <w:top w:val="nil"/>
              <w:left w:val="nil"/>
              <w:bottom w:val="nil"/>
              <w:right w:val="nil"/>
            </w:tcBorders>
            <w:shd w:val="clear" w:color="000000" w:fill="FFFFFF"/>
            <w:noWrap/>
            <w:vAlign w:val="center"/>
            <w:hideMark/>
          </w:tcPr>
          <w:p w14:paraId="73083E88"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0,96%</w:t>
            </w:r>
          </w:p>
        </w:tc>
        <w:tc>
          <w:tcPr>
            <w:tcW w:w="2069" w:type="dxa"/>
            <w:tcBorders>
              <w:top w:val="nil"/>
              <w:left w:val="nil"/>
              <w:bottom w:val="nil"/>
              <w:right w:val="nil"/>
            </w:tcBorders>
            <w:shd w:val="clear" w:color="000000" w:fill="FFFFFF"/>
          </w:tcPr>
          <w:p w14:paraId="1E53D1E2"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789E2DA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5567DF1"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6.1. Donacije</w:t>
            </w:r>
          </w:p>
        </w:tc>
        <w:tc>
          <w:tcPr>
            <w:tcW w:w="1418" w:type="dxa"/>
            <w:tcBorders>
              <w:top w:val="nil"/>
              <w:left w:val="nil"/>
              <w:bottom w:val="nil"/>
              <w:right w:val="nil"/>
            </w:tcBorders>
            <w:shd w:val="clear" w:color="000000" w:fill="FFFFFF"/>
            <w:noWrap/>
            <w:vAlign w:val="center"/>
            <w:hideMark/>
          </w:tcPr>
          <w:p w14:paraId="622A30BC"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1.100,00</w:t>
            </w:r>
          </w:p>
        </w:tc>
        <w:tc>
          <w:tcPr>
            <w:tcW w:w="1180" w:type="dxa"/>
            <w:tcBorders>
              <w:top w:val="nil"/>
              <w:left w:val="nil"/>
              <w:bottom w:val="nil"/>
              <w:right w:val="nil"/>
            </w:tcBorders>
            <w:shd w:val="clear" w:color="000000" w:fill="FFFFFF"/>
            <w:noWrap/>
            <w:vAlign w:val="center"/>
            <w:hideMark/>
          </w:tcPr>
          <w:p w14:paraId="079C8041"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9F0FCEE"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D23FC98"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3A944EA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74A6916"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8.1. Primici od zaduživanja</w:t>
            </w:r>
          </w:p>
        </w:tc>
        <w:tc>
          <w:tcPr>
            <w:tcW w:w="1418" w:type="dxa"/>
            <w:tcBorders>
              <w:top w:val="nil"/>
              <w:left w:val="nil"/>
              <w:bottom w:val="nil"/>
              <w:right w:val="nil"/>
            </w:tcBorders>
            <w:shd w:val="clear" w:color="000000" w:fill="FFFFFF"/>
            <w:noWrap/>
            <w:vAlign w:val="center"/>
            <w:hideMark/>
          </w:tcPr>
          <w:p w14:paraId="2CAE4FEE"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1.651.200,00</w:t>
            </w:r>
          </w:p>
        </w:tc>
        <w:tc>
          <w:tcPr>
            <w:tcW w:w="1180" w:type="dxa"/>
            <w:tcBorders>
              <w:top w:val="nil"/>
              <w:left w:val="nil"/>
              <w:bottom w:val="nil"/>
              <w:right w:val="nil"/>
            </w:tcBorders>
            <w:shd w:val="clear" w:color="000000" w:fill="FFFFFF"/>
            <w:noWrap/>
            <w:vAlign w:val="center"/>
            <w:hideMark/>
          </w:tcPr>
          <w:p w14:paraId="363D1642"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08BAFAD"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9DF678C"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3C43CF9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69B6DD5"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73D1718C"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495.000,00</w:t>
            </w:r>
          </w:p>
        </w:tc>
        <w:tc>
          <w:tcPr>
            <w:tcW w:w="1180" w:type="dxa"/>
            <w:tcBorders>
              <w:top w:val="nil"/>
              <w:left w:val="nil"/>
              <w:bottom w:val="nil"/>
              <w:right w:val="nil"/>
            </w:tcBorders>
            <w:shd w:val="clear" w:color="000000" w:fill="FFFFFF"/>
            <w:noWrap/>
            <w:vAlign w:val="center"/>
            <w:hideMark/>
          </w:tcPr>
          <w:p w14:paraId="44FDFAA6"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3.650,00</w:t>
            </w:r>
          </w:p>
        </w:tc>
        <w:tc>
          <w:tcPr>
            <w:tcW w:w="850" w:type="dxa"/>
            <w:tcBorders>
              <w:top w:val="nil"/>
              <w:left w:val="nil"/>
              <w:bottom w:val="nil"/>
              <w:right w:val="nil"/>
            </w:tcBorders>
            <w:shd w:val="clear" w:color="000000" w:fill="FFFFFF"/>
            <w:noWrap/>
            <w:vAlign w:val="center"/>
            <w:hideMark/>
          </w:tcPr>
          <w:p w14:paraId="5E8596A2"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0,74%</w:t>
            </w:r>
          </w:p>
        </w:tc>
        <w:tc>
          <w:tcPr>
            <w:tcW w:w="2069" w:type="dxa"/>
            <w:tcBorders>
              <w:top w:val="nil"/>
              <w:left w:val="nil"/>
              <w:bottom w:val="nil"/>
              <w:right w:val="nil"/>
            </w:tcBorders>
            <w:shd w:val="clear" w:color="000000" w:fill="FFFFFF"/>
          </w:tcPr>
          <w:p w14:paraId="45F0A702"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1B14A44E" w14:textId="77777777" w:rsidTr="00C51A5B">
        <w:trPr>
          <w:trHeight w:val="264"/>
        </w:trPr>
        <w:tc>
          <w:tcPr>
            <w:tcW w:w="873" w:type="dxa"/>
            <w:tcBorders>
              <w:top w:val="nil"/>
              <w:left w:val="nil"/>
              <w:bottom w:val="nil"/>
              <w:right w:val="nil"/>
            </w:tcBorders>
            <w:shd w:val="clear" w:color="000000" w:fill="FFFFFF"/>
            <w:noWrap/>
            <w:vAlign w:val="bottom"/>
            <w:hideMark/>
          </w:tcPr>
          <w:p w14:paraId="1080BCB7"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1700</w:t>
            </w:r>
          </w:p>
        </w:tc>
        <w:tc>
          <w:tcPr>
            <w:tcW w:w="4905" w:type="dxa"/>
            <w:tcBorders>
              <w:top w:val="nil"/>
              <w:left w:val="nil"/>
              <w:bottom w:val="nil"/>
              <w:right w:val="nil"/>
            </w:tcBorders>
            <w:shd w:val="clear" w:color="000000" w:fill="FFFFFF"/>
            <w:noWrap/>
            <w:vAlign w:val="bottom"/>
            <w:hideMark/>
          </w:tcPr>
          <w:p w14:paraId="35D46391"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PRIPREMA I DONOŠENJE AKATA IZ DJELOKRUGA TIJELA</w:t>
            </w:r>
          </w:p>
        </w:tc>
        <w:tc>
          <w:tcPr>
            <w:tcW w:w="1418" w:type="dxa"/>
            <w:tcBorders>
              <w:top w:val="nil"/>
              <w:left w:val="nil"/>
              <w:bottom w:val="nil"/>
              <w:right w:val="nil"/>
            </w:tcBorders>
            <w:shd w:val="clear" w:color="000000" w:fill="FFFFFF"/>
            <w:noWrap/>
            <w:vAlign w:val="center"/>
            <w:hideMark/>
          </w:tcPr>
          <w:p w14:paraId="2FFC7629"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427.400,00</w:t>
            </w:r>
          </w:p>
        </w:tc>
        <w:tc>
          <w:tcPr>
            <w:tcW w:w="1180" w:type="dxa"/>
            <w:tcBorders>
              <w:top w:val="nil"/>
              <w:left w:val="nil"/>
              <w:bottom w:val="nil"/>
              <w:right w:val="nil"/>
            </w:tcBorders>
            <w:shd w:val="clear" w:color="000000" w:fill="FFFFFF"/>
            <w:noWrap/>
            <w:vAlign w:val="center"/>
            <w:hideMark/>
          </w:tcPr>
          <w:p w14:paraId="034DDD7D"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143.773,74</w:t>
            </w:r>
          </w:p>
        </w:tc>
        <w:tc>
          <w:tcPr>
            <w:tcW w:w="850" w:type="dxa"/>
            <w:tcBorders>
              <w:top w:val="nil"/>
              <w:left w:val="nil"/>
              <w:bottom w:val="nil"/>
              <w:right w:val="nil"/>
            </w:tcBorders>
            <w:shd w:val="clear" w:color="000000" w:fill="FFFFFF"/>
            <w:noWrap/>
            <w:vAlign w:val="center"/>
            <w:hideMark/>
          </w:tcPr>
          <w:p w14:paraId="5D36A8AD"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33,64%</w:t>
            </w:r>
          </w:p>
        </w:tc>
        <w:tc>
          <w:tcPr>
            <w:tcW w:w="2069" w:type="dxa"/>
            <w:tcBorders>
              <w:top w:val="nil"/>
              <w:left w:val="nil"/>
              <w:bottom w:val="nil"/>
              <w:right w:val="nil"/>
            </w:tcBorders>
            <w:shd w:val="clear" w:color="000000" w:fill="FFFFFF"/>
          </w:tcPr>
          <w:p w14:paraId="14F1CB65"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1AC9EA4C" w14:textId="77777777" w:rsidTr="00C51A5B">
        <w:trPr>
          <w:trHeight w:val="264"/>
        </w:trPr>
        <w:tc>
          <w:tcPr>
            <w:tcW w:w="873" w:type="dxa"/>
            <w:tcBorders>
              <w:top w:val="nil"/>
              <w:left w:val="nil"/>
              <w:bottom w:val="nil"/>
              <w:right w:val="nil"/>
            </w:tcBorders>
            <w:shd w:val="clear" w:color="000000" w:fill="FFFFFF"/>
            <w:noWrap/>
            <w:vAlign w:val="bottom"/>
            <w:hideMark/>
          </w:tcPr>
          <w:p w14:paraId="01F00A2C"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A170001</w:t>
            </w:r>
          </w:p>
        </w:tc>
        <w:tc>
          <w:tcPr>
            <w:tcW w:w="4905" w:type="dxa"/>
            <w:tcBorders>
              <w:top w:val="nil"/>
              <w:left w:val="nil"/>
              <w:bottom w:val="nil"/>
              <w:right w:val="nil"/>
            </w:tcBorders>
            <w:shd w:val="clear" w:color="000000" w:fill="FFFFFF"/>
            <w:noWrap/>
            <w:vAlign w:val="bottom"/>
            <w:hideMark/>
          </w:tcPr>
          <w:p w14:paraId="70C2F88C"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Stručno, administrativno i tehničko osoblje</w:t>
            </w:r>
          </w:p>
        </w:tc>
        <w:tc>
          <w:tcPr>
            <w:tcW w:w="1418" w:type="dxa"/>
            <w:tcBorders>
              <w:top w:val="nil"/>
              <w:left w:val="nil"/>
              <w:bottom w:val="nil"/>
              <w:right w:val="nil"/>
            </w:tcBorders>
            <w:shd w:val="clear" w:color="000000" w:fill="FFFFFF"/>
            <w:noWrap/>
            <w:vAlign w:val="center"/>
            <w:hideMark/>
          </w:tcPr>
          <w:p w14:paraId="02C60668"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419.800,00</w:t>
            </w:r>
          </w:p>
        </w:tc>
        <w:tc>
          <w:tcPr>
            <w:tcW w:w="1180" w:type="dxa"/>
            <w:tcBorders>
              <w:top w:val="nil"/>
              <w:left w:val="nil"/>
              <w:bottom w:val="nil"/>
              <w:right w:val="nil"/>
            </w:tcBorders>
            <w:shd w:val="clear" w:color="000000" w:fill="FFFFFF"/>
            <w:noWrap/>
            <w:vAlign w:val="center"/>
            <w:hideMark/>
          </w:tcPr>
          <w:p w14:paraId="01F06B6C"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140.756,34</w:t>
            </w:r>
          </w:p>
        </w:tc>
        <w:tc>
          <w:tcPr>
            <w:tcW w:w="850" w:type="dxa"/>
            <w:tcBorders>
              <w:top w:val="nil"/>
              <w:left w:val="nil"/>
              <w:bottom w:val="nil"/>
              <w:right w:val="nil"/>
            </w:tcBorders>
            <w:shd w:val="clear" w:color="000000" w:fill="FFFFFF"/>
            <w:noWrap/>
            <w:vAlign w:val="center"/>
            <w:hideMark/>
          </w:tcPr>
          <w:p w14:paraId="7F55C515"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33,53%</w:t>
            </w:r>
          </w:p>
        </w:tc>
        <w:tc>
          <w:tcPr>
            <w:tcW w:w="2069" w:type="dxa"/>
            <w:tcBorders>
              <w:top w:val="nil"/>
              <w:left w:val="nil"/>
              <w:bottom w:val="nil"/>
              <w:right w:val="nil"/>
            </w:tcBorders>
            <w:shd w:val="clear" w:color="000000" w:fill="FFFFFF"/>
          </w:tcPr>
          <w:p w14:paraId="1876A5F8"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4F368DA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F2E18DC"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67C930E"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419.800,00</w:t>
            </w:r>
          </w:p>
        </w:tc>
        <w:tc>
          <w:tcPr>
            <w:tcW w:w="1180" w:type="dxa"/>
            <w:tcBorders>
              <w:top w:val="nil"/>
              <w:left w:val="nil"/>
              <w:bottom w:val="nil"/>
              <w:right w:val="nil"/>
            </w:tcBorders>
            <w:shd w:val="clear" w:color="000000" w:fill="FFFFFF"/>
            <w:noWrap/>
            <w:vAlign w:val="center"/>
            <w:hideMark/>
          </w:tcPr>
          <w:p w14:paraId="64223F79"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140.756,34</w:t>
            </w:r>
          </w:p>
        </w:tc>
        <w:tc>
          <w:tcPr>
            <w:tcW w:w="850" w:type="dxa"/>
            <w:tcBorders>
              <w:top w:val="nil"/>
              <w:left w:val="nil"/>
              <w:bottom w:val="nil"/>
              <w:right w:val="nil"/>
            </w:tcBorders>
            <w:shd w:val="clear" w:color="000000" w:fill="FFFFFF"/>
            <w:noWrap/>
            <w:vAlign w:val="center"/>
            <w:hideMark/>
          </w:tcPr>
          <w:p w14:paraId="10E9F86D"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33,53%</w:t>
            </w:r>
          </w:p>
        </w:tc>
        <w:tc>
          <w:tcPr>
            <w:tcW w:w="2069" w:type="dxa"/>
            <w:tcBorders>
              <w:top w:val="nil"/>
              <w:left w:val="nil"/>
              <w:bottom w:val="nil"/>
              <w:right w:val="nil"/>
            </w:tcBorders>
            <w:shd w:val="clear" w:color="000000" w:fill="FFFFFF"/>
          </w:tcPr>
          <w:p w14:paraId="7AEC1D8C"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5456D7C4" w14:textId="77777777" w:rsidTr="00C51A5B">
        <w:trPr>
          <w:trHeight w:val="264"/>
        </w:trPr>
        <w:tc>
          <w:tcPr>
            <w:tcW w:w="873" w:type="dxa"/>
            <w:tcBorders>
              <w:top w:val="nil"/>
              <w:left w:val="nil"/>
              <w:bottom w:val="nil"/>
              <w:right w:val="nil"/>
            </w:tcBorders>
            <w:shd w:val="clear" w:color="000000" w:fill="FFFFFF"/>
            <w:noWrap/>
            <w:vAlign w:val="bottom"/>
            <w:hideMark/>
          </w:tcPr>
          <w:p w14:paraId="7AE51B01"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31</w:t>
            </w:r>
          </w:p>
        </w:tc>
        <w:tc>
          <w:tcPr>
            <w:tcW w:w="4905" w:type="dxa"/>
            <w:tcBorders>
              <w:top w:val="nil"/>
              <w:left w:val="nil"/>
              <w:bottom w:val="nil"/>
              <w:right w:val="nil"/>
            </w:tcBorders>
            <w:shd w:val="clear" w:color="000000" w:fill="FFFFFF"/>
            <w:noWrap/>
            <w:vAlign w:val="bottom"/>
            <w:hideMark/>
          </w:tcPr>
          <w:p w14:paraId="4249DF50"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zaposlene</w:t>
            </w:r>
          </w:p>
        </w:tc>
        <w:tc>
          <w:tcPr>
            <w:tcW w:w="1418" w:type="dxa"/>
            <w:tcBorders>
              <w:top w:val="nil"/>
              <w:left w:val="nil"/>
              <w:bottom w:val="nil"/>
              <w:right w:val="nil"/>
            </w:tcBorders>
            <w:shd w:val="clear" w:color="000000" w:fill="FFFFFF"/>
            <w:noWrap/>
            <w:vAlign w:val="center"/>
            <w:hideMark/>
          </w:tcPr>
          <w:p w14:paraId="2708D3E9"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397.000,00</w:t>
            </w:r>
          </w:p>
        </w:tc>
        <w:tc>
          <w:tcPr>
            <w:tcW w:w="1180" w:type="dxa"/>
            <w:tcBorders>
              <w:top w:val="nil"/>
              <w:left w:val="nil"/>
              <w:bottom w:val="nil"/>
              <w:right w:val="nil"/>
            </w:tcBorders>
            <w:shd w:val="clear" w:color="000000" w:fill="FFFFFF"/>
            <w:noWrap/>
            <w:vAlign w:val="center"/>
            <w:hideMark/>
          </w:tcPr>
          <w:p w14:paraId="18B64EF0"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131.141,33</w:t>
            </w:r>
          </w:p>
        </w:tc>
        <w:tc>
          <w:tcPr>
            <w:tcW w:w="850" w:type="dxa"/>
            <w:tcBorders>
              <w:top w:val="nil"/>
              <w:left w:val="nil"/>
              <w:bottom w:val="nil"/>
              <w:right w:val="nil"/>
            </w:tcBorders>
            <w:shd w:val="clear" w:color="000000" w:fill="FFFFFF"/>
            <w:noWrap/>
            <w:vAlign w:val="center"/>
            <w:hideMark/>
          </w:tcPr>
          <w:p w14:paraId="24FF16FE"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33,03%</w:t>
            </w:r>
          </w:p>
        </w:tc>
        <w:tc>
          <w:tcPr>
            <w:tcW w:w="2069" w:type="dxa"/>
            <w:tcBorders>
              <w:top w:val="nil"/>
              <w:left w:val="nil"/>
              <w:bottom w:val="nil"/>
              <w:right w:val="nil"/>
            </w:tcBorders>
            <w:shd w:val="clear" w:color="000000" w:fill="FFFFFF"/>
          </w:tcPr>
          <w:p w14:paraId="6921E4E3"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45B09D5C" w14:textId="77777777" w:rsidTr="00C51A5B">
        <w:trPr>
          <w:trHeight w:val="264"/>
        </w:trPr>
        <w:tc>
          <w:tcPr>
            <w:tcW w:w="873" w:type="dxa"/>
            <w:tcBorders>
              <w:top w:val="nil"/>
              <w:left w:val="nil"/>
              <w:bottom w:val="nil"/>
              <w:right w:val="nil"/>
            </w:tcBorders>
            <w:shd w:val="clear" w:color="000000" w:fill="FFFFFF"/>
            <w:noWrap/>
            <w:vAlign w:val="bottom"/>
            <w:hideMark/>
          </w:tcPr>
          <w:p w14:paraId="22A06B59"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3111</w:t>
            </w:r>
          </w:p>
        </w:tc>
        <w:tc>
          <w:tcPr>
            <w:tcW w:w="4905" w:type="dxa"/>
            <w:tcBorders>
              <w:top w:val="nil"/>
              <w:left w:val="nil"/>
              <w:bottom w:val="nil"/>
              <w:right w:val="nil"/>
            </w:tcBorders>
            <w:shd w:val="clear" w:color="000000" w:fill="FFFFFF"/>
            <w:noWrap/>
            <w:vAlign w:val="bottom"/>
            <w:hideMark/>
          </w:tcPr>
          <w:p w14:paraId="7F42F372"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Plaće za redovan rad</w:t>
            </w:r>
          </w:p>
        </w:tc>
        <w:tc>
          <w:tcPr>
            <w:tcW w:w="1418" w:type="dxa"/>
            <w:tcBorders>
              <w:top w:val="nil"/>
              <w:left w:val="nil"/>
              <w:bottom w:val="nil"/>
              <w:right w:val="nil"/>
            </w:tcBorders>
            <w:shd w:val="clear" w:color="000000" w:fill="FFFFFF"/>
            <w:noWrap/>
            <w:vAlign w:val="center"/>
            <w:hideMark/>
          </w:tcPr>
          <w:p w14:paraId="46824C82" w14:textId="5DBB63D0"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FBDE6E1"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97.195,09</w:t>
            </w:r>
          </w:p>
        </w:tc>
        <w:tc>
          <w:tcPr>
            <w:tcW w:w="850" w:type="dxa"/>
            <w:tcBorders>
              <w:top w:val="nil"/>
              <w:left w:val="nil"/>
              <w:bottom w:val="nil"/>
              <w:right w:val="nil"/>
            </w:tcBorders>
            <w:shd w:val="clear" w:color="000000" w:fill="FFFFFF"/>
            <w:noWrap/>
            <w:vAlign w:val="center"/>
            <w:hideMark/>
          </w:tcPr>
          <w:p w14:paraId="034EFC71"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8371F18"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62888348" w14:textId="77777777" w:rsidTr="00C51A5B">
        <w:trPr>
          <w:trHeight w:val="264"/>
        </w:trPr>
        <w:tc>
          <w:tcPr>
            <w:tcW w:w="873" w:type="dxa"/>
            <w:tcBorders>
              <w:top w:val="nil"/>
              <w:left w:val="nil"/>
              <w:bottom w:val="nil"/>
              <w:right w:val="nil"/>
            </w:tcBorders>
            <w:shd w:val="clear" w:color="000000" w:fill="FFFFFF"/>
            <w:noWrap/>
            <w:vAlign w:val="bottom"/>
            <w:hideMark/>
          </w:tcPr>
          <w:p w14:paraId="2391A164"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3121</w:t>
            </w:r>
          </w:p>
        </w:tc>
        <w:tc>
          <w:tcPr>
            <w:tcW w:w="4905" w:type="dxa"/>
            <w:tcBorders>
              <w:top w:val="nil"/>
              <w:left w:val="nil"/>
              <w:bottom w:val="nil"/>
              <w:right w:val="nil"/>
            </w:tcBorders>
            <w:shd w:val="clear" w:color="000000" w:fill="FFFFFF"/>
            <w:noWrap/>
            <w:vAlign w:val="bottom"/>
            <w:hideMark/>
          </w:tcPr>
          <w:p w14:paraId="24E92EC1"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rashodi za zaposlene</w:t>
            </w:r>
          </w:p>
        </w:tc>
        <w:tc>
          <w:tcPr>
            <w:tcW w:w="1418" w:type="dxa"/>
            <w:tcBorders>
              <w:top w:val="nil"/>
              <w:left w:val="nil"/>
              <w:bottom w:val="nil"/>
              <w:right w:val="nil"/>
            </w:tcBorders>
            <w:shd w:val="clear" w:color="000000" w:fill="FFFFFF"/>
            <w:noWrap/>
            <w:vAlign w:val="center"/>
            <w:hideMark/>
          </w:tcPr>
          <w:p w14:paraId="20B36926" w14:textId="78F106BD"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DD591C7"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17.909,00</w:t>
            </w:r>
          </w:p>
        </w:tc>
        <w:tc>
          <w:tcPr>
            <w:tcW w:w="850" w:type="dxa"/>
            <w:tcBorders>
              <w:top w:val="nil"/>
              <w:left w:val="nil"/>
              <w:bottom w:val="nil"/>
              <w:right w:val="nil"/>
            </w:tcBorders>
            <w:shd w:val="clear" w:color="000000" w:fill="FFFFFF"/>
            <w:noWrap/>
            <w:vAlign w:val="center"/>
            <w:hideMark/>
          </w:tcPr>
          <w:p w14:paraId="254630E6"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0CEA479"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2E4A1EFC" w14:textId="77777777" w:rsidTr="00C51A5B">
        <w:trPr>
          <w:trHeight w:val="264"/>
        </w:trPr>
        <w:tc>
          <w:tcPr>
            <w:tcW w:w="873" w:type="dxa"/>
            <w:tcBorders>
              <w:top w:val="nil"/>
              <w:left w:val="nil"/>
              <w:bottom w:val="nil"/>
              <w:right w:val="nil"/>
            </w:tcBorders>
            <w:shd w:val="clear" w:color="000000" w:fill="FFFFFF"/>
            <w:noWrap/>
            <w:vAlign w:val="bottom"/>
            <w:hideMark/>
          </w:tcPr>
          <w:p w14:paraId="2A214C61"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3132</w:t>
            </w:r>
          </w:p>
        </w:tc>
        <w:tc>
          <w:tcPr>
            <w:tcW w:w="4905" w:type="dxa"/>
            <w:tcBorders>
              <w:top w:val="nil"/>
              <w:left w:val="nil"/>
              <w:bottom w:val="nil"/>
              <w:right w:val="nil"/>
            </w:tcBorders>
            <w:shd w:val="clear" w:color="000000" w:fill="FFFFFF"/>
            <w:noWrap/>
            <w:vAlign w:val="bottom"/>
            <w:hideMark/>
          </w:tcPr>
          <w:p w14:paraId="5A7BFC4E"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Doprinosi za obvezno zdravstveno osiguranje</w:t>
            </w:r>
          </w:p>
        </w:tc>
        <w:tc>
          <w:tcPr>
            <w:tcW w:w="1418" w:type="dxa"/>
            <w:tcBorders>
              <w:top w:val="nil"/>
              <w:left w:val="nil"/>
              <w:bottom w:val="nil"/>
              <w:right w:val="nil"/>
            </w:tcBorders>
            <w:shd w:val="clear" w:color="000000" w:fill="FFFFFF"/>
            <w:noWrap/>
            <w:vAlign w:val="center"/>
            <w:hideMark/>
          </w:tcPr>
          <w:p w14:paraId="618B18B9" w14:textId="519C7B3E"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04049A0"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16.037,24</w:t>
            </w:r>
          </w:p>
        </w:tc>
        <w:tc>
          <w:tcPr>
            <w:tcW w:w="850" w:type="dxa"/>
            <w:tcBorders>
              <w:top w:val="nil"/>
              <w:left w:val="nil"/>
              <w:bottom w:val="nil"/>
              <w:right w:val="nil"/>
            </w:tcBorders>
            <w:shd w:val="clear" w:color="000000" w:fill="FFFFFF"/>
            <w:noWrap/>
            <w:vAlign w:val="center"/>
            <w:hideMark/>
          </w:tcPr>
          <w:p w14:paraId="2D553F7D"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A717960"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727C0336" w14:textId="77777777" w:rsidTr="00C51A5B">
        <w:trPr>
          <w:trHeight w:val="264"/>
        </w:trPr>
        <w:tc>
          <w:tcPr>
            <w:tcW w:w="873" w:type="dxa"/>
            <w:tcBorders>
              <w:top w:val="nil"/>
              <w:left w:val="nil"/>
              <w:bottom w:val="nil"/>
              <w:right w:val="nil"/>
            </w:tcBorders>
            <w:shd w:val="clear" w:color="000000" w:fill="FFFFFF"/>
            <w:noWrap/>
            <w:vAlign w:val="bottom"/>
            <w:hideMark/>
          </w:tcPr>
          <w:p w14:paraId="6C936B7B"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E8F47E4"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9C5D990"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22.800,00</w:t>
            </w:r>
          </w:p>
        </w:tc>
        <w:tc>
          <w:tcPr>
            <w:tcW w:w="1180" w:type="dxa"/>
            <w:tcBorders>
              <w:top w:val="nil"/>
              <w:left w:val="nil"/>
              <w:bottom w:val="nil"/>
              <w:right w:val="nil"/>
            </w:tcBorders>
            <w:shd w:val="clear" w:color="000000" w:fill="FFFFFF"/>
            <w:noWrap/>
            <w:vAlign w:val="center"/>
            <w:hideMark/>
          </w:tcPr>
          <w:p w14:paraId="063813CD"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9.615,01</w:t>
            </w:r>
          </w:p>
        </w:tc>
        <w:tc>
          <w:tcPr>
            <w:tcW w:w="850" w:type="dxa"/>
            <w:tcBorders>
              <w:top w:val="nil"/>
              <w:left w:val="nil"/>
              <w:bottom w:val="nil"/>
              <w:right w:val="nil"/>
            </w:tcBorders>
            <w:shd w:val="clear" w:color="000000" w:fill="FFFFFF"/>
            <w:noWrap/>
            <w:vAlign w:val="center"/>
            <w:hideMark/>
          </w:tcPr>
          <w:p w14:paraId="305C5293"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42,17%</w:t>
            </w:r>
          </w:p>
        </w:tc>
        <w:tc>
          <w:tcPr>
            <w:tcW w:w="2069" w:type="dxa"/>
            <w:tcBorders>
              <w:top w:val="nil"/>
              <w:left w:val="nil"/>
              <w:bottom w:val="nil"/>
              <w:right w:val="nil"/>
            </w:tcBorders>
            <w:shd w:val="clear" w:color="000000" w:fill="FFFFFF"/>
          </w:tcPr>
          <w:p w14:paraId="60D8A698"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133F61DC" w14:textId="77777777" w:rsidTr="00C51A5B">
        <w:trPr>
          <w:trHeight w:val="264"/>
        </w:trPr>
        <w:tc>
          <w:tcPr>
            <w:tcW w:w="873" w:type="dxa"/>
            <w:tcBorders>
              <w:top w:val="nil"/>
              <w:left w:val="nil"/>
              <w:bottom w:val="nil"/>
              <w:right w:val="nil"/>
            </w:tcBorders>
            <w:shd w:val="clear" w:color="000000" w:fill="FFFFFF"/>
            <w:noWrap/>
            <w:vAlign w:val="bottom"/>
            <w:hideMark/>
          </w:tcPr>
          <w:p w14:paraId="1A942156"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3211</w:t>
            </w:r>
          </w:p>
        </w:tc>
        <w:tc>
          <w:tcPr>
            <w:tcW w:w="4905" w:type="dxa"/>
            <w:tcBorders>
              <w:top w:val="nil"/>
              <w:left w:val="nil"/>
              <w:bottom w:val="nil"/>
              <w:right w:val="nil"/>
            </w:tcBorders>
            <w:shd w:val="clear" w:color="000000" w:fill="FFFFFF"/>
            <w:noWrap/>
            <w:vAlign w:val="bottom"/>
            <w:hideMark/>
          </w:tcPr>
          <w:p w14:paraId="3FCF9751"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Službena putovanja</w:t>
            </w:r>
          </w:p>
        </w:tc>
        <w:tc>
          <w:tcPr>
            <w:tcW w:w="1418" w:type="dxa"/>
            <w:tcBorders>
              <w:top w:val="nil"/>
              <w:left w:val="nil"/>
              <w:bottom w:val="nil"/>
              <w:right w:val="nil"/>
            </w:tcBorders>
            <w:shd w:val="clear" w:color="000000" w:fill="FFFFFF"/>
            <w:noWrap/>
            <w:vAlign w:val="center"/>
            <w:hideMark/>
          </w:tcPr>
          <w:p w14:paraId="19ECC550" w14:textId="7B30D9A7"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B5A3B19"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1.324,97</w:t>
            </w:r>
          </w:p>
        </w:tc>
        <w:tc>
          <w:tcPr>
            <w:tcW w:w="850" w:type="dxa"/>
            <w:tcBorders>
              <w:top w:val="nil"/>
              <w:left w:val="nil"/>
              <w:bottom w:val="nil"/>
              <w:right w:val="nil"/>
            </w:tcBorders>
            <w:shd w:val="clear" w:color="000000" w:fill="FFFFFF"/>
            <w:noWrap/>
            <w:vAlign w:val="center"/>
            <w:hideMark/>
          </w:tcPr>
          <w:p w14:paraId="3F99E7ED"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E6351A2"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38AD2617" w14:textId="77777777" w:rsidTr="00C51A5B">
        <w:trPr>
          <w:trHeight w:val="264"/>
        </w:trPr>
        <w:tc>
          <w:tcPr>
            <w:tcW w:w="873" w:type="dxa"/>
            <w:tcBorders>
              <w:top w:val="nil"/>
              <w:left w:val="nil"/>
              <w:bottom w:val="nil"/>
              <w:right w:val="nil"/>
            </w:tcBorders>
            <w:shd w:val="clear" w:color="000000" w:fill="FFFFFF"/>
            <w:noWrap/>
            <w:vAlign w:val="bottom"/>
            <w:hideMark/>
          </w:tcPr>
          <w:p w14:paraId="0199FCA2"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3212</w:t>
            </w:r>
          </w:p>
        </w:tc>
        <w:tc>
          <w:tcPr>
            <w:tcW w:w="4905" w:type="dxa"/>
            <w:tcBorders>
              <w:top w:val="nil"/>
              <w:left w:val="nil"/>
              <w:bottom w:val="nil"/>
              <w:right w:val="nil"/>
            </w:tcBorders>
            <w:shd w:val="clear" w:color="000000" w:fill="FFFFFF"/>
            <w:noWrap/>
            <w:vAlign w:val="bottom"/>
            <w:hideMark/>
          </w:tcPr>
          <w:p w14:paraId="0B7D7FD0"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Naknade za prijevoz, za rad na terenu i odvojeni život</w:t>
            </w:r>
          </w:p>
        </w:tc>
        <w:tc>
          <w:tcPr>
            <w:tcW w:w="1418" w:type="dxa"/>
            <w:tcBorders>
              <w:top w:val="nil"/>
              <w:left w:val="nil"/>
              <w:bottom w:val="nil"/>
              <w:right w:val="nil"/>
            </w:tcBorders>
            <w:shd w:val="clear" w:color="000000" w:fill="FFFFFF"/>
            <w:noWrap/>
            <w:vAlign w:val="center"/>
            <w:hideMark/>
          </w:tcPr>
          <w:p w14:paraId="689D0170" w14:textId="1C1ADD99"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A4D17D7"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3.299,60</w:t>
            </w:r>
          </w:p>
        </w:tc>
        <w:tc>
          <w:tcPr>
            <w:tcW w:w="850" w:type="dxa"/>
            <w:tcBorders>
              <w:top w:val="nil"/>
              <w:left w:val="nil"/>
              <w:bottom w:val="nil"/>
              <w:right w:val="nil"/>
            </w:tcBorders>
            <w:shd w:val="clear" w:color="000000" w:fill="FFFFFF"/>
            <w:noWrap/>
            <w:vAlign w:val="center"/>
            <w:hideMark/>
          </w:tcPr>
          <w:p w14:paraId="2A9875B6"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5E8A275"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2495AA77" w14:textId="77777777" w:rsidTr="00C51A5B">
        <w:trPr>
          <w:trHeight w:val="264"/>
        </w:trPr>
        <w:tc>
          <w:tcPr>
            <w:tcW w:w="873" w:type="dxa"/>
            <w:tcBorders>
              <w:top w:val="nil"/>
              <w:left w:val="nil"/>
              <w:bottom w:val="nil"/>
              <w:right w:val="nil"/>
            </w:tcBorders>
            <w:shd w:val="clear" w:color="000000" w:fill="FFFFFF"/>
            <w:noWrap/>
            <w:vAlign w:val="bottom"/>
            <w:hideMark/>
          </w:tcPr>
          <w:p w14:paraId="659B140C"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3213</w:t>
            </w:r>
          </w:p>
        </w:tc>
        <w:tc>
          <w:tcPr>
            <w:tcW w:w="4905" w:type="dxa"/>
            <w:tcBorders>
              <w:top w:val="nil"/>
              <w:left w:val="nil"/>
              <w:bottom w:val="nil"/>
              <w:right w:val="nil"/>
            </w:tcBorders>
            <w:shd w:val="clear" w:color="000000" w:fill="FFFFFF"/>
            <w:noWrap/>
            <w:vAlign w:val="bottom"/>
            <w:hideMark/>
          </w:tcPr>
          <w:p w14:paraId="095D0C72"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Stručno usavršavanje zaposlenika</w:t>
            </w:r>
          </w:p>
        </w:tc>
        <w:tc>
          <w:tcPr>
            <w:tcW w:w="1418" w:type="dxa"/>
            <w:tcBorders>
              <w:top w:val="nil"/>
              <w:left w:val="nil"/>
              <w:bottom w:val="nil"/>
              <w:right w:val="nil"/>
            </w:tcBorders>
            <w:shd w:val="clear" w:color="000000" w:fill="FFFFFF"/>
            <w:noWrap/>
            <w:vAlign w:val="center"/>
            <w:hideMark/>
          </w:tcPr>
          <w:p w14:paraId="51B31D19" w14:textId="4DB3E8DC"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F701DF3"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562,50</w:t>
            </w:r>
          </w:p>
        </w:tc>
        <w:tc>
          <w:tcPr>
            <w:tcW w:w="850" w:type="dxa"/>
            <w:tcBorders>
              <w:top w:val="nil"/>
              <w:left w:val="nil"/>
              <w:bottom w:val="nil"/>
              <w:right w:val="nil"/>
            </w:tcBorders>
            <w:shd w:val="clear" w:color="000000" w:fill="FFFFFF"/>
            <w:noWrap/>
            <w:vAlign w:val="center"/>
            <w:hideMark/>
          </w:tcPr>
          <w:p w14:paraId="6B39D342"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46A7EF8"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15170" w:rsidRPr="002D619A" w14:paraId="2C52D9B2" w14:textId="77777777" w:rsidTr="00C51A5B">
        <w:trPr>
          <w:trHeight w:val="264"/>
        </w:trPr>
        <w:tc>
          <w:tcPr>
            <w:tcW w:w="873" w:type="dxa"/>
            <w:tcBorders>
              <w:top w:val="nil"/>
              <w:left w:val="nil"/>
              <w:bottom w:val="nil"/>
              <w:right w:val="nil"/>
            </w:tcBorders>
            <w:shd w:val="clear" w:color="000000" w:fill="FFFFFF"/>
            <w:noWrap/>
            <w:vAlign w:val="bottom"/>
          </w:tcPr>
          <w:p w14:paraId="1CB95DD1"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3214</w:t>
            </w:r>
          </w:p>
        </w:tc>
        <w:tc>
          <w:tcPr>
            <w:tcW w:w="4905" w:type="dxa"/>
            <w:tcBorders>
              <w:top w:val="nil"/>
              <w:left w:val="nil"/>
              <w:bottom w:val="nil"/>
              <w:right w:val="nil"/>
            </w:tcBorders>
            <w:shd w:val="clear" w:color="000000" w:fill="FFFFFF"/>
            <w:noWrap/>
            <w:vAlign w:val="bottom"/>
          </w:tcPr>
          <w:p w14:paraId="0E50D273"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Ostale naknade troškova zaposlenima</w:t>
            </w:r>
          </w:p>
        </w:tc>
        <w:tc>
          <w:tcPr>
            <w:tcW w:w="1418" w:type="dxa"/>
            <w:tcBorders>
              <w:top w:val="nil"/>
              <w:left w:val="nil"/>
              <w:bottom w:val="nil"/>
              <w:right w:val="nil"/>
            </w:tcBorders>
            <w:shd w:val="clear" w:color="000000" w:fill="FFFFFF"/>
            <w:noWrap/>
            <w:vAlign w:val="center"/>
          </w:tcPr>
          <w:p w14:paraId="4DA6501B"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05BFCD8" w14:textId="77777777" w:rsidR="00C15170" w:rsidRPr="00F26A9C" w:rsidRDefault="00C1517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3FFA68F"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61A5AFB7" w14:textId="77777777" w:rsidR="00C15170" w:rsidRPr="002D619A" w:rsidRDefault="00C15170" w:rsidP="00C94FF9">
            <w:pPr>
              <w:spacing w:after="0" w:line="240" w:lineRule="auto"/>
              <w:jc w:val="right"/>
              <w:rPr>
                <w:rFonts w:ascii="Calibri" w:eastAsia="Times New Roman" w:hAnsi="Calibri" w:cs="Calibri"/>
                <w:sz w:val="18"/>
                <w:szCs w:val="18"/>
                <w:lang w:eastAsia="hr-HR"/>
              </w:rPr>
            </w:pPr>
          </w:p>
        </w:tc>
      </w:tr>
      <w:tr w:rsidR="00C94FF9" w:rsidRPr="002D619A" w14:paraId="417FFBD1" w14:textId="77777777" w:rsidTr="00C51A5B">
        <w:trPr>
          <w:trHeight w:val="264"/>
        </w:trPr>
        <w:tc>
          <w:tcPr>
            <w:tcW w:w="873" w:type="dxa"/>
            <w:tcBorders>
              <w:top w:val="nil"/>
              <w:left w:val="nil"/>
              <w:bottom w:val="nil"/>
              <w:right w:val="nil"/>
            </w:tcBorders>
            <w:shd w:val="clear" w:color="000000" w:fill="FFFFFF"/>
            <w:noWrap/>
            <w:vAlign w:val="bottom"/>
            <w:hideMark/>
          </w:tcPr>
          <w:p w14:paraId="01764FD2"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3221</w:t>
            </w:r>
          </w:p>
        </w:tc>
        <w:tc>
          <w:tcPr>
            <w:tcW w:w="4905" w:type="dxa"/>
            <w:tcBorders>
              <w:top w:val="nil"/>
              <w:left w:val="nil"/>
              <w:bottom w:val="nil"/>
              <w:right w:val="nil"/>
            </w:tcBorders>
            <w:shd w:val="clear" w:color="000000" w:fill="FFFFFF"/>
            <w:noWrap/>
            <w:vAlign w:val="bottom"/>
            <w:hideMark/>
          </w:tcPr>
          <w:p w14:paraId="32E0C9B6"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Uredski materijal i ostali materijalni rashodi</w:t>
            </w:r>
          </w:p>
        </w:tc>
        <w:tc>
          <w:tcPr>
            <w:tcW w:w="1418" w:type="dxa"/>
            <w:tcBorders>
              <w:top w:val="nil"/>
              <w:left w:val="nil"/>
              <w:bottom w:val="nil"/>
              <w:right w:val="nil"/>
            </w:tcBorders>
            <w:shd w:val="clear" w:color="000000" w:fill="FFFFFF"/>
            <w:noWrap/>
            <w:vAlign w:val="center"/>
            <w:hideMark/>
          </w:tcPr>
          <w:p w14:paraId="74A71B37" w14:textId="09F91532"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9CBF8FD"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2.163,25</w:t>
            </w:r>
          </w:p>
        </w:tc>
        <w:tc>
          <w:tcPr>
            <w:tcW w:w="850" w:type="dxa"/>
            <w:tcBorders>
              <w:top w:val="nil"/>
              <w:left w:val="nil"/>
              <w:bottom w:val="nil"/>
              <w:right w:val="nil"/>
            </w:tcBorders>
            <w:shd w:val="clear" w:color="000000" w:fill="FFFFFF"/>
            <w:noWrap/>
            <w:vAlign w:val="center"/>
            <w:hideMark/>
          </w:tcPr>
          <w:p w14:paraId="311BE8A3"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6B8902E"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15170" w:rsidRPr="002D619A" w14:paraId="4C200332" w14:textId="77777777" w:rsidTr="00C51A5B">
        <w:trPr>
          <w:trHeight w:val="264"/>
        </w:trPr>
        <w:tc>
          <w:tcPr>
            <w:tcW w:w="873" w:type="dxa"/>
            <w:tcBorders>
              <w:top w:val="nil"/>
              <w:left w:val="nil"/>
              <w:bottom w:val="nil"/>
              <w:right w:val="nil"/>
            </w:tcBorders>
            <w:shd w:val="clear" w:color="000000" w:fill="FFFFFF"/>
            <w:noWrap/>
            <w:vAlign w:val="bottom"/>
          </w:tcPr>
          <w:p w14:paraId="65EC6939"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3225</w:t>
            </w:r>
          </w:p>
        </w:tc>
        <w:tc>
          <w:tcPr>
            <w:tcW w:w="4905" w:type="dxa"/>
            <w:tcBorders>
              <w:top w:val="nil"/>
              <w:left w:val="nil"/>
              <w:bottom w:val="nil"/>
              <w:right w:val="nil"/>
            </w:tcBorders>
            <w:shd w:val="clear" w:color="000000" w:fill="FFFFFF"/>
            <w:noWrap/>
            <w:vAlign w:val="bottom"/>
          </w:tcPr>
          <w:p w14:paraId="398DA9EA"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xml:space="preserve">Sitan inventar i </w:t>
            </w:r>
            <w:proofErr w:type="spellStart"/>
            <w:r w:rsidRPr="00F26A9C">
              <w:rPr>
                <w:rFonts w:ascii="Calibri" w:eastAsia="Times New Roman" w:hAnsi="Calibri" w:cs="Calibri"/>
                <w:sz w:val="18"/>
                <w:szCs w:val="18"/>
                <w:lang w:eastAsia="hr-HR"/>
              </w:rPr>
              <w:t>autogume</w:t>
            </w:r>
            <w:proofErr w:type="spellEnd"/>
          </w:p>
        </w:tc>
        <w:tc>
          <w:tcPr>
            <w:tcW w:w="1418" w:type="dxa"/>
            <w:tcBorders>
              <w:top w:val="nil"/>
              <w:left w:val="nil"/>
              <w:bottom w:val="nil"/>
              <w:right w:val="nil"/>
            </w:tcBorders>
            <w:shd w:val="clear" w:color="000000" w:fill="FFFFFF"/>
            <w:noWrap/>
            <w:vAlign w:val="center"/>
          </w:tcPr>
          <w:p w14:paraId="0ABC59AB"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6C8988F" w14:textId="77777777" w:rsidR="00C15170" w:rsidRPr="00F26A9C" w:rsidRDefault="00C1517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0891A2EF"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56245D66" w14:textId="77777777" w:rsidR="00C15170" w:rsidRPr="002D619A" w:rsidRDefault="00C15170" w:rsidP="00C94FF9">
            <w:pPr>
              <w:spacing w:after="0" w:line="240" w:lineRule="auto"/>
              <w:jc w:val="right"/>
              <w:rPr>
                <w:rFonts w:ascii="Calibri" w:eastAsia="Times New Roman" w:hAnsi="Calibri" w:cs="Calibri"/>
                <w:sz w:val="18"/>
                <w:szCs w:val="18"/>
                <w:lang w:eastAsia="hr-HR"/>
              </w:rPr>
            </w:pPr>
          </w:p>
        </w:tc>
      </w:tr>
      <w:tr w:rsidR="00C94FF9" w:rsidRPr="002D619A" w14:paraId="24AFDD6B" w14:textId="77777777" w:rsidTr="00C51A5B">
        <w:trPr>
          <w:trHeight w:val="264"/>
        </w:trPr>
        <w:tc>
          <w:tcPr>
            <w:tcW w:w="873" w:type="dxa"/>
            <w:tcBorders>
              <w:top w:val="nil"/>
              <w:left w:val="nil"/>
              <w:bottom w:val="nil"/>
              <w:right w:val="nil"/>
            </w:tcBorders>
            <w:shd w:val="clear" w:color="000000" w:fill="FFFFFF"/>
            <w:noWrap/>
            <w:vAlign w:val="bottom"/>
            <w:hideMark/>
          </w:tcPr>
          <w:p w14:paraId="032779A6"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3227</w:t>
            </w:r>
          </w:p>
        </w:tc>
        <w:tc>
          <w:tcPr>
            <w:tcW w:w="4905" w:type="dxa"/>
            <w:tcBorders>
              <w:top w:val="nil"/>
              <w:left w:val="nil"/>
              <w:bottom w:val="nil"/>
              <w:right w:val="nil"/>
            </w:tcBorders>
            <w:shd w:val="clear" w:color="000000" w:fill="FFFFFF"/>
            <w:noWrap/>
            <w:vAlign w:val="bottom"/>
            <w:hideMark/>
          </w:tcPr>
          <w:p w14:paraId="1C7278AC"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Službena, radna i zaštitna odjeća i obuća</w:t>
            </w:r>
          </w:p>
        </w:tc>
        <w:tc>
          <w:tcPr>
            <w:tcW w:w="1418" w:type="dxa"/>
            <w:tcBorders>
              <w:top w:val="nil"/>
              <w:left w:val="nil"/>
              <w:bottom w:val="nil"/>
              <w:right w:val="nil"/>
            </w:tcBorders>
            <w:shd w:val="clear" w:color="000000" w:fill="FFFFFF"/>
            <w:noWrap/>
            <w:vAlign w:val="center"/>
            <w:hideMark/>
          </w:tcPr>
          <w:p w14:paraId="6E8C2E22" w14:textId="33AEC767"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2D2C26B"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537,00</w:t>
            </w:r>
          </w:p>
        </w:tc>
        <w:tc>
          <w:tcPr>
            <w:tcW w:w="850" w:type="dxa"/>
            <w:tcBorders>
              <w:top w:val="nil"/>
              <w:left w:val="nil"/>
              <w:bottom w:val="nil"/>
              <w:right w:val="nil"/>
            </w:tcBorders>
            <w:shd w:val="clear" w:color="000000" w:fill="FFFFFF"/>
            <w:noWrap/>
            <w:vAlign w:val="center"/>
            <w:hideMark/>
          </w:tcPr>
          <w:p w14:paraId="3A794449"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93D6DF3"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2ADE064D" w14:textId="77777777" w:rsidTr="00C51A5B">
        <w:trPr>
          <w:trHeight w:val="264"/>
        </w:trPr>
        <w:tc>
          <w:tcPr>
            <w:tcW w:w="873" w:type="dxa"/>
            <w:tcBorders>
              <w:top w:val="nil"/>
              <w:left w:val="nil"/>
              <w:bottom w:val="nil"/>
              <w:right w:val="nil"/>
            </w:tcBorders>
            <w:shd w:val="clear" w:color="000000" w:fill="FFFFFF"/>
            <w:noWrap/>
            <w:vAlign w:val="bottom"/>
            <w:hideMark/>
          </w:tcPr>
          <w:p w14:paraId="09CE190E"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3231</w:t>
            </w:r>
          </w:p>
        </w:tc>
        <w:tc>
          <w:tcPr>
            <w:tcW w:w="4905" w:type="dxa"/>
            <w:tcBorders>
              <w:top w:val="nil"/>
              <w:left w:val="nil"/>
              <w:bottom w:val="nil"/>
              <w:right w:val="nil"/>
            </w:tcBorders>
            <w:shd w:val="clear" w:color="000000" w:fill="FFFFFF"/>
            <w:noWrap/>
            <w:vAlign w:val="bottom"/>
            <w:hideMark/>
          </w:tcPr>
          <w:p w14:paraId="42A3F6FE"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Usluge telefona, interneta, pošte i prijevoza</w:t>
            </w:r>
          </w:p>
        </w:tc>
        <w:tc>
          <w:tcPr>
            <w:tcW w:w="1418" w:type="dxa"/>
            <w:tcBorders>
              <w:top w:val="nil"/>
              <w:left w:val="nil"/>
              <w:bottom w:val="nil"/>
              <w:right w:val="nil"/>
            </w:tcBorders>
            <w:shd w:val="clear" w:color="000000" w:fill="FFFFFF"/>
            <w:noWrap/>
            <w:vAlign w:val="center"/>
            <w:hideMark/>
          </w:tcPr>
          <w:p w14:paraId="27473E00" w14:textId="532482A6"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32243AA"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1.229,99</w:t>
            </w:r>
          </w:p>
        </w:tc>
        <w:tc>
          <w:tcPr>
            <w:tcW w:w="850" w:type="dxa"/>
            <w:tcBorders>
              <w:top w:val="nil"/>
              <w:left w:val="nil"/>
              <w:bottom w:val="nil"/>
              <w:right w:val="nil"/>
            </w:tcBorders>
            <w:shd w:val="clear" w:color="000000" w:fill="FFFFFF"/>
            <w:noWrap/>
            <w:vAlign w:val="center"/>
            <w:hideMark/>
          </w:tcPr>
          <w:p w14:paraId="048ABD68"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99100F1"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94FF9" w:rsidRPr="002D619A" w14:paraId="6CACC04E" w14:textId="77777777" w:rsidTr="00C51A5B">
        <w:trPr>
          <w:trHeight w:val="264"/>
        </w:trPr>
        <w:tc>
          <w:tcPr>
            <w:tcW w:w="873" w:type="dxa"/>
            <w:tcBorders>
              <w:top w:val="nil"/>
              <w:left w:val="nil"/>
              <w:bottom w:val="nil"/>
              <w:right w:val="nil"/>
            </w:tcBorders>
            <w:shd w:val="clear" w:color="000000" w:fill="FFFFFF"/>
            <w:noWrap/>
            <w:vAlign w:val="bottom"/>
            <w:hideMark/>
          </w:tcPr>
          <w:p w14:paraId="22A48F44"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3233</w:t>
            </w:r>
          </w:p>
        </w:tc>
        <w:tc>
          <w:tcPr>
            <w:tcW w:w="4905" w:type="dxa"/>
            <w:tcBorders>
              <w:top w:val="nil"/>
              <w:left w:val="nil"/>
              <w:bottom w:val="nil"/>
              <w:right w:val="nil"/>
            </w:tcBorders>
            <w:shd w:val="clear" w:color="000000" w:fill="FFFFFF"/>
            <w:noWrap/>
            <w:vAlign w:val="bottom"/>
            <w:hideMark/>
          </w:tcPr>
          <w:p w14:paraId="1E18EEA2"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Usluge promidžbe i informiranja</w:t>
            </w:r>
          </w:p>
        </w:tc>
        <w:tc>
          <w:tcPr>
            <w:tcW w:w="1418" w:type="dxa"/>
            <w:tcBorders>
              <w:top w:val="nil"/>
              <w:left w:val="nil"/>
              <w:bottom w:val="nil"/>
              <w:right w:val="nil"/>
            </w:tcBorders>
            <w:shd w:val="clear" w:color="000000" w:fill="FFFFFF"/>
            <w:noWrap/>
            <w:vAlign w:val="center"/>
            <w:hideMark/>
          </w:tcPr>
          <w:p w14:paraId="3D8788E7" w14:textId="3AB4F80A"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39BEDC6"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497,70</w:t>
            </w:r>
          </w:p>
        </w:tc>
        <w:tc>
          <w:tcPr>
            <w:tcW w:w="850" w:type="dxa"/>
            <w:tcBorders>
              <w:top w:val="nil"/>
              <w:left w:val="nil"/>
              <w:bottom w:val="nil"/>
              <w:right w:val="nil"/>
            </w:tcBorders>
            <w:shd w:val="clear" w:color="000000" w:fill="FFFFFF"/>
            <w:noWrap/>
            <w:vAlign w:val="center"/>
            <w:hideMark/>
          </w:tcPr>
          <w:p w14:paraId="5FFD6EF6"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896CFC0"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15170" w:rsidRPr="002D619A" w14:paraId="07BC2B43" w14:textId="77777777" w:rsidTr="00C51A5B">
        <w:trPr>
          <w:trHeight w:val="264"/>
        </w:trPr>
        <w:tc>
          <w:tcPr>
            <w:tcW w:w="873" w:type="dxa"/>
            <w:tcBorders>
              <w:top w:val="nil"/>
              <w:left w:val="nil"/>
              <w:bottom w:val="nil"/>
              <w:right w:val="nil"/>
            </w:tcBorders>
            <w:shd w:val="clear" w:color="000000" w:fill="FFFFFF"/>
            <w:noWrap/>
            <w:vAlign w:val="bottom"/>
          </w:tcPr>
          <w:p w14:paraId="3A5A5C15"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3239</w:t>
            </w:r>
          </w:p>
        </w:tc>
        <w:tc>
          <w:tcPr>
            <w:tcW w:w="4905" w:type="dxa"/>
            <w:tcBorders>
              <w:top w:val="nil"/>
              <w:left w:val="nil"/>
              <w:bottom w:val="nil"/>
              <w:right w:val="nil"/>
            </w:tcBorders>
            <w:shd w:val="clear" w:color="000000" w:fill="FFFFFF"/>
            <w:noWrap/>
            <w:vAlign w:val="bottom"/>
          </w:tcPr>
          <w:p w14:paraId="378B7343" w14:textId="77777777" w:rsidR="00C15170" w:rsidRPr="00F26A9C" w:rsidRDefault="00C1517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Ostale usluge</w:t>
            </w:r>
          </w:p>
        </w:tc>
        <w:tc>
          <w:tcPr>
            <w:tcW w:w="1418" w:type="dxa"/>
            <w:tcBorders>
              <w:top w:val="nil"/>
              <w:left w:val="nil"/>
              <w:bottom w:val="nil"/>
              <w:right w:val="nil"/>
            </w:tcBorders>
            <w:shd w:val="clear" w:color="000000" w:fill="FFFFFF"/>
            <w:noWrap/>
            <w:vAlign w:val="center"/>
          </w:tcPr>
          <w:p w14:paraId="7BD19ED0"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33C68AB9" w14:textId="77777777" w:rsidR="00C15170" w:rsidRPr="00F26A9C" w:rsidRDefault="00C1517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2C4AA1B" w14:textId="77777777" w:rsidR="00C15170" w:rsidRPr="00F26A9C" w:rsidRDefault="00C1517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2DBEB1EA" w14:textId="77777777" w:rsidR="00C15170" w:rsidRPr="002D619A" w:rsidRDefault="00C15170" w:rsidP="00C94FF9">
            <w:pPr>
              <w:spacing w:after="0" w:line="240" w:lineRule="auto"/>
              <w:jc w:val="right"/>
              <w:rPr>
                <w:rFonts w:ascii="Calibri" w:eastAsia="Times New Roman" w:hAnsi="Calibri" w:cs="Calibri"/>
                <w:sz w:val="18"/>
                <w:szCs w:val="18"/>
                <w:lang w:eastAsia="hr-HR"/>
              </w:rPr>
            </w:pPr>
          </w:p>
        </w:tc>
      </w:tr>
      <w:tr w:rsidR="00C94FF9" w:rsidRPr="002D619A" w14:paraId="7CD33E1F" w14:textId="77777777" w:rsidTr="00C51A5B">
        <w:trPr>
          <w:trHeight w:val="264"/>
        </w:trPr>
        <w:tc>
          <w:tcPr>
            <w:tcW w:w="873" w:type="dxa"/>
            <w:tcBorders>
              <w:top w:val="nil"/>
              <w:left w:val="nil"/>
              <w:bottom w:val="nil"/>
              <w:right w:val="nil"/>
            </w:tcBorders>
            <w:shd w:val="clear" w:color="000000" w:fill="FFFFFF"/>
            <w:noWrap/>
            <w:vAlign w:val="bottom"/>
            <w:hideMark/>
          </w:tcPr>
          <w:p w14:paraId="58D4673B"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A170002</w:t>
            </w:r>
          </w:p>
        </w:tc>
        <w:tc>
          <w:tcPr>
            <w:tcW w:w="4905" w:type="dxa"/>
            <w:tcBorders>
              <w:top w:val="nil"/>
              <w:left w:val="nil"/>
              <w:bottom w:val="nil"/>
              <w:right w:val="nil"/>
            </w:tcBorders>
            <w:shd w:val="clear" w:color="000000" w:fill="FFFFFF"/>
            <w:noWrap/>
            <w:vAlign w:val="bottom"/>
            <w:hideMark/>
          </w:tcPr>
          <w:p w14:paraId="67891D9F"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Ostali rashodi odjela</w:t>
            </w:r>
          </w:p>
        </w:tc>
        <w:tc>
          <w:tcPr>
            <w:tcW w:w="1418" w:type="dxa"/>
            <w:tcBorders>
              <w:top w:val="nil"/>
              <w:left w:val="nil"/>
              <w:bottom w:val="nil"/>
              <w:right w:val="nil"/>
            </w:tcBorders>
            <w:shd w:val="clear" w:color="000000" w:fill="FFFFFF"/>
            <w:noWrap/>
            <w:vAlign w:val="center"/>
            <w:hideMark/>
          </w:tcPr>
          <w:p w14:paraId="124238C7"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7.600,00</w:t>
            </w:r>
          </w:p>
        </w:tc>
        <w:tc>
          <w:tcPr>
            <w:tcW w:w="1180" w:type="dxa"/>
            <w:tcBorders>
              <w:top w:val="nil"/>
              <w:left w:val="nil"/>
              <w:bottom w:val="nil"/>
              <w:right w:val="nil"/>
            </w:tcBorders>
            <w:shd w:val="clear" w:color="000000" w:fill="FFFFFF"/>
            <w:noWrap/>
            <w:vAlign w:val="center"/>
            <w:hideMark/>
          </w:tcPr>
          <w:p w14:paraId="1188DFDF"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3.017,40</w:t>
            </w:r>
          </w:p>
        </w:tc>
        <w:tc>
          <w:tcPr>
            <w:tcW w:w="850" w:type="dxa"/>
            <w:tcBorders>
              <w:top w:val="nil"/>
              <w:left w:val="nil"/>
              <w:bottom w:val="nil"/>
              <w:right w:val="nil"/>
            </w:tcBorders>
            <w:shd w:val="clear" w:color="000000" w:fill="FFFFFF"/>
            <w:noWrap/>
            <w:vAlign w:val="center"/>
            <w:hideMark/>
          </w:tcPr>
          <w:p w14:paraId="4B011C9E"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39,70%</w:t>
            </w:r>
          </w:p>
        </w:tc>
        <w:tc>
          <w:tcPr>
            <w:tcW w:w="2069" w:type="dxa"/>
            <w:tcBorders>
              <w:top w:val="nil"/>
              <w:left w:val="nil"/>
              <w:bottom w:val="nil"/>
              <w:right w:val="nil"/>
            </w:tcBorders>
            <w:shd w:val="clear" w:color="000000" w:fill="FFFFFF"/>
          </w:tcPr>
          <w:p w14:paraId="04B3B27E"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2C81CA8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F032DDC"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80341D7"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7.600,00</w:t>
            </w:r>
          </w:p>
        </w:tc>
        <w:tc>
          <w:tcPr>
            <w:tcW w:w="1180" w:type="dxa"/>
            <w:tcBorders>
              <w:top w:val="nil"/>
              <w:left w:val="nil"/>
              <w:bottom w:val="nil"/>
              <w:right w:val="nil"/>
            </w:tcBorders>
            <w:shd w:val="clear" w:color="000000" w:fill="FFFFFF"/>
            <w:noWrap/>
            <w:vAlign w:val="center"/>
            <w:hideMark/>
          </w:tcPr>
          <w:p w14:paraId="4001A4AE"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3.017,40</w:t>
            </w:r>
          </w:p>
        </w:tc>
        <w:tc>
          <w:tcPr>
            <w:tcW w:w="850" w:type="dxa"/>
            <w:tcBorders>
              <w:top w:val="nil"/>
              <w:left w:val="nil"/>
              <w:bottom w:val="nil"/>
              <w:right w:val="nil"/>
            </w:tcBorders>
            <w:shd w:val="clear" w:color="000000" w:fill="FFFFFF"/>
            <w:noWrap/>
            <w:vAlign w:val="center"/>
            <w:hideMark/>
          </w:tcPr>
          <w:p w14:paraId="1A177D4E"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39,70%</w:t>
            </w:r>
          </w:p>
        </w:tc>
        <w:tc>
          <w:tcPr>
            <w:tcW w:w="2069" w:type="dxa"/>
            <w:tcBorders>
              <w:top w:val="nil"/>
              <w:left w:val="nil"/>
              <w:bottom w:val="nil"/>
              <w:right w:val="nil"/>
            </w:tcBorders>
            <w:shd w:val="clear" w:color="000000" w:fill="FFFFFF"/>
          </w:tcPr>
          <w:p w14:paraId="122EE7DD"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19992041" w14:textId="77777777" w:rsidTr="00C51A5B">
        <w:trPr>
          <w:trHeight w:val="264"/>
        </w:trPr>
        <w:tc>
          <w:tcPr>
            <w:tcW w:w="873" w:type="dxa"/>
            <w:tcBorders>
              <w:top w:val="nil"/>
              <w:left w:val="nil"/>
              <w:bottom w:val="nil"/>
              <w:right w:val="nil"/>
            </w:tcBorders>
            <w:shd w:val="clear" w:color="000000" w:fill="FFFFFF"/>
            <w:noWrap/>
            <w:vAlign w:val="bottom"/>
            <w:hideMark/>
          </w:tcPr>
          <w:p w14:paraId="0A443EB8"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726D4DC"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7C0E8B8"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7.600,00</w:t>
            </w:r>
          </w:p>
        </w:tc>
        <w:tc>
          <w:tcPr>
            <w:tcW w:w="1180" w:type="dxa"/>
            <w:tcBorders>
              <w:top w:val="nil"/>
              <w:left w:val="nil"/>
              <w:bottom w:val="nil"/>
              <w:right w:val="nil"/>
            </w:tcBorders>
            <w:shd w:val="clear" w:color="000000" w:fill="FFFFFF"/>
            <w:noWrap/>
            <w:vAlign w:val="center"/>
            <w:hideMark/>
          </w:tcPr>
          <w:p w14:paraId="2EACAACB"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3.017,40</w:t>
            </w:r>
          </w:p>
        </w:tc>
        <w:tc>
          <w:tcPr>
            <w:tcW w:w="850" w:type="dxa"/>
            <w:tcBorders>
              <w:top w:val="nil"/>
              <w:left w:val="nil"/>
              <w:bottom w:val="nil"/>
              <w:right w:val="nil"/>
            </w:tcBorders>
            <w:shd w:val="clear" w:color="000000" w:fill="FFFFFF"/>
            <w:noWrap/>
            <w:vAlign w:val="center"/>
            <w:hideMark/>
          </w:tcPr>
          <w:p w14:paraId="31210051"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39,70%</w:t>
            </w:r>
          </w:p>
        </w:tc>
        <w:tc>
          <w:tcPr>
            <w:tcW w:w="2069" w:type="dxa"/>
            <w:tcBorders>
              <w:top w:val="nil"/>
              <w:left w:val="nil"/>
              <w:bottom w:val="nil"/>
              <w:right w:val="nil"/>
            </w:tcBorders>
            <w:shd w:val="clear" w:color="000000" w:fill="FFFFFF"/>
          </w:tcPr>
          <w:p w14:paraId="5A1603B5"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1B699EF5" w14:textId="77777777" w:rsidTr="00C51A5B">
        <w:trPr>
          <w:trHeight w:val="264"/>
        </w:trPr>
        <w:tc>
          <w:tcPr>
            <w:tcW w:w="873" w:type="dxa"/>
            <w:tcBorders>
              <w:top w:val="nil"/>
              <w:left w:val="nil"/>
              <w:bottom w:val="nil"/>
              <w:right w:val="nil"/>
            </w:tcBorders>
            <w:shd w:val="clear" w:color="000000" w:fill="FFFFFF"/>
            <w:noWrap/>
            <w:vAlign w:val="bottom"/>
            <w:hideMark/>
          </w:tcPr>
          <w:p w14:paraId="22772DDD"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3232</w:t>
            </w:r>
          </w:p>
        </w:tc>
        <w:tc>
          <w:tcPr>
            <w:tcW w:w="4905" w:type="dxa"/>
            <w:tcBorders>
              <w:top w:val="nil"/>
              <w:left w:val="nil"/>
              <w:bottom w:val="nil"/>
              <w:right w:val="nil"/>
            </w:tcBorders>
            <w:shd w:val="clear" w:color="000000" w:fill="FFFFFF"/>
            <w:noWrap/>
            <w:vAlign w:val="bottom"/>
            <w:hideMark/>
          </w:tcPr>
          <w:p w14:paraId="51273F5E"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Usluge tekućeg i investicijskog  održavanja</w:t>
            </w:r>
          </w:p>
        </w:tc>
        <w:tc>
          <w:tcPr>
            <w:tcW w:w="1418" w:type="dxa"/>
            <w:tcBorders>
              <w:top w:val="nil"/>
              <w:left w:val="nil"/>
              <w:bottom w:val="nil"/>
              <w:right w:val="nil"/>
            </w:tcBorders>
            <w:shd w:val="clear" w:color="000000" w:fill="FFFFFF"/>
            <w:noWrap/>
            <w:vAlign w:val="center"/>
            <w:hideMark/>
          </w:tcPr>
          <w:p w14:paraId="69B6C8F2" w14:textId="4B9C7A63" w:rsidR="00C94FF9" w:rsidRPr="00F26A9C" w:rsidRDefault="00C94FF9"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447D6EA"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3.017,40</w:t>
            </w:r>
          </w:p>
        </w:tc>
        <w:tc>
          <w:tcPr>
            <w:tcW w:w="850" w:type="dxa"/>
            <w:tcBorders>
              <w:top w:val="nil"/>
              <w:left w:val="nil"/>
              <w:bottom w:val="nil"/>
              <w:right w:val="nil"/>
            </w:tcBorders>
            <w:shd w:val="clear" w:color="000000" w:fill="FFFFFF"/>
            <w:noWrap/>
            <w:vAlign w:val="center"/>
            <w:hideMark/>
          </w:tcPr>
          <w:p w14:paraId="730C912B" w14:textId="77777777" w:rsidR="00C94FF9" w:rsidRPr="00F26A9C" w:rsidRDefault="00C94FF9"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42A075F" w14:textId="77777777" w:rsidR="00C94FF9" w:rsidRPr="002D619A" w:rsidRDefault="00C94FF9" w:rsidP="00C94FF9">
            <w:pPr>
              <w:spacing w:after="0" w:line="240" w:lineRule="auto"/>
              <w:jc w:val="right"/>
              <w:rPr>
                <w:rFonts w:ascii="Calibri" w:eastAsia="Times New Roman" w:hAnsi="Calibri" w:cs="Calibri"/>
                <w:sz w:val="18"/>
                <w:szCs w:val="18"/>
                <w:lang w:eastAsia="hr-HR"/>
              </w:rPr>
            </w:pPr>
          </w:p>
        </w:tc>
      </w:tr>
      <w:tr w:rsidR="00C017B1" w:rsidRPr="002D619A" w14:paraId="677551FD" w14:textId="77777777" w:rsidTr="00C51A5B">
        <w:trPr>
          <w:trHeight w:val="264"/>
        </w:trPr>
        <w:tc>
          <w:tcPr>
            <w:tcW w:w="873" w:type="dxa"/>
            <w:tcBorders>
              <w:top w:val="nil"/>
              <w:left w:val="nil"/>
              <w:bottom w:val="nil"/>
              <w:right w:val="nil"/>
            </w:tcBorders>
            <w:shd w:val="clear" w:color="000000" w:fill="FFFFFF"/>
            <w:noWrap/>
            <w:vAlign w:val="bottom"/>
          </w:tcPr>
          <w:p w14:paraId="3E03CF82"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tcPr>
          <w:p w14:paraId="333C720A"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30EFABDF" w14:textId="77777777" w:rsidR="00C017B1" w:rsidRPr="00F26A9C" w:rsidRDefault="00C017B1"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75A1535D" w14:textId="77777777" w:rsidR="00C017B1" w:rsidRPr="00F26A9C" w:rsidRDefault="00C017B1"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49081052" w14:textId="77777777" w:rsidR="00C017B1" w:rsidRPr="00F26A9C" w:rsidRDefault="00C017B1"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5566E53E" w14:textId="77777777" w:rsidR="00C017B1" w:rsidRPr="002D619A" w:rsidRDefault="00C017B1" w:rsidP="00C94FF9">
            <w:pPr>
              <w:spacing w:after="0" w:line="240" w:lineRule="auto"/>
              <w:jc w:val="right"/>
              <w:rPr>
                <w:rFonts w:ascii="Calibri" w:eastAsia="Times New Roman" w:hAnsi="Calibri" w:cs="Calibri"/>
                <w:sz w:val="18"/>
                <w:szCs w:val="18"/>
                <w:lang w:eastAsia="hr-HR"/>
              </w:rPr>
            </w:pPr>
          </w:p>
        </w:tc>
      </w:tr>
      <w:tr w:rsidR="00C94FF9" w:rsidRPr="002D619A" w14:paraId="6DA67B7E" w14:textId="77777777" w:rsidTr="00C51A5B">
        <w:trPr>
          <w:trHeight w:val="264"/>
        </w:trPr>
        <w:tc>
          <w:tcPr>
            <w:tcW w:w="873" w:type="dxa"/>
            <w:tcBorders>
              <w:top w:val="nil"/>
              <w:left w:val="nil"/>
              <w:bottom w:val="nil"/>
              <w:right w:val="nil"/>
            </w:tcBorders>
            <w:shd w:val="clear" w:color="000000" w:fill="FFFFFF"/>
            <w:noWrap/>
            <w:vAlign w:val="bottom"/>
            <w:hideMark/>
          </w:tcPr>
          <w:p w14:paraId="1AD74847"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1701</w:t>
            </w:r>
          </w:p>
        </w:tc>
        <w:tc>
          <w:tcPr>
            <w:tcW w:w="4905" w:type="dxa"/>
            <w:tcBorders>
              <w:top w:val="nil"/>
              <w:left w:val="nil"/>
              <w:bottom w:val="nil"/>
              <w:right w:val="nil"/>
            </w:tcBorders>
            <w:shd w:val="clear" w:color="000000" w:fill="FFFFFF"/>
            <w:noWrap/>
            <w:vAlign w:val="bottom"/>
            <w:hideMark/>
          </w:tcPr>
          <w:p w14:paraId="4FFC9ED0"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PROSTORNO UREĐENJE I UNAPREĐENJE STANOVANJA</w:t>
            </w:r>
          </w:p>
        </w:tc>
        <w:tc>
          <w:tcPr>
            <w:tcW w:w="1418" w:type="dxa"/>
            <w:tcBorders>
              <w:top w:val="nil"/>
              <w:left w:val="nil"/>
              <w:bottom w:val="nil"/>
              <w:right w:val="nil"/>
            </w:tcBorders>
            <w:shd w:val="clear" w:color="000000" w:fill="FFFFFF"/>
            <w:noWrap/>
            <w:vAlign w:val="center"/>
            <w:hideMark/>
          </w:tcPr>
          <w:p w14:paraId="2965754B"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146.400,00</w:t>
            </w:r>
          </w:p>
        </w:tc>
        <w:tc>
          <w:tcPr>
            <w:tcW w:w="1180" w:type="dxa"/>
            <w:tcBorders>
              <w:top w:val="nil"/>
              <w:left w:val="nil"/>
              <w:bottom w:val="nil"/>
              <w:right w:val="nil"/>
            </w:tcBorders>
            <w:shd w:val="clear" w:color="000000" w:fill="FFFFFF"/>
            <w:noWrap/>
            <w:vAlign w:val="center"/>
            <w:hideMark/>
          </w:tcPr>
          <w:p w14:paraId="34518F05"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23.000,00</w:t>
            </w:r>
          </w:p>
        </w:tc>
        <w:tc>
          <w:tcPr>
            <w:tcW w:w="850" w:type="dxa"/>
            <w:tcBorders>
              <w:top w:val="nil"/>
              <w:left w:val="nil"/>
              <w:bottom w:val="nil"/>
              <w:right w:val="nil"/>
            </w:tcBorders>
            <w:shd w:val="clear" w:color="000000" w:fill="FFFFFF"/>
            <w:noWrap/>
            <w:vAlign w:val="center"/>
            <w:hideMark/>
          </w:tcPr>
          <w:p w14:paraId="37E88550"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15,71%</w:t>
            </w:r>
          </w:p>
        </w:tc>
        <w:tc>
          <w:tcPr>
            <w:tcW w:w="2069" w:type="dxa"/>
            <w:tcBorders>
              <w:top w:val="nil"/>
              <w:left w:val="nil"/>
              <w:bottom w:val="nil"/>
              <w:right w:val="nil"/>
            </w:tcBorders>
            <w:shd w:val="clear" w:color="000000" w:fill="FFFFFF"/>
          </w:tcPr>
          <w:p w14:paraId="6E4F2760"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0F561F96" w14:textId="77777777" w:rsidTr="00C51A5B">
        <w:trPr>
          <w:trHeight w:val="264"/>
        </w:trPr>
        <w:tc>
          <w:tcPr>
            <w:tcW w:w="873" w:type="dxa"/>
            <w:tcBorders>
              <w:top w:val="nil"/>
              <w:left w:val="nil"/>
              <w:bottom w:val="nil"/>
              <w:right w:val="nil"/>
            </w:tcBorders>
            <w:shd w:val="clear" w:color="000000" w:fill="FFFFFF"/>
            <w:noWrap/>
            <w:vAlign w:val="bottom"/>
            <w:hideMark/>
          </w:tcPr>
          <w:p w14:paraId="26DC8716"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A170101</w:t>
            </w:r>
          </w:p>
        </w:tc>
        <w:tc>
          <w:tcPr>
            <w:tcW w:w="4905" w:type="dxa"/>
            <w:tcBorders>
              <w:top w:val="nil"/>
              <w:left w:val="nil"/>
              <w:bottom w:val="nil"/>
              <w:right w:val="nil"/>
            </w:tcBorders>
            <w:shd w:val="clear" w:color="000000" w:fill="FFFFFF"/>
            <w:noWrap/>
            <w:vAlign w:val="bottom"/>
            <w:hideMark/>
          </w:tcPr>
          <w:p w14:paraId="753729A3"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Geodetsko katastarske usluge</w:t>
            </w:r>
          </w:p>
        </w:tc>
        <w:tc>
          <w:tcPr>
            <w:tcW w:w="1418" w:type="dxa"/>
            <w:tcBorders>
              <w:top w:val="nil"/>
              <w:left w:val="nil"/>
              <w:bottom w:val="nil"/>
              <w:right w:val="nil"/>
            </w:tcBorders>
            <w:shd w:val="clear" w:color="000000" w:fill="FFFFFF"/>
            <w:noWrap/>
            <w:vAlign w:val="center"/>
            <w:hideMark/>
          </w:tcPr>
          <w:p w14:paraId="60453977"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5ABA6FC2"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D5E4409"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6464EFF3"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51A1861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6067CF4"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1F49712"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4F54863F"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8AF10B3"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F209FDB"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08B0C981" w14:textId="77777777" w:rsidTr="00C51A5B">
        <w:trPr>
          <w:trHeight w:val="264"/>
        </w:trPr>
        <w:tc>
          <w:tcPr>
            <w:tcW w:w="873" w:type="dxa"/>
            <w:tcBorders>
              <w:top w:val="nil"/>
              <w:left w:val="nil"/>
              <w:bottom w:val="nil"/>
              <w:right w:val="nil"/>
            </w:tcBorders>
            <w:shd w:val="clear" w:color="000000" w:fill="FFFFFF"/>
            <w:noWrap/>
            <w:vAlign w:val="bottom"/>
            <w:hideMark/>
          </w:tcPr>
          <w:p w14:paraId="3CA167EF"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171D1E48"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531F7D8E"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7A20A2C6"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1117F3D"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74B2400"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017B1" w:rsidRPr="002D619A" w14:paraId="2898DE1D" w14:textId="77777777" w:rsidTr="00C51A5B">
        <w:trPr>
          <w:trHeight w:val="264"/>
        </w:trPr>
        <w:tc>
          <w:tcPr>
            <w:tcW w:w="873" w:type="dxa"/>
            <w:tcBorders>
              <w:top w:val="nil"/>
              <w:left w:val="nil"/>
              <w:bottom w:val="nil"/>
              <w:right w:val="nil"/>
            </w:tcBorders>
            <w:shd w:val="clear" w:color="000000" w:fill="FFFFFF"/>
            <w:noWrap/>
            <w:vAlign w:val="bottom"/>
          </w:tcPr>
          <w:p w14:paraId="012F0181"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035968B7"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1812E676"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82001C3"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EF05595"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5102CF1" w14:textId="77777777" w:rsidR="00C017B1" w:rsidRPr="002D619A" w:rsidRDefault="00C017B1" w:rsidP="00C94FF9">
            <w:pPr>
              <w:spacing w:after="0" w:line="240" w:lineRule="auto"/>
              <w:jc w:val="right"/>
              <w:rPr>
                <w:rFonts w:ascii="Calibri" w:eastAsia="Times New Roman" w:hAnsi="Calibri" w:cs="Calibri"/>
                <w:b/>
                <w:bCs/>
                <w:sz w:val="18"/>
                <w:szCs w:val="18"/>
                <w:lang w:eastAsia="hr-HR"/>
              </w:rPr>
            </w:pPr>
          </w:p>
        </w:tc>
      </w:tr>
      <w:tr w:rsidR="00C94FF9" w:rsidRPr="002D619A" w14:paraId="5239EA30" w14:textId="77777777" w:rsidTr="00C51A5B">
        <w:trPr>
          <w:trHeight w:val="264"/>
        </w:trPr>
        <w:tc>
          <w:tcPr>
            <w:tcW w:w="873" w:type="dxa"/>
            <w:tcBorders>
              <w:top w:val="nil"/>
              <w:left w:val="nil"/>
              <w:bottom w:val="nil"/>
              <w:right w:val="nil"/>
            </w:tcBorders>
            <w:shd w:val="clear" w:color="000000" w:fill="FFFFFF"/>
            <w:noWrap/>
            <w:vAlign w:val="bottom"/>
            <w:hideMark/>
          </w:tcPr>
          <w:p w14:paraId="0B8DB9BB" w14:textId="77777777" w:rsidR="00C94FF9" w:rsidRPr="002D619A" w:rsidRDefault="00C94FF9"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A170102</w:t>
            </w:r>
          </w:p>
        </w:tc>
        <w:tc>
          <w:tcPr>
            <w:tcW w:w="4905" w:type="dxa"/>
            <w:tcBorders>
              <w:top w:val="nil"/>
              <w:left w:val="nil"/>
              <w:bottom w:val="nil"/>
              <w:right w:val="nil"/>
            </w:tcBorders>
            <w:shd w:val="clear" w:color="000000" w:fill="FFFFFF"/>
            <w:noWrap/>
            <w:vAlign w:val="bottom"/>
            <w:hideMark/>
          </w:tcPr>
          <w:p w14:paraId="571B0171" w14:textId="77777777" w:rsidR="00C94FF9" w:rsidRPr="00F26A9C" w:rsidRDefault="00C94FF9"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Prostorno planska dokumentacija</w:t>
            </w:r>
          </w:p>
        </w:tc>
        <w:tc>
          <w:tcPr>
            <w:tcW w:w="1418" w:type="dxa"/>
            <w:tcBorders>
              <w:top w:val="nil"/>
              <w:left w:val="nil"/>
              <w:bottom w:val="nil"/>
              <w:right w:val="nil"/>
            </w:tcBorders>
            <w:shd w:val="clear" w:color="000000" w:fill="FFFFFF"/>
            <w:noWrap/>
            <w:vAlign w:val="center"/>
            <w:hideMark/>
          </w:tcPr>
          <w:p w14:paraId="421322F8"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141.400,00</w:t>
            </w:r>
          </w:p>
        </w:tc>
        <w:tc>
          <w:tcPr>
            <w:tcW w:w="1180" w:type="dxa"/>
            <w:tcBorders>
              <w:top w:val="nil"/>
              <w:left w:val="nil"/>
              <w:bottom w:val="nil"/>
              <w:right w:val="nil"/>
            </w:tcBorders>
            <w:shd w:val="clear" w:color="000000" w:fill="FFFFFF"/>
            <w:noWrap/>
            <w:vAlign w:val="center"/>
            <w:hideMark/>
          </w:tcPr>
          <w:p w14:paraId="7331528A"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23.000,00</w:t>
            </w:r>
          </w:p>
        </w:tc>
        <w:tc>
          <w:tcPr>
            <w:tcW w:w="850" w:type="dxa"/>
            <w:tcBorders>
              <w:top w:val="nil"/>
              <w:left w:val="nil"/>
              <w:bottom w:val="nil"/>
              <w:right w:val="nil"/>
            </w:tcBorders>
            <w:shd w:val="clear" w:color="000000" w:fill="FFFFFF"/>
            <w:noWrap/>
            <w:vAlign w:val="center"/>
            <w:hideMark/>
          </w:tcPr>
          <w:p w14:paraId="46387F27" w14:textId="77777777" w:rsidR="00C94FF9" w:rsidRPr="002D619A" w:rsidRDefault="00C94FF9"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16,27%</w:t>
            </w:r>
          </w:p>
        </w:tc>
        <w:tc>
          <w:tcPr>
            <w:tcW w:w="2069" w:type="dxa"/>
            <w:tcBorders>
              <w:top w:val="nil"/>
              <w:left w:val="nil"/>
              <w:bottom w:val="nil"/>
              <w:right w:val="nil"/>
            </w:tcBorders>
            <w:shd w:val="clear" w:color="000000" w:fill="FFFFFF"/>
          </w:tcPr>
          <w:p w14:paraId="0072E14D"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94FF9" w:rsidRPr="002D619A" w14:paraId="3242C36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2DA1B84" w14:textId="77777777" w:rsidR="00C94FF9" w:rsidRPr="00F26A9C" w:rsidRDefault="00C94FF9"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545E615B"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104.700,00</w:t>
            </w:r>
          </w:p>
        </w:tc>
        <w:tc>
          <w:tcPr>
            <w:tcW w:w="1180" w:type="dxa"/>
            <w:tcBorders>
              <w:top w:val="nil"/>
              <w:left w:val="nil"/>
              <w:bottom w:val="nil"/>
              <w:right w:val="nil"/>
            </w:tcBorders>
            <w:shd w:val="clear" w:color="000000" w:fill="FFFFFF"/>
            <w:noWrap/>
            <w:vAlign w:val="center"/>
            <w:hideMark/>
          </w:tcPr>
          <w:p w14:paraId="43C9C80F"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23.000,00</w:t>
            </w:r>
          </w:p>
        </w:tc>
        <w:tc>
          <w:tcPr>
            <w:tcW w:w="850" w:type="dxa"/>
            <w:tcBorders>
              <w:top w:val="nil"/>
              <w:left w:val="nil"/>
              <w:bottom w:val="nil"/>
              <w:right w:val="nil"/>
            </w:tcBorders>
            <w:shd w:val="clear" w:color="000000" w:fill="FFFFFF"/>
            <w:noWrap/>
            <w:vAlign w:val="center"/>
            <w:hideMark/>
          </w:tcPr>
          <w:p w14:paraId="2F0CC5C9" w14:textId="77777777" w:rsidR="00C94FF9" w:rsidRPr="00F26A9C" w:rsidRDefault="00C94FF9"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21,97%</w:t>
            </w:r>
          </w:p>
        </w:tc>
        <w:tc>
          <w:tcPr>
            <w:tcW w:w="2069" w:type="dxa"/>
            <w:tcBorders>
              <w:top w:val="nil"/>
              <w:left w:val="nil"/>
              <w:bottom w:val="nil"/>
              <w:right w:val="nil"/>
            </w:tcBorders>
            <w:shd w:val="clear" w:color="000000" w:fill="FFFFFF"/>
          </w:tcPr>
          <w:p w14:paraId="180C7DCC" w14:textId="77777777" w:rsidR="00C94FF9" w:rsidRPr="002D619A" w:rsidRDefault="00C94FF9" w:rsidP="00C94FF9">
            <w:pPr>
              <w:spacing w:after="0" w:line="240" w:lineRule="auto"/>
              <w:jc w:val="right"/>
              <w:rPr>
                <w:rFonts w:ascii="Calibri" w:eastAsia="Times New Roman" w:hAnsi="Calibri" w:cs="Calibri"/>
                <w:b/>
                <w:bCs/>
                <w:color w:val="333333"/>
                <w:sz w:val="18"/>
                <w:szCs w:val="18"/>
                <w:lang w:eastAsia="hr-HR"/>
              </w:rPr>
            </w:pPr>
          </w:p>
        </w:tc>
      </w:tr>
      <w:tr w:rsidR="00C94FF9" w:rsidRPr="002D619A" w14:paraId="562D9CA1" w14:textId="77777777" w:rsidTr="00C51A5B">
        <w:trPr>
          <w:trHeight w:val="264"/>
        </w:trPr>
        <w:tc>
          <w:tcPr>
            <w:tcW w:w="873" w:type="dxa"/>
            <w:tcBorders>
              <w:top w:val="nil"/>
              <w:left w:val="nil"/>
              <w:bottom w:val="nil"/>
              <w:right w:val="nil"/>
            </w:tcBorders>
            <w:shd w:val="clear" w:color="000000" w:fill="FFFFFF"/>
            <w:noWrap/>
            <w:vAlign w:val="bottom"/>
            <w:hideMark/>
          </w:tcPr>
          <w:p w14:paraId="464F9E36" w14:textId="77777777" w:rsidR="00C94FF9" w:rsidRPr="00F26A9C" w:rsidRDefault="00C94FF9"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7755C40" w14:textId="77777777" w:rsidR="00C94FF9" w:rsidRPr="00F26A9C" w:rsidRDefault="00C94FF9"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C60ECE6"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5D6D11E3"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C5425AE" w14:textId="77777777" w:rsidR="00C94FF9" w:rsidRPr="00F26A9C" w:rsidRDefault="00C94FF9"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336537D" w14:textId="77777777" w:rsidR="00C94FF9" w:rsidRPr="002D619A" w:rsidRDefault="00C94FF9" w:rsidP="00C94FF9">
            <w:pPr>
              <w:spacing w:after="0" w:line="240" w:lineRule="auto"/>
              <w:jc w:val="right"/>
              <w:rPr>
                <w:rFonts w:ascii="Calibri" w:eastAsia="Times New Roman" w:hAnsi="Calibri" w:cs="Calibri"/>
                <w:b/>
                <w:bCs/>
                <w:sz w:val="18"/>
                <w:szCs w:val="18"/>
                <w:lang w:eastAsia="hr-HR"/>
              </w:rPr>
            </w:pPr>
          </w:p>
        </w:tc>
      </w:tr>
      <w:tr w:rsidR="00C017B1" w:rsidRPr="002D619A" w14:paraId="7F938D61" w14:textId="77777777" w:rsidTr="00C51A5B">
        <w:trPr>
          <w:trHeight w:val="264"/>
        </w:trPr>
        <w:tc>
          <w:tcPr>
            <w:tcW w:w="873" w:type="dxa"/>
            <w:tcBorders>
              <w:top w:val="nil"/>
              <w:left w:val="nil"/>
              <w:bottom w:val="nil"/>
              <w:right w:val="nil"/>
            </w:tcBorders>
            <w:shd w:val="clear" w:color="000000" w:fill="FFFFFF"/>
            <w:noWrap/>
            <w:vAlign w:val="bottom"/>
          </w:tcPr>
          <w:p w14:paraId="2EDEAB80"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2F662445"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7C8A2B94"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BB6B5AA"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B641FFD"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2BEF99"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5B0BA3A5" w14:textId="77777777" w:rsidTr="00C51A5B">
        <w:trPr>
          <w:trHeight w:val="264"/>
        </w:trPr>
        <w:tc>
          <w:tcPr>
            <w:tcW w:w="873" w:type="dxa"/>
            <w:tcBorders>
              <w:top w:val="nil"/>
              <w:left w:val="nil"/>
              <w:bottom w:val="nil"/>
              <w:right w:val="nil"/>
            </w:tcBorders>
            <w:shd w:val="clear" w:color="000000" w:fill="FFFFFF"/>
            <w:noWrap/>
            <w:vAlign w:val="bottom"/>
            <w:hideMark/>
          </w:tcPr>
          <w:p w14:paraId="5AA3C968"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8728EB2"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DD91C6E"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99.700,00</w:t>
            </w:r>
          </w:p>
        </w:tc>
        <w:tc>
          <w:tcPr>
            <w:tcW w:w="1180" w:type="dxa"/>
            <w:tcBorders>
              <w:top w:val="nil"/>
              <w:left w:val="nil"/>
              <w:bottom w:val="nil"/>
              <w:right w:val="nil"/>
            </w:tcBorders>
            <w:shd w:val="clear" w:color="000000" w:fill="FFFFFF"/>
            <w:noWrap/>
            <w:vAlign w:val="center"/>
            <w:hideMark/>
          </w:tcPr>
          <w:p w14:paraId="4D2472AA"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23.000,00</w:t>
            </w:r>
          </w:p>
        </w:tc>
        <w:tc>
          <w:tcPr>
            <w:tcW w:w="850" w:type="dxa"/>
            <w:tcBorders>
              <w:top w:val="nil"/>
              <w:left w:val="nil"/>
              <w:bottom w:val="nil"/>
              <w:right w:val="nil"/>
            </w:tcBorders>
            <w:shd w:val="clear" w:color="000000" w:fill="FFFFFF"/>
            <w:noWrap/>
            <w:vAlign w:val="center"/>
            <w:hideMark/>
          </w:tcPr>
          <w:p w14:paraId="0A4FC146"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23,07%</w:t>
            </w:r>
          </w:p>
        </w:tc>
        <w:tc>
          <w:tcPr>
            <w:tcW w:w="2069" w:type="dxa"/>
            <w:tcBorders>
              <w:top w:val="nil"/>
              <w:left w:val="nil"/>
              <w:bottom w:val="nil"/>
              <w:right w:val="nil"/>
            </w:tcBorders>
            <w:shd w:val="clear" w:color="000000" w:fill="FFFFFF"/>
          </w:tcPr>
          <w:p w14:paraId="30B641EB"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5608C39F" w14:textId="77777777" w:rsidTr="00C51A5B">
        <w:trPr>
          <w:trHeight w:val="264"/>
        </w:trPr>
        <w:tc>
          <w:tcPr>
            <w:tcW w:w="873" w:type="dxa"/>
            <w:tcBorders>
              <w:top w:val="nil"/>
              <w:left w:val="nil"/>
              <w:bottom w:val="nil"/>
              <w:right w:val="nil"/>
            </w:tcBorders>
            <w:shd w:val="clear" w:color="000000" w:fill="FFFFFF"/>
            <w:noWrap/>
            <w:vAlign w:val="bottom"/>
            <w:hideMark/>
          </w:tcPr>
          <w:p w14:paraId="6891D186"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4263</w:t>
            </w:r>
          </w:p>
        </w:tc>
        <w:tc>
          <w:tcPr>
            <w:tcW w:w="4905" w:type="dxa"/>
            <w:tcBorders>
              <w:top w:val="nil"/>
              <w:left w:val="nil"/>
              <w:bottom w:val="nil"/>
              <w:right w:val="nil"/>
            </w:tcBorders>
            <w:shd w:val="clear" w:color="000000" w:fill="FFFFFF"/>
            <w:noWrap/>
            <w:vAlign w:val="bottom"/>
            <w:hideMark/>
          </w:tcPr>
          <w:p w14:paraId="3D1FE0B0"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Umjetnička, literarna i znanstvena djela</w:t>
            </w:r>
          </w:p>
        </w:tc>
        <w:tc>
          <w:tcPr>
            <w:tcW w:w="1418" w:type="dxa"/>
            <w:tcBorders>
              <w:top w:val="nil"/>
              <w:left w:val="nil"/>
              <w:bottom w:val="nil"/>
              <w:right w:val="nil"/>
            </w:tcBorders>
            <w:shd w:val="clear" w:color="000000" w:fill="FFFFFF"/>
            <w:noWrap/>
            <w:vAlign w:val="center"/>
            <w:hideMark/>
          </w:tcPr>
          <w:p w14:paraId="0AFBA611" w14:textId="4D10113D" w:rsidR="00C017B1" w:rsidRPr="00F26A9C" w:rsidRDefault="00C017B1"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31EA3C1" w14:textId="77777777" w:rsidR="00C017B1" w:rsidRPr="00F26A9C" w:rsidRDefault="00C017B1"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23.000,00</w:t>
            </w:r>
          </w:p>
        </w:tc>
        <w:tc>
          <w:tcPr>
            <w:tcW w:w="850" w:type="dxa"/>
            <w:tcBorders>
              <w:top w:val="nil"/>
              <w:left w:val="nil"/>
              <w:bottom w:val="nil"/>
              <w:right w:val="nil"/>
            </w:tcBorders>
            <w:shd w:val="clear" w:color="000000" w:fill="FFFFFF"/>
            <w:noWrap/>
            <w:vAlign w:val="center"/>
            <w:hideMark/>
          </w:tcPr>
          <w:p w14:paraId="797D0B2F" w14:textId="77777777" w:rsidR="00C017B1" w:rsidRPr="00F26A9C" w:rsidRDefault="00C017B1"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D2315D1" w14:textId="77777777" w:rsidR="00C017B1" w:rsidRPr="002D619A" w:rsidRDefault="00C017B1" w:rsidP="00C017B1">
            <w:pPr>
              <w:spacing w:after="0" w:line="240" w:lineRule="auto"/>
              <w:jc w:val="right"/>
              <w:rPr>
                <w:rFonts w:ascii="Calibri" w:eastAsia="Times New Roman" w:hAnsi="Calibri" w:cs="Calibri"/>
                <w:sz w:val="18"/>
                <w:szCs w:val="18"/>
                <w:lang w:eastAsia="hr-HR"/>
              </w:rPr>
            </w:pPr>
          </w:p>
        </w:tc>
      </w:tr>
      <w:tr w:rsidR="00C017B1" w:rsidRPr="002D619A" w14:paraId="7F8B885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9459CA8" w14:textId="77777777" w:rsidR="00C017B1" w:rsidRPr="00F26A9C" w:rsidRDefault="00C017B1"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6E97901A"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6.700,00</w:t>
            </w:r>
          </w:p>
        </w:tc>
        <w:tc>
          <w:tcPr>
            <w:tcW w:w="1180" w:type="dxa"/>
            <w:tcBorders>
              <w:top w:val="nil"/>
              <w:left w:val="nil"/>
              <w:bottom w:val="nil"/>
              <w:right w:val="nil"/>
            </w:tcBorders>
            <w:shd w:val="clear" w:color="000000" w:fill="FFFFFF"/>
            <w:noWrap/>
            <w:vAlign w:val="center"/>
            <w:hideMark/>
          </w:tcPr>
          <w:p w14:paraId="478022B1"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9BFB3D9"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A63539C" w14:textId="77777777" w:rsidR="00C017B1" w:rsidRPr="002D619A" w:rsidRDefault="00C017B1" w:rsidP="00C017B1">
            <w:pPr>
              <w:spacing w:after="0" w:line="240" w:lineRule="auto"/>
              <w:jc w:val="right"/>
              <w:rPr>
                <w:rFonts w:ascii="Calibri" w:eastAsia="Times New Roman" w:hAnsi="Calibri" w:cs="Calibri"/>
                <w:b/>
                <w:bCs/>
                <w:color w:val="333333"/>
                <w:sz w:val="18"/>
                <w:szCs w:val="18"/>
                <w:lang w:eastAsia="hr-HR"/>
              </w:rPr>
            </w:pPr>
          </w:p>
        </w:tc>
      </w:tr>
      <w:tr w:rsidR="00C017B1" w:rsidRPr="002D619A" w14:paraId="71AE8051" w14:textId="77777777" w:rsidTr="00C51A5B">
        <w:trPr>
          <w:trHeight w:val="264"/>
        </w:trPr>
        <w:tc>
          <w:tcPr>
            <w:tcW w:w="873" w:type="dxa"/>
            <w:tcBorders>
              <w:top w:val="nil"/>
              <w:left w:val="nil"/>
              <w:bottom w:val="nil"/>
              <w:right w:val="nil"/>
            </w:tcBorders>
            <w:shd w:val="clear" w:color="000000" w:fill="FFFFFF"/>
            <w:noWrap/>
            <w:vAlign w:val="bottom"/>
            <w:hideMark/>
          </w:tcPr>
          <w:p w14:paraId="26F9AD46"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3791718"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777C431"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6.700,00</w:t>
            </w:r>
          </w:p>
        </w:tc>
        <w:tc>
          <w:tcPr>
            <w:tcW w:w="1180" w:type="dxa"/>
            <w:tcBorders>
              <w:top w:val="nil"/>
              <w:left w:val="nil"/>
              <w:bottom w:val="nil"/>
              <w:right w:val="nil"/>
            </w:tcBorders>
            <w:shd w:val="clear" w:color="000000" w:fill="FFFFFF"/>
            <w:noWrap/>
            <w:vAlign w:val="center"/>
            <w:hideMark/>
          </w:tcPr>
          <w:p w14:paraId="78AE68C9"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5F6D0D1"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8B5CE0B"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29020494" w14:textId="77777777" w:rsidTr="00C51A5B">
        <w:trPr>
          <w:trHeight w:val="264"/>
        </w:trPr>
        <w:tc>
          <w:tcPr>
            <w:tcW w:w="873" w:type="dxa"/>
            <w:tcBorders>
              <w:top w:val="nil"/>
              <w:left w:val="nil"/>
              <w:bottom w:val="nil"/>
              <w:right w:val="nil"/>
            </w:tcBorders>
            <w:shd w:val="clear" w:color="000000" w:fill="FFFFFF"/>
            <w:noWrap/>
            <w:vAlign w:val="bottom"/>
          </w:tcPr>
          <w:p w14:paraId="4E7D9B3C"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4263</w:t>
            </w:r>
          </w:p>
        </w:tc>
        <w:tc>
          <w:tcPr>
            <w:tcW w:w="4905" w:type="dxa"/>
            <w:tcBorders>
              <w:top w:val="nil"/>
              <w:left w:val="nil"/>
              <w:bottom w:val="nil"/>
              <w:right w:val="nil"/>
            </w:tcBorders>
            <w:shd w:val="clear" w:color="000000" w:fill="FFFFFF"/>
            <w:noWrap/>
            <w:vAlign w:val="bottom"/>
          </w:tcPr>
          <w:p w14:paraId="43B937B8"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Umjetnička, literarna i znanstvena djela</w:t>
            </w:r>
          </w:p>
        </w:tc>
        <w:tc>
          <w:tcPr>
            <w:tcW w:w="1418" w:type="dxa"/>
            <w:tcBorders>
              <w:top w:val="nil"/>
              <w:left w:val="nil"/>
              <w:bottom w:val="nil"/>
              <w:right w:val="nil"/>
            </w:tcBorders>
            <w:shd w:val="clear" w:color="000000" w:fill="FFFFFF"/>
            <w:noWrap/>
            <w:vAlign w:val="center"/>
          </w:tcPr>
          <w:p w14:paraId="339B6F67" w14:textId="7C7232DD" w:rsidR="00C017B1" w:rsidRPr="00F26A9C" w:rsidRDefault="00C017B1"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D0D88EC" w14:textId="77777777" w:rsidR="00C017B1" w:rsidRPr="00F26A9C" w:rsidRDefault="00C017B1"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3B4AC304" w14:textId="77777777" w:rsidR="00C017B1" w:rsidRPr="00F26A9C" w:rsidRDefault="00C017B1"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E283EE7"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795CBE3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D766161" w14:textId="77777777" w:rsidR="00C017B1" w:rsidRPr="00F26A9C" w:rsidRDefault="00C017B1"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5182A83E"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30.000,00</w:t>
            </w:r>
          </w:p>
        </w:tc>
        <w:tc>
          <w:tcPr>
            <w:tcW w:w="1180" w:type="dxa"/>
            <w:tcBorders>
              <w:top w:val="nil"/>
              <w:left w:val="nil"/>
              <w:bottom w:val="nil"/>
              <w:right w:val="nil"/>
            </w:tcBorders>
            <w:shd w:val="clear" w:color="000000" w:fill="FFFFFF"/>
            <w:noWrap/>
            <w:vAlign w:val="center"/>
            <w:hideMark/>
          </w:tcPr>
          <w:p w14:paraId="1C7D42D8"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C7A16AA"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2C42218" w14:textId="77777777" w:rsidR="00C017B1" w:rsidRPr="002D619A" w:rsidRDefault="00C017B1" w:rsidP="00C017B1">
            <w:pPr>
              <w:spacing w:after="0" w:line="240" w:lineRule="auto"/>
              <w:jc w:val="right"/>
              <w:rPr>
                <w:rFonts w:ascii="Calibri" w:eastAsia="Times New Roman" w:hAnsi="Calibri" w:cs="Calibri"/>
                <w:b/>
                <w:bCs/>
                <w:color w:val="333333"/>
                <w:sz w:val="18"/>
                <w:szCs w:val="18"/>
                <w:lang w:eastAsia="hr-HR"/>
              </w:rPr>
            </w:pPr>
          </w:p>
        </w:tc>
      </w:tr>
      <w:tr w:rsidR="00C017B1" w:rsidRPr="002D619A" w14:paraId="6E822C19" w14:textId="77777777" w:rsidTr="00C51A5B">
        <w:trPr>
          <w:trHeight w:val="264"/>
        </w:trPr>
        <w:tc>
          <w:tcPr>
            <w:tcW w:w="873" w:type="dxa"/>
            <w:tcBorders>
              <w:top w:val="nil"/>
              <w:left w:val="nil"/>
              <w:bottom w:val="nil"/>
              <w:right w:val="nil"/>
            </w:tcBorders>
            <w:shd w:val="clear" w:color="000000" w:fill="FFFFFF"/>
            <w:noWrap/>
            <w:vAlign w:val="bottom"/>
            <w:hideMark/>
          </w:tcPr>
          <w:p w14:paraId="75FB5452"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5DEBB1C"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CBCFB9D"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30.000,00</w:t>
            </w:r>
          </w:p>
        </w:tc>
        <w:tc>
          <w:tcPr>
            <w:tcW w:w="1180" w:type="dxa"/>
            <w:tcBorders>
              <w:top w:val="nil"/>
              <w:left w:val="nil"/>
              <w:bottom w:val="nil"/>
              <w:right w:val="nil"/>
            </w:tcBorders>
            <w:shd w:val="clear" w:color="000000" w:fill="FFFFFF"/>
            <w:noWrap/>
            <w:vAlign w:val="center"/>
            <w:hideMark/>
          </w:tcPr>
          <w:p w14:paraId="490D72BA"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3F7285B"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BD3FC48"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3F8B3436" w14:textId="77777777" w:rsidTr="00C51A5B">
        <w:trPr>
          <w:trHeight w:val="264"/>
        </w:trPr>
        <w:tc>
          <w:tcPr>
            <w:tcW w:w="873" w:type="dxa"/>
            <w:tcBorders>
              <w:top w:val="nil"/>
              <w:left w:val="nil"/>
              <w:bottom w:val="nil"/>
              <w:right w:val="nil"/>
            </w:tcBorders>
            <w:shd w:val="clear" w:color="000000" w:fill="FFFFFF"/>
            <w:noWrap/>
            <w:vAlign w:val="bottom"/>
          </w:tcPr>
          <w:p w14:paraId="12E2A209"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1B6EFCED"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0BE9D8C8"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52E2B7A"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746B159"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E0E8EDA"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314F9EA3" w14:textId="77777777" w:rsidTr="00C51A5B">
        <w:trPr>
          <w:trHeight w:val="264"/>
        </w:trPr>
        <w:tc>
          <w:tcPr>
            <w:tcW w:w="873" w:type="dxa"/>
            <w:tcBorders>
              <w:top w:val="nil"/>
              <w:left w:val="nil"/>
              <w:bottom w:val="nil"/>
              <w:right w:val="nil"/>
            </w:tcBorders>
            <w:shd w:val="clear" w:color="000000" w:fill="FFFFFF"/>
            <w:noWrap/>
            <w:vAlign w:val="bottom"/>
            <w:hideMark/>
          </w:tcPr>
          <w:p w14:paraId="5A5ECE90" w14:textId="77777777" w:rsidR="00C017B1" w:rsidRPr="002D619A" w:rsidRDefault="00C017B1"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1703</w:t>
            </w:r>
          </w:p>
        </w:tc>
        <w:tc>
          <w:tcPr>
            <w:tcW w:w="4905" w:type="dxa"/>
            <w:tcBorders>
              <w:top w:val="nil"/>
              <w:left w:val="nil"/>
              <w:bottom w:val="nil"/>
              <w:right w:val="nil"/>
            </w:tcBorders>
            <w:shd w:val="clear" w:color="000000" w:fill="FFFFFF"/>
            <w:noWrap/>
            <w:vAlign w:val="bottom"/>
            <w:hideMark/>
          </w:tcPr>
          <w:p w14:paraId="02274714" w14:textId="77777777" w:rsidR="00C017B1" w:rsidRPr="00F26A9C" w:rsidRDefault="00C017B1"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GOSPODARSTVO I TURIZAM</w:t>
            </w:r>
          </w:p>
        </w:tc>
        <w:tc>
          <w:tcPr>
            <w:tcW w:w="1418" w:type="dxa"/>
            <w:tcBorders>
              <w:top w:val="nil"/>
              <w:left w:val="nil"/>
              <w:bottom w:val="nil"/>
              <w:right w:val="nil"/>
            </w:tcBorders>
            <w:shd w:val="clear" w:color="000000" w:fill="FFFFFF"/>
            <w:noWrap/>
            <w:vAlign w:val="center"/>
            <w:hideMark/>
          </w:tcPr>
          <w:p w14:paraId="37DE78CC"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1.302.500,00</w:t>
            </w:r>
          </w:p>
        </w:tc>
        <w:tc>
          <w:tcPr>
            <w:tcW w:w="1180" w:type="dxa"/>
            <w:tcBorders>
              <w:top w:val="nil"/>
              <w:left w:val="nil"/>
              <w:bottom w:val="nil"/>
              <w:right w:val="nil"/>
            </w:tcBorders>
            <w:shd w:val="clear" w:color="000000" w:fill="FFFFFF"/>
            <w:noWrap/>
            <w:vAlign w:val="center"/>
            <w:hideMark/>
          </w:tcPr>
          <w:p w14:paraId="6CCCFC3B"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50.000,00</w:t>
            </w:r>
          </w:p>
        </w:tc>
        <w:tc>
          <w:tcPr>
            <w:tcW w:w="850" w:type="dxa"/>
            <w:tcBorders>
              <w:top w:val="nil"/>
              <w:left w:val="nil"/>
              <w:bottom w:val="nil"/>
              <w:right w:val="nil"/>
            </w:tcBorders>
            <w:shd w:val="clear" w:color="000000" w:fill="FFFFFF"/>
            <w:noWrap/>
            <w:vAlign w:val="center"/>
            <w:hideMark/>
          </w:tcPr>
          <w:p w14:paraId="0EF55747"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3,84%</w:t>
            </w:r>
          </w:p>
        </w:tc>
        <w:tc>
          <w:tcPr>
            <w:tcW w:w="2069" w:type="dxa"/>
            <w:tcBorders>
              <w:top w:val="nil"/>
              <w:left w:val="nil"/>
              <w:bottom w:val="nil"/>
              <w:right w:val="nil"/>
            </w:tcBorders>
            <w:shd w:val="clear" w:color="000000" w:fill="FFFFFF"/>
          </w:tcPr>
          <w:p w14:paraId="7521EB5F"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0695249A" w14:textId="77777777" w:rsidTr="00C51A5B">
        <w:trPr>
          <w:trHeight w:val="264"/>
        </w:trPr>
        <w:tc>
          <w:tcPr>
            <w:tcW w:w="873" w:type="dxa"/>
            <w:tcBorders>
              <w:top w:val="nil"/>
              <w:left w:val="nil"/>
              <w:bottom w:val="nil"/>
              <w:right w:val="nil"/>
            </w:tcBorders>
            <w:shd w:val="clear" w:color="000000" w:fill="FFFFFF"/>
            <w:noWrap/>
            <w:vAlign w:val="bottom"/>
            <w:hideMark/>
          </w:tcPr>
          <w:p w14:paraId="5685A842" w14:textId="77777777" w:rsidR="00C017B1" w:rsidRPr="002D619A" w:rsidRDefault="00C017B1"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A170301</w:t>
            </w:r>
          </w:p>
        </w:tc>
        <w:tc>
          <w:tcPr>
            <w:tcW w:w="4905" w:type="dxa"/>
            <w:tcBorders>
              <w:top w:val="nil"/>
              <w:left w:val="nil"/>
              <w:bottom w:val="nil"/>
              <w:right w:val="nil"/>
            </w:tcBorders>
            <w:shd w:val="clear" w:color="000000" w:fill="FFFFFF"/>
            <w:noWrap/>
            <w:vAlign w:val="bottom"/>
            <w:hideMark/>
          </w:tcPr>
          <w:p w14:paraId="6094CC08" w14:textId="77777777" w:rsidR="00C017B1" w:rsidRPr="00F26A9C" w:rsidRDefault="00C017B1"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Subvencije, donacije i pomoći</w:t>
            </w:r>
          </w:p>
        </w:tc>
        <w:tc>
          <w:tcPr>
            <w:tcW w:w="1418" w:type="dxa"/>
            <w:tcBorders>
              <w:top w:val="nil"/>
              <w:left w:val="nil"/>
              <w:bottom w:val="nil"/>
              <w:right w:val="nil"/>
            </w:tcBorders>
            <w:shd w:val="clear" w:color="000000" w:fill="FFFFFF"/>
            <w:noWrap/>
            <w:vAlign w:val="center"/>
            <w:hideMark/>
          </w:tcPr>
          <w:p w14:paraId="476449DD"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95.500,00</w:t>
            </w:r>
          </w:p>
        </w:tc>
        <w:tc>
          <w:tcPr>
            <w:tcW w:w="1180" w:type="dxa"/>
            <w:tcBorders>
              <w:top w:val="nil"/>
              <w:left w:val="nil"/>
              <w:bottom w:val="nil"/>
              <w:right w:val="nil"/>
            </w:tcBorders>
            <w:shd w:val="clear" w:color="000000" w:fill="FFFFFF"/>
            <w:noWrap/>
            <w:vAlign w:val="center"/>
            <w:hideMark/>
          </w:tcPr>
          <w:p w14:paraId="6D727FE5"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50.000,00</w:t>
            </w:r>
          </w:p>
        </w:tc>
        <w:tc>
          <w:tcPr>
            <w:tcW w:w="850" w:type="dxa"/>
            <w:tcBorders>
              <w:top w:val="nil"/>
              <w:left w:val="nil"/>
              <w:bottom w:val="nil"/>
              <w:right w:val="nil"/>
            </w:tcBorders>
            <w:shd w:val="clear" w:color="000000" w:fill="FFFFFF"/>
            <w:noWrap/>
            <w:vAlign w:val="center"/>
            <w:hideMark/>
          </w:tcPr>
          <w:p w14:paraId="5CA16183"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52,36%</w:t>
            </w:r>
          </w:p>
        </w:tc>
        <w:tc>
          <w:tcPr>
            <w:tcW w:w="2069" w:type="dxa"/>
            <w:tcBorders>
              <w:top w:val="nil"/>
              <w:left w:val="nil"/>
              <w:bottom w:val="nil"/>
              <w:right w:val="nil"/>
            </w:tcBorders>
            <w:shd w:val="clear" w:color="000000" w:fill="FFFFFF"/>
          </w:tcPr>
          <w:p w14:paraId="3626B907"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6B84A7E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2A9E05E" w14:textId="77777777" w:rsidR="00C017B1" w:rsidRPr="00F26A9C" w:rsidRDefault="00C017B1"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A11475E"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95.500,00</w:t>
            </w:r>
          </w:p>
        </w:tc>
        <w:tc>
          <w:tcPr>
            <w:tcW w:w="1180" w:type="dxa"/>
            <w:tcBorders>
              <w:top w:val="nil"/>
              <w:left w:val="nil"/>
              <w:bottom w:val="nil"/>
              <w:right w:val="nil"/>
            </w:tcBorders>
            <w:shd w:val="clear" w:color="000000" w:fill="FFFFFF"/>
            <w:noWrap/>
            <w:vAlign w:val="center"/>
            <w:hideMark/>
          </w:tcPr>
          <w:p w14:paraId="33EBDD75"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50.000,00</w:t>
            </w:r>
          </w:p>
        </w:tc>
        <w:tc>
          <w:tcPr>
            <w:tcW w:w="850" w:type="dxa"/>
            <w:tcBorders>
              <w:top w:val="nil"/>
              <w:left w:val="nil"/>
              <w:bottom w:val="nil"/>
              <w:right w:val="nil"/>
            </w:tcBorders>
            <w:shd w:val="clear" w:color="000000" w:fill="FFFFFF"/>
            <w:noWrap/>
            <w:vAlign w:val="center"/>
            <w:hideMark/>
          </w:tcPr>
          <w:p w14:paraId="7A9B9217"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52,36%</w:t>
            </w:r>
          </w:p>
        </w:tc>
        <w:tc>
          <w:tcPr>
            <w:tcW w:w="2069" w:type="dxa"/>
            <w:tcBorders>
              <w:top w:val="nil"/>
              <w:left w:val="nil"/>
              <w:bottom w:val="nil"/>
              <w:right w:val="nil"/>
            </w:tcBorders>
            <w:shd w:val="clear" w:color="000000" w:fill="FFFFFF"/>
          </w:tcPr>
          <w:p w14:paraId="3D406C39" w14:textId="77777777" w:rsidR="00C017B1" w:rsidRPr="002D619A" w:rsidRDefault="00C017B1" w:rsidP="00C017B1">
            <w:pPr>
              <w:spacing w:after="0" w:line="240" w:lineRule="auto"/>
              <w:jc w:val="right"/>
              <w:rPr>
                <w:rFonts w:ascii="Calibri" w:eastAsia="Times New Roman" w:hAnsi="Calibri" w:cs="Calibri"/>
                <w:b/>
                <w:bCs/>
                <w:color w:val="333333"/>
                <w:sz w:val="18"/>
                <w:szCs w:val="18"/>
                <w:lang w:eastAsia="hr-HR"/>
              </w:rPr>
            </w:pPr>
          </w:p>
        </w:tc>
      </w:tr>
      <w:tr w:rsidR="00C017B1" w:rsidRPr="002D619A" w14:paraId="075CBF5C" w14:textId="77777777" w:rsidTr="00C51A5B">
        <w:trPr>
          <w:trHeight w:val="264"/>
        </w:trPr>
        <w:tc>
          <w:tcPr>
            <w:tcW w:w="873" w:type="dxa"/>
            <w:tcBorders>
              <w:top w:val="nil"/>
              <w:left w:val="nil"/>
              <w:bottom w:val="nil"/>
              <w:right w:val="nil"/>
            </w:tcBorders>
            <w:shd w:val="clear" w:color="000000" w:fill="FFFFFF"/>
            <w:noWrap/>
            <w:vAlign w:val="bottom"/>
            <w:hideMark/>
          </w:tcPr>
          <w:p w14:paraId="5B299FDB"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35</w:t>
            </w:r>
          </w:p>
        </w:tc>
        <w:tc>
          <w:tcPr>
            <w:tcW w:w="4905" w:type="dxa"/>
            <w:tcBorders>
              <w:top w:val="nil"/>
              <w:left w:val="nil"/>
              <w:bottom w:val="nil"/>
              <w:right w:val="nil"/>
            </w:tcBorders>
            <w:shd w:val="clear" w:color="000000" w:fill="FFFFFF"/>
            <w:noWrap/>
            <w:vAlign w:val="bottom"/>
            <w:hideMark/>
          </w:tcPr>
          <w:p w14:paraId="66E68014"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Subvencije</w:t>
            </w:r>
          </w:p>
        </w:tc>
        <w:tc>
          <w:tcPr>
            <w:tcW w:w="1418" w:type="dxa"/>
            <w:tcBorders>
              <w:top w:val="nil"/>
              <w:left w:val="nil"/>
              <w:bottom w:val="nil"/>
              <w:right w:val="nil"/>
            </w:tcBorders>
            <w:shd w:val="clear" w:color="000000" w:fill="FFFFFF"/>
            <w:noWrap/>
            <w:vAlign w:val="center"/>
            <w:hideMark/>
          </w:tcPr>
          <w:p w14:paraId="33CC7235"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70.000,00</w:t>
            </w:r>
          </w:p>
        </w:tc>
        <w:tc>
          <w:tcPr>
            <w:tcW w:w="1180" w:type="dxa"/>
            <w:tcBorders>
              <w:top w:val="nil"/>
              <w:left w:val="nil"/>
              <w:bottom w:val="nil"/>
              <w:right w:val="nil"/>
            </w:tcBorders>
            <w:shd w:val="clear" w:color="000000" w:fill="FFFFFF"/>
            <w:noWrap/>
            <w:vAlign w:val="center"/>
            <w:hideMark/>
          </w:tcPr>
          <w:p w14:paraId="45462728"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50.000,00</w:t>
            </w:r>
          </w:p>
        </w:tc>
        <w:tc>
          <w:tcPr>
            <w:tcW w:w="850" w:type="dxa"/>
            <w:tcBorders>
              <w:top w:val="nil"/>
              <w:left w:val="nil"/>
              <w:bottom w:val="nil"/>
              <w:right w:val="nil"/>
            </w:tcBorders>
            <w:shd w:val="clear" w:color="000000" w:fill="FFFFFF"/>
            <w:noWrap/>
            <w:vAlign w:val="center"/>
            <w:hideMark/>
          </w:tcPr>
          <w:p w14:paraId="2F590372"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71,43%</w:t>
            </w:r>
          </w:p>
        </w:tc>
        <w:tc>
          <w:tcPr>
            <w:tcW w:w="2069" w:type="dxa"/>
            <w:tcBorders>
              <w:top w:val="nil"/>
              <w:left w:val="nil"/>
              <w:bottom w:val="nil"/>
              <w:right w:val="nil"/>
            </w:tcBorders>
            <w:shd w:val="clear" w:color="000000" w:fill="FFFFFF"/>
          </w:tcPr>
          <w:p w14:paraId="04E6050F"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1DC62E8A" w14:textId="77777777" w:rsidTr="00C51A5B">
        <w:trPr>
          <w:trHeight w:val="264"/>
        </w:trPr>
        <w:tc>
          <w:tcPr>
            <w:tcW w:w="873" w:type="dxa"/>
            <w:tcBorders>
              <w:top w:val="nil"/>
              <w:left w:val="nil"/>
              <w:bottom w:val="nil"/>
              <w:right w:val="nil"/>
            </w:tcBorders>
            <w:shd w:val="clear" w:color="000000" w:fill="FFFFFF"/>
            <w:noWrap/>
            <w:vAlign w:val="bottom"/>
            <w:hideMark/>
          </w:tcPr>
          <w:p w14:paraId="0C25D4A9"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3522</w:t>
            </w:r>
          </w:p>
        </w:tc>
        <w:tc>
          <w:tcPr>
            <w:tcW w:w="4905" w:type="dxa"/>
            <w:tcBorders>
              <w:top w:val="nil"/>
              <w:left w:val="nil"/>
              <w:bottom w:val="nil"/>
              <w:right w:val="nil"/>
            </w:tcBorders>
            <w:shd w:val="clear" w:color="000000" w:fill="FFFFFF"/>
            <w:noWrap/>
            <w:vAlign w:val="bottom"/>
            <w:hideMark/>
          </w:tcPr>
          <w:p w14:paraId="225C1FA1"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Subvencije trgovačkim društvima i zadrugama izvan javnog sektora</w:t>
            </w:r>
          </w:p>
        </w:tc>
        <w:tc>
          <w:tcPr>
            <w:tcW w:w="1418" w:type="dxa"/>
            <w:tcBorders>
              <w:top w:val="nil"/>
              <w:left w:val="nil"/>
              <w:bottom w:val="nil"/>
              <w:right w:val="nil"/>
            </w:tcBorders>
            <w:shd w:val="clear" w:color="000000" w:fill="FFFFFF"/>
            <w:noWrap/>
            <w:vAlign w:val="center"/>
            <w:hideMark/>
          </w:tcPr>
          <w:p w14:paraId="43361ADC" w14:textId="44164318" w:rsidR="00C017B1" w:rsidRPr="00F26A9C" w:rsidRDefault="00C017B1"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DB14CAE" w14:textId="77777777" w:rsidR="00C017B1" w:rsidRPr="00F26A9C" w:rsidRDefault="00C017B1"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50.000,00</w:t>
            </w:r>
          </w:p>
        </w:tc>
        <w:tc>
          <w:tcPr>
            <w:tcW w:w="850" w:type="dxa"/>
            <w:tcBorders>
              <w:top w:val="nil"/>
              <w:left w:val="nil"/>
              <w:bottom w:val="nil"/>
              <w:right w:val="nil"/>
            </w:tcBorders>
            <w:shd w:val="clear" w:color="000000" w:fill="FFFFFF"/>
            <w:noWrap/>
            <w:vAlign w:val="center"/>
            <w:hideMark/>
          </w:tcPr>
          <w:p w14:paraId="65D7721F" w14:textId="77777777" w:rsidR="00C017B1" w:rsidRPr="00F26A9C" w:rsidRDefault="00C017B1"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541F0F9" w14:textId="77777777" w:rsidR="00C017B1" w:rsidRPr="002D619A" w:rsidRDefault="00C017B1" w:rsidP="00C017B1">
            <w:pPr>
              <w:spacing w:after="0" w:line="240" w:lineRule="auto"/>
              <w:jc w:val="right"/>
              <w:rPr>
                <w:rFonts w:ascii="Calibri" w:eastAsia="Times New Roman" w:hAnsi="Calibri" w:cs="Calibri"/>
                <w:sz w:val="18"/>
                <w:szCs w:val="18"/>
                <w:lang w:eastAsia="hr-HR"/>
              </w:rPr>
            </w:pPr>
          </w:p>
        </w:tc>
      </w:tr>
      <w:tr w:rsidR="00C017B1" w:rsidRPr="002D619A" w14:paraId="17508E8D" w14:textId="77777777" w:rsidTr="00C51A5B">
        <w:trPr>
          <w:trHeight w:val="264"/>
        </w:trPr>
        <w:tc>
          <w:tcPr>
            <w:tcW w:w="873" w:type="dxa"/>
            <w:tcBorders>
              <w:top w:val="nil"/>
              <w:left w:val="nil"/>
              <w:bottom w:val="nil"/>
              <w:right w:val="nil"/>
            </w:tcBorders>
            <w:shd w:val="clear" w:color="000000" w:fill="FFFFFF"/>
            <w:noWrap/>
            <w:vAlign w:val="bottom"/>
            <w:hideMark/>
          </w:tcPr>
          <w:p w14:paraId="56F432CE"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714DFE65"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582568AB"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25.500,00</w:t>
            </w:r>
          </w:p>
        </w:tc>
        <w:tc>
          <w:tcPr>
            <w:tcW w:w="1180" w:type="dxa"/>
            <w:tcBorders>
              <w:top w:val="nil"/>
              <w:left w:val="nil"/>
              <w:bottom w:val="nil"/>
              <w:right w:val="nil"/>
            </w:tcBorders>
            <w:shd w:val="clear" w:color="000000" w:fill="FFFFFF"/>
            <w:noWrap/>
            <w:vAlign w:val="center"/>
            <w:hideMark/>
          </w:tcPr>
          <w:p w14:paraId="2E2D4B41"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AACBC01"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FB53F76"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43BEF77F" w14:textId="77777777" w:rsidTr="00C51A5B">
        <w:trPr>
          <w:trHeight w:val="264"/>
        </w:trPr>
        <w:tc>
          <w:tcPr>
            <w:tcW w:w="873" w:type="dxa"/>
            <w:tcBorders>
              <w:top w:val="nil"/>
              <w:left w:val="nil"/>
              <w:bottom w:val="nil"/>
              <w:right w:val="nil"/>
            </w:tcBorders>
            <w:shd w:val="clear" w:color="000000" w:fill="FFFFFF"/>
            <w:noWrap/>
            <w:vAlign w:val="bottom"/>
          </w:tcPr>
          <w:p w14:paraId="0879744B"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3861</w:t>
            </w:r>
          </w:p>
        </w:tc>
        <w:tc>
          <w:tcPr>
            <w:tcW w:w="4905" w:type="dxa"/>
            <w:tcBorders>
              <w:top w:val="nil"/>
              <w:left w:val="nil"/>
              <w:bottom w:val="nil"/>
              <w:right w:val="nil"/>
            </w:tcBorders>
            <w:shd w:val="clear" w:color="000000" w:fill="FFFFFF"/>
            <w:noWrap/>
            <w:vAlign w:val="bottom"/>
          </w:tcPr>
          <w:p w14:paraId="366F1625"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Kapitalne pomoći kreditnim i ostalim financijskim institucijama te trgovačkim društvima u javnom sektoru</w:t>
            </w:r>
          </w:p>
        </w:tc>
        <w:tc>
          <w:tcPr>
            <w:tcW w:w="1418" w:type="dxa"/>
            <w:tcBorders>
              <w:top w:val="nil"/>
              <w:left w:val="nil"/>
              <w:bottom w:val="nil"/>
              <w:right w:val="nil"/>
            </w:tcBorders>
            <w:shd w:val="clear" w:color="000000" w:fill="FFFFFF"/>
            <w:noWrap/>
            <w:vAlign w:val="center"/>
          </w:tcPr>
          <w:p w14:paraId="5EB16C6C"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799430D"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DAE1F11"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BEAA4BF"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3CEF4577" w14:textId="77777777" w:rsidTr="00C51A5B">
        <w:trPr>
          <w:trHeight w:val="264"/>
        </w:trPr>
        <w:tc>
          <w:tcPr>
            <w:tcW w:w="873" w:type="dxa"/>
            <w:tcBorders>
              <w:top w:val="nil"/>
              <w:left w:val="nil"/>
              <w:bottom w:val="nil"/>
              <w:right w:val="nil"/>
            </w:tcBorders>
            <w:shd w:val="clear" w:color="000000" w:fill="FFFFFF"/>
            <w:noWrap/>
            <w:vAlign w:val="bottom"/>
            <w:hideMark/>
          </w:tcPr>
          <w:p w14:paraId="1029A140" w14:textId="77777777" w:rsidR="00C017B1" w:rsidRPr="002D619A" w:rsidRDefault="00C017B1"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A170302</w:t>
            </w:r>
          </w:p>
        </w:tc>
        <w:tc>
          <w:tcPr>
            <w:tcW w:w="4905" w:type="dxa"/>
            <w:tcBorders>
              <w:top w:val="nil"/>
              <w:left w:val="nil"/>
              <w:bottom w:val="nil"/>
              <w:right w:val="nil"/>
            </w:tcBorders>
            <w:shd w:val="clear" w:color="000000" w:fill="FFFFFF"/>
            <w:noWrap/>
            <w:vAlign w:val="bottom"/>
            <w:hideMark/>
          </w:tcPr>
          <w:p w14:paraId="281BCD1F" w14:textId="77777777" w:rsidR="00C017B1" w:rsidRPr="00F26A9C" w:rsidRDefault="00C017B1"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Investicijske studije i programi</w:t>
            </w:r>
          </w:p>
        </w:tc>
        <w:tc>
          <w:tcPr>
            <w:tcW w:w="1418" w:type="dxa"/>
            <w:tcBorders>
              <w:top w:val="nil"/>
              <w:left w:val="nil"/>
              <w:bottom w:val="nil"/>
              <w:right w:val="nil"/>
            </w:tcBorders>
            <w:shd w:val="clear" w:color="000000" w:fill="FFFFFF"/>
            <w:noWrap/>
            <w:vAlign w:val="center"/>
            <w:hideMark/>
          </w:tcPr>
          <w:p w14:paraId="4D98F2EE"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35.000,00</w:t>
            </w:r>
          </w:p>
        </w:tc>
        <w:tc>
          <w:tcPr>
            <w:tcW w:w="1180" w:type="dxa"/>
            <w:tcBorders>
              <w:top w:val="nil"/>
              <w:left w:val="nil"/>
              <w:bottom w:val="nil"/>
              <w:right w:val="nil"/>
            </w:tcBorders>
            <w:shd w:val="clear" w:color="000000" w:fill="FFFFFF"/>
            <w:noWrap/>
            <w:vAlign w:val="center"/>
            <w:hideMark/>
          </w:tcPr>
          <w:p w14:paraId="7FAC7809"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68600D6"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DDAC61E"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26C127F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248B488" w14:textId="77777777" w:rsidR="00C017B1" w:rsidRPr="00F26A9C" w:rsidRDefault="00C017B1"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A429820"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35.000,00</w:t>
            </w:r>
          </w:p>
        </w:tc>
        <w:tc>
          <w:tcPr>
            <w:tcW w:w="1180" w:type="dxa"/>
            <w:tcBorders>
              <w:top w:val="nil"/>
              <w:left w:val="nil"/>
              <w:bottom w:val="nil"/>
              <w:right w:val="nil"/>
            </w:tcBorders>
            <w:shd w:val="clear" w:color="000000" w:fill="FFFFFF"/>
            <w:noWrap/>
            <w:vAlign w:val="center"/>
            <w:hideMark/>
          </w:tcPr>
          <w:p w14:paraId="67D2F1D8"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294CCCD"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181AC70" w14:textId="77777777" w:rsidR="00C017B1" w:rsidRPr="002D619A" w:rsidRDefault="00C017B1" w:rsidP="00C017B1">
            <w:pPr>
              <w:spacing w:after="0" w:line="240" w:lineRule="auto"/>
              <w:jc w:val="right"/>
              <w:rPr>
                <w:rFonts w:ascii="Calibri" w:eastAsia="Times New Roman" w:hAnsi="Calibri" w:cs="Calibri"/>
                <w:b/>
                <w:bCs/>
                <w:color w:val="333333"/>
                <w:sz w:val="18"/>
                <w:szCs w:val="18"/>
                <w:lang w:eastAsia="hr-HR"/>
              </w:rPr>
            </w:pPr>
          </w:p>
        </w:tc>
      </w:tr>
      <w:tr w:rsidR="00C017B1" w:rsidRPr="002D619A" w14:paraId="746A73CA" w14:textId="77777777" w:rsidTr="00C51A5B">
        <w:trPr>
          <w:trHeight w:val="264"/>
        </w:trPr>
        <w:tc>
          <w:tcPr>
            <w:tcW w:w="873" w:type="dxa"/>
            <w:tcBorders>
              <w:top w:val="nil"/>
              <w:left w:val="nil"/>
              <w:bottom w:val="nil"/>
              <w:right w:val="nil"/>
            </w:tcBorders>
            <w:shd w:val="clear" w:color="000000" w:fill="FFFFFF"/>
            <w:noWrap/>
            <w:vAlign w:val="bottom"/>
            <w:hideMark/>
          </w:tcPr>
          <w:p w14:paraId="5B27226B"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7604E19"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14A0C5CA"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25.000,00</w:t>
            </w:r>
          </w:p>
        </w:tc>
        <w:tc>
          <w:tcPr>
            <w:tcW w:w="1180" w:type="dxa"/>
            <w:tcBorders>
              <w:top w:val="nil"/>
              <w:left w:val="nil"/>
              <w:bottom w:val="nil"/>
              <w:right w:val="nil"/>
            </w:tcBorders>
            <w:shd w:val="clear" w:color="000000" w:fill="FFFFFF"/>
            <w:noWrap/>
            <w:vAlign w:val="center"/>
            <w:hideMark/>
          </w:tcPr>
          <w:p w14:paraId="76D08C67"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9A74A33"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1D646E4"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1526293B" w14:textId="77777777" w:rsidTr="00C51A5B">
        <w:trPr>
          <w:trHeight w:val="264"/>
        </w:trPr>
        <w:tc>
          <w:tcPr>
            <w:tcW w:w="873" w:type="dxa"/>
            <w:tcBorders>
              <w:top w:val="nil"/>
              <w:left w:val="nil"/>
              <w:bottom w:val="nil"/>
              <w:right w:val="nil"/>
            </w:tcBorders>
            <w:shd w:val="clear" w:color="000000" w:fill="FFFFFF"/>
            <w:noWrap/>
            <w:vAlign w:val="bottom"/>
          </w:tcPr>
          <w:p w14:paraId="32E8F9DB"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3237</w:t>
            </w:r>
          </w:p>
        </w:tc>
        <w:tc>
          <w:tcPr>
            <w:tcW w:w="4905" w:type="dxa"/>
            <w:tcBorders>
              <w:top w:val="nil"/>
              <w:left w:val="nil"/>
              <w:bottom w:val="nil"/>
              <w:right w:val="nil"/>
            </w:tcBorders>
            <w:shd w:val="clear" w:color="000000" w:fill="FFFFFF"/>
            <w:noWrap/>
            <w:vAlign w:val="bottom"/>
          </w:tcPr>
          <w:p w14:paraId="2EC60892"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7E43A3D9"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3F1C1BC"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CA1ED2F"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152481"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423ACC" w:rsidRPr="002D619A" w14:paraId="26E95C1F" w14:textId="77777777" w:rsidTr="00C51A5B">
        <w:trPr>
          <w:trHeight w:val="264"/>
        </w:trPr>
        <w:tc>
          <w:tcPr>
            <w:tcW w:w="873" w:type="dxa"/>
            <w:tcBorders>
              <w:top w:val="nil"/>
              <w:left w:val="nil"/>
              <w:bottom w:val="nil"/>
              <w:right w:val="nil"/>
            </w:tcBorders>
            <w:shd w:val="clear" w:color="000000" w:fill="FFFFFF"/>
            <w:noWrap/>
            <w:vAlign w:val="bottom"/>
          </w:tcPr>
          <w:p w14:paraId="74087108"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02E52D61"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D0AA440"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C4C061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B918A5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9755FCE" w14:textId="77777777" w:rsidR="00423ACC" w:rsidRPr="002D619A" w:rsidRDefault="00423ACC" w:rsidP="00C017B1">
            <w:pPr>
              <w:spacing w:after="0" w:line="240" w:lineRule="auto"/>
              <w:jc w:val="right"/>
              <w:rPr>
                <w:rFonts w:ascii="Calibri" w:eastAsia="Times New Roman" w:hAnsi="Calibri" w:cs="Calibri"/>
                <w:b/>
                <w:bCs/>
                <w:sz w:val="18"/>
                <w:szCs w:val="18"/>
                <w:lang w:eastAsia="hr-HR"/>
              </w:rPr>
            </w:pPr>
          </w:p>
        </w:tc>
      </w:tr>
      <w:tr w:rsidR="00C017B1" w:rsidRPr="002D619A" w14:paraId="3A523C2E" w14:textId="77777777" w:rsidTr="00C51A5B">
        <w:trPr>
          <w:trHeight w:val="264"/>
        </w:trPr>
        <w:tc>
          <w:tcPr>
            <w:tcW w:w="873" w:type="dxa"/>
            <w:tcBorders>
              <w:top w:val="nil"/>
              <w:left w:val="nil"/>
              <w:bottom w:val="nil"/>
              <w:right w:val="nil"/>
            </w:tcBorders>
            <w:shd w:val="clear" w:color="000000" w:fill="FFFFFF"/>
            <w:noWrap/>
            <w:vAlign w:val="bottom"/>
            <w:hideMark/>
          </w:tcPr>
          <w:p w14:paraId="617FD585"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02F3B5E"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F0535C7"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75ECE8B6"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CA8790B"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6385645"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423ACC" w:rsidRPr="002D619A" w14:paraId="0B084527" w14:textId="77777777" w:rsidTr="00C51A5B">
        <w:trPr>
          <w:trHeight w:val="264"/>
        </w:trPr>
        <w:tc>
          <w:tcPr>
            <w:tcW w:w="873" w:type="dxa"/>
            <w:tcBorders>
              <w:top w:val="nil"/>
              <w:left w:val="nil"/>
              <w:bottom w:val="nil"/>
              <w:right w:val="nil"/>
            </w:tcBorders>
            <w:shd w:val="clear" w:color="000000" w:fill="FFFFFF"/>
            <w:noWrap/>
            <w:vAlign w:val="bottom"/>
          </w:tcPr>
          <w:p w14:paraId="7FDB8381"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2350E10E"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70D68CDB"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1E6A54B"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860124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8A9F426" w14:textId="77777777" w:rsidR="00423ACC" w:rsidRPr="002D619A" w:rsidRDefault="00423ACC" w:rsidP="00C017B1">
            <w:pPr>
              <w:spacing w:after="0" w:line="240" w:lineRule="auto"/>
              <w:jc w:val="right"/>
              <w:rPr>
                <w:rFonts w:ascii="Calibri" w:eastAsia="Times New Roman" w:hAnsi="Calibri" w:cs="Calibri"/>
                <w:b/>
                <w:bCs/>
                <w:sz w:val="18"/>
                <w:szCs w:val="18"/>
                <w:lang w:eastAsia="hr-HR"/>
              </w:rPr>
            </w:pPr>
          </w:p>
        </w:tc>
      </w:tr>
      <w:tr w:rsidR="00C017B1" w:rsidRPr="002D619A" w14:paraId="31AF2E13" w14:textId="77777777" w:rsidTr="00C51A5B">
        <w:trPr>
          <w:trHeight w:val="264"/>
        </w:trPr>
        <w:tc>
          <w:tcPr>
            <w:tcW w:w="873" w:type="dxa"/>
            <w:tcBorders>
              <w:top w:val="nil"/>
              <w:left w:val="nil"/>
              <w:bottom w:val="nil"/>
              <w:right w:val="nil"/>
            </w:tcBorders>
            <w:shd w:val="clear" w:color="000000" w:fill="FFFFFF"/>
            <w:noWrap/>
            <w:vAlign w:val="bottom"/>
            <w:hideMark/>
          </w:tcPr>
          <w:p w14:paraId="5751997F" w14:textId="77777777" w:rsidR="00C017B1" w:rsidRPr="002D619A" w:rsidRDefault="00C017B1"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A170303</w:t>
            </w:r>
          </w:p>
        </w:tc>
        <w:tc>
          <w:tcPr>
            <w:tcW w:w="4905" w:type="dxa"/>
            <w:tcBorders>
              <w:top w:val="nil"/>
              <w:left w:val="nil"/>
              <w:bottom w:val="nil"/>
              <w:right w:val="nil"/>
            </w:tcBorders>
            <w:shd w:val="clear" w:color="000000" w:fill="FFFFFF"/>
            <w:noWrap/>
            <w:vAlign w:val="bottom"/>
            <w:hideMark/>
          </w:tcPr>
          <w:p w14:paraId="707A7D0B" w14:textId="77777777" w:rsidR="00C017B1" w:rsidRPr="00F26A9C" w:rsidRDefault="00C017B1"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Lokalna akcijska grupa</w:t>
            </w:r>
          </w:p>
        </w:tc>
        <w:tc>
          <w:tcPr>
            <w:tcW w:w="1418" w:type="dxa"/>
            <w:tcBorders>
              <w:top w:val="nil"/>
              <w:left w:val="nil"/>
              <w:bottom w:val="nil"/>
              <w:right w:val="nil"/>
            </w:tcBorders>
            <w:shd w:val="clear" w:color="000000" w:fill="FFFFFF"/>
            <w:noWrap/>
            <w:vAlign w:val="center"/>
            <w:hideMark/>
          </w:tcPr>
          <w:p w14:paraId="261BFC05"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1AA00A62"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08BB1EC8" w14:textId="77777777" w:rsidR="00C017B1" w:rsidRPr="002D619A" w:rsidRDefault="00C017B1"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0D989595"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C017B1" w:rsidRPr="002D619A" w14:paraId="7AA4248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8876A8B" w14:textId="77777777" w:rsidR="00C017B1" w:rsidRPr="00F26A9C" w:rsidRDefault="00C017B1"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E0F0F97"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8.000,00</w:t>
            </w:r>
          </w:p>
        </w:tc>
        <w:tc>
          <w:tcPr>
            <w:tcW w:w="1180" w:type="dxa"/>
            <w:tcBorders>
              <w:top w:val="nil"/>
              <w:left w:val="nil"/>
              <w:bottom w:val="nil"/>
              <w:right w:val="nil"/>
            </w:tcBorders>
            <w:shd w:val="clear" w:color="000000" w:fill="FFFFFF"/>
            <w:noWrap/>
            <w:vAlign w:val="center"/>
            <w:hideMark/>
          </w:tcPr>
          <w:p w14:paraId="52D5FD6E"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6683C40" w14:textId="77777777" w:rsidR="00C017B1" w:rsidRPr="00F26A9C" w:rsidRDefault="00C017B1"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7DC548B" w14:textId="77777777" w:rsidR="00C017B1" w:rsidRPr="002D619A" w:rsidRDefault="00C017B1" w:rsidP="00C017B1">
            <w:pPr>
              <w:spacing w:after="0" w:line="240" w:lineRule="auto"/>
              <w:jc w:val="right"/>
              <w:rPr>
                <w:rFonts w:ascii="Calibri" w:eastAsia="Times New Roman" w:hAnsi="Calibri" w:cs="Calibri"/>
                <w:b/>
                <w:bCs/>
                <w:color w:val="333333"/>
                <w:sz w:val="18"/>
                <w:szCs w:val="18"/>
                <w:lang w:eastAsia="hr-HR"/>
              </w:rPr>
            </w:pPr>
          </w:p>
        </w:tc>
      </w:tr>
      <w:tr w:rsidR="00C017B1" w:rsidRPr="002D619A" w14:paraId="2379146D" w14:textId="77777777" w:rsidTr="00C51A5B">
        <w:trPr>
          <w:trHeight w:val="264"/>
        </w:trPr>
        <w:tc>
          <w:tcPr>
            <w:tcW w:w="873" w:type="dxa"/>
            <w:tcBorders>
              <w:top w:val="nil"/>
              <w:left w:val="nil"/>
              <w:bottom w:val="nil"/>
              <w:right w:val="nil"/>
            </w:tcBorders>
            <w:shd w:val="clear" w:color="000000" w:fill="FFFFFF"/>
            <w:noWrap/>
            <w:vAlign w:val="bottom"/>
            <w:hideMark/>
          </w:tcPr>
          <w:p w14:paraId="061AF6B7" w14:textId="77777777" w:rsidR="00C017B1" w:rsidRPr="00F26A9C" w:rsidRDefault="00C017B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537774AA" w14:textId="77777777" w:rsidR="00C017B1" w:rsidRPr="00F26A9C" w:rsidRDefault="00C017B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28C381B7"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6F5408CB"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5E2403F" w14:textId="77777777" w:rsidR="00C017B1" w:rsidRPr="00F26A9C" w:rsidRDefault="00C017B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3C764F6" w14:textId="77777777" w:rsidR="00C017B1" w:rsidRPr="002D619A" w:rsidRDefault="00C017B1" w:rsidP="00C017B1">
            <w:pPr>
              <w:spacing w:after="0" w:line="240" w:lineRule="auto"/>
              <w:jc w:val="right"/>
              <w:rPr>
                <w:rFonts w:ascii="Calibri" w:eastAsia="Times New Roman" w:hAnsi="Calibri" w:cs="Calibri"/>
                <w:b/>
                <w:bCs/>
                <w:sz w:val="18"/>
                <w:szCs w:val="18"/>
                <w:lang w:eastAsia="hr-HR"/>
              </w:rPr>
            </w:pPr>
          </w:p>
        </w:tc>
      </w:tr>
      <w:tr w:rsidR="00423ACC" w:rsidRPr="002D619A" w14:paraId="48AD9950" w14:textId="77777777" w:rsidTr="00C51A5B">
        <w:trPr>
          <w:trHeight w:val="264"/>
        </w:trPr>
        <w:tc>
          <w:tcPr>
            <w:tcW w:w="873" w:type="dxa"/>
            <w:tcBorders>
              <w:top w:val="nil"/>
              <w:left w:val="nil"/>
              <w:bottom w:val="nil"/>
              <w:right w:val="nil"/>
            </w:tcBorders>
            <w:shd w:val="clear" w:color="000000" w:fill="FFFFFF"/>
            <w:noWrap/>
            <w:vAlign w:val="bottom"/>
          </w:tcPr>
          <w:p w14:paraId="77115204"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6E845B09"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66A5649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210426D"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4D1466E"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87ED76"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5BF649B" w14:textId="77777777" w:rsidTr="00C51A5B">
        <w:trPr>
          <w:trHeight w:val="264"/>
        </w:trPr>
        <w:tc>
          <w:tcPr>
            <w:tcW w:w="873" w:type="dxa"/>
            <w:tcBorders>
              <w:top w:val="nil"/>
              <w:left w:val="nil"/>
              <w:bottom w:val="nil"/>
              <w:right w:val="nil"/>
            </w:tcBorders>
            <w:shd w:val="clear" w:color="000000" w:fill="FFFFFF"/>
            <w:noWrap/>
            <w:vAlign w:val="bottom"/>
            <w:hideMark/>
          </w:tcPr>
          <w:p w14:paraId="46DF7CE9"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A170304</w:t>
            </w:r>
          </w:p>
        </w:tc>
        <w:tc>
          <w:tcPr>
            <w:tcW w:w="4905" w:type="dxa"/>
            <w:tcBorders>
              <w:top w:val="nil"/>
              <w:left w:val="nil"/>
              <w:bottom w:val="nil"/>
              <w:right w:val="nil"/>
            </w:tcBorders>
            <w:shd w:val="clear" w:color="000000" w:fill="FFFFFF"/>
            <w:noWrap/>
            <w:vAlign w:val="bottom"/>
            <w:hideMark/>
          </w:tcPr>
          <w:p w14:paraId="06C7D13D"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Zdravstveni turizam - valorizacija ljekovitog blata, uređenje područja "</w:t>
            </w:r>
            <w:proofErr w:type="spellStart"/>
            <w:r w:rsidRPr="00F26A9C">
              <w:rPr>
                <w:rFonts w:ascii="Calibri" w:eastAsia="Times New Roman" w:hAnsi="Calibri" w:cs="Calibri"/>
                <w:b/>
                <w:sz w:val="18"/>
                <w:szCs w:val="18"/>
                <w:lang w:eastAsia="hr-HR"/>
              </w:rPr>
              <w:t>Lokunja</w:t>
            </w:r>
            <w:proofErr w:type="spellEnd"/>
            <w:r w:rsidRPr="00F26A9C">
              <w:rPr>
                <w:rFonts w:ascii="Calibri" w:eastAsia="Times New Roman" w:hAnsi="Calibri" w:cs="Calibri"/>
                <w:b/>
                <w:sz w:val="18"/>
                <w:szCs w:val="18"/>
                <w:lang w:eastAsia="hr-HR"/>
              </w:rPr>
              <w:t>"</w:t>
            </w:r>
          </w:p>
        </w:tc>
        <w:tc>
          <w:tcPr>
            <w:tcW w:w="1418" w:type="dxa"/>
            <w:tcBorders>
              <w:top w:val="nil"/>
              <w:left w:val="nil"/>
              <w:bottom w:val="nil"/>
              <w:right w:val="nil"/>
            </w:tcBorders>
            <w:shd w:val="clear" w:color="000000" w:fill="FFFFFF"/>
            <w:noWrap/>
            <w:vAlign w:val="center"/>
            <w:hideMark/>
          </w:tcPr>
          <w:p w14:paraId="3AB2B56D"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6.000,00</w:t>
            </w:r>
          </w:p>
        </w:tc>
        <w:tc>
          <w:tcPr>
            <w:tcW w:w="1180" w:type="dxa"/>
            <w:tcBorders>
              <w:top w:val="nil"/>
              <w:left w:val="nil"/>
              <w:bottom w:val="nil"/>
              <w:right w:val="nil"/>
            </w:tcBorders>
            <w:shd w:val="clear" w:color="000000" w:fill="FFFFFF"/>
            <w:noWrap/>
            <w:vAlign w:val="center"/>
            <w:hideMark/>
          </w:tcPr>
          <w:p w14:paraId="74E6ED23"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A24500C"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E1FD1C6"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6CC704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A8379AD"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20DFED37"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6.000,00</w:t>
            </w:r>
          </w:p>
        </w:tc>
        <w:tc>
          <w:tcPr>
            <w:tcW w:w="1180" w:type="dxa"/>
            <w:tcBorders>
              <w:top w:val="nil"/>
              <w:left w:val="nil"/>
              <w:bottom w:val="nil"/>
              <w:right w:val="nil"/>
            </w:tcBorders>
            <w:shd w:val="clear" w:color="000000" w:fill="FFFFFF"/>
            <w:noWrap/>
            <w:vAlign w:val="center"/>
            <w:hideMark/>
          </w:tcPr>
          <w:p w14:paraId="499C2B20"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72F43CB"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B487C11"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477C3A81" w14:textId="77777777" w:rsidTr="00C51A5B">
        <w:trPr>
          <w:trHeight w:val="264"/>
        </w:trPr>
        <w:tc>
          <w:tcPr>
            <w:tcW w:w="873" w:type="dxa"/>
            <w:tcBorders>
              <w:top w:val="nil"/>
              <w:left w:val="nil"/>
              <w:bottom w:val="nil"/>
              <w:right w:val="nil"/>
            </w:tcBorders>
            <w:shd w:val="clear" w:color="000000" w:fill="FFFFFF"/>
            <w:noWrap/>
            <w:vAlign w:val="bottom"/>
            <w:hideMark/>
          </w:tcPr>
          <w:p w14:paraId="4BFCB819"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92F8288"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EAF610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6.000,00</w:t>
            </w:r>
          </w:p>
        </w:tc>
        <w:tc>
          <w:tcPr>
            <w:tcW w:w="1180" w:type="dxa"/>
            <w:tcBorders>
              <w:top w:val="nil"/>
              <w:left w:val="nil"/>
              <w:bottom w:val="nil"/>
              <w:right w:val="nil"/>
            </w:tcBorders>
            <w:shd w:val="clear" w:color="000000" w:fill="FFFFFF"/>
            <w:noWrap/>
            <w:vAlign w:val="center"/>
            <w:hideMark/>
          </w:tcPr>
          <w:p w14:paraId="5929A67A"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DE46FDC"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FA42716"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3B553ECB" w14:textId="77777777" w:rsidTr="00C51A5B">
        <w:trPr>
          <w:trHeight w:val="264"/>
        </w:trPr>
        <w:tc>
          <w:tcPr>
            <w:tcW w:w="873" w:type="dxa"/>
            <w:tcBorders>
              <w:top w:val="nil"/>
              <w:left w:val="nil"/>
              <w:bottom w:val="nil"/>
              <w:right w:val="nil"/>
            </w:tcBorders>
            <w:shd w:val="clear" w:color="000000" w:fill="FFFFFF"/>
            <w:noWrap/>
            <w:vAlign w:val="bottom"/>
          </w:tcPr>
          <w:p w14:paraId="03DD3398"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4212</w:t>
            </w:r>
          </w:p>
        </w:tc>
        <w:tc>
          <w:tcPr>
            <w:tcW w:w="4905" w:type="dxa"/>
            <w:tcBorders>
              <w:top w:val="nil"/>
              <w:left w:val="nil"/>
              <w:bottom w:val="nil"/>
              <w:right w:val="nil"/>
            </w:tcBorders>
            <w:shd w:val="clear" w:color="000000" w:fill="FFFFFF"/>
            <w:noWrap/>
            <w:vAlign w:val="bottom"/>
          </w:tcPr>
          <w:p w14:paraId="581101B1"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Poslovni objekti</w:t>
            </w:r>
          </w:p>
        </w:tc>
        <w:tc>
          <w:tcPr>
            <w:tcW w:w="1418" w:type="dxa"/>
            <w:tcBorders>
              <w:top w:val="nil"/>
              <w:left w:val="nil"/>
              <w:bottom w:val="nil"/>
              <w:right w:val="nil"/>
            </w:tcBorders>
            <w:shd w:val="clear" w:color="000000" w:fill="FFFFFF"/>
            <w:noWrap/>
            <w:vAlign w:val="center"/>
          </w:tcPr>
          <w:p w14:paraId="1F7ADB5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73D4BA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58B5414"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D254F05"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0843586B" w14:textId="77777777" w:rsidTr="00C51A5B">
        <w:trPr>
          <w:trHeight w:val="264"/>
        </w:trPr>
        <w:tc>
          <w:tcPr>
            <w:tcW w:w="873" w:type="dxa"/>
            <w:tcBorders>
              <w:top w:val="nil"/>
              <w:left w:val="nil"/>
              <w:bottom w:val="nil"/>
              <w:right w:val="nil"/>
            </w:tcBorders>
            <w:shd w:val="clear" w:color="000000" w:fill="FFFFFF"/>
            <w:noWrap/>
            <w:vAlign w:val="bottom"/>
            <w:hideMark/>
          </w:tcPr>
          <w:p w14:paraId="5056D2A1"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A170305</w:t>
            </w:r>
          </w:p>
        </w:tc>
        <w:tc>
          <w:tcPr>
            <w:tcW w:w="4905" w:type="dxa"/>
            <w:tcBorders>
              <w:top w:val="nil"/>
              <w:left w:val="nil"/>
              <w:bottom w:val="nil"/>
              <w:right w:val="nil"/>
            </w:tcBorders>
            <w:shd w:val="clear" w:color="000000" w:fill="FFFFFF"/>
            <w:noWrap/>
            <w:vAlign w:val="bottom"/>
            <w:hideMark/>
          </w:tcPr>
          <w:p w14:paraId="2DDB3F02" w14:textId="4CE75AF4" w:rsidR="00423ACC" w:rsidRPr="00F26A9C" w:rsidRDefault="00423ACC" w:rsidP="00F26A9C">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Sufinanciranje prog</w:t>
            </w:r>
            <w:r w:rsidR="00F26A9C" w:rsidRPr="00F26A9C">
              <w:rPr>
                <w:rFonts w:ascii="Calibri" w:eastAsia="Times New Roman" w:hAnsi="Calibri" w:cs="Calibri"/>
                <w:b/>
                <w:sz w:val="18"/>
                <w:szCs w:val="18"/>
                <w:lang w:eastAsia="hr-HR"/>
              </w:rPr>
              <w:t>r</w:t>
            </w:r>
            <w:r w:rsidRPr="00F26A9C">
              <w:rPr>
                <w:rFonts w:ascii="Calibri" w:eastAsia="Times New Roman" w:hAnsi="Calibri" w:cs="Calibri"/>
                <w:b/>
                <w:sz w:val="18"/>
                <w:szCs w:val="18"/>
                <w:lang w:eastAsia="hr-HR"/>
              </w:rPr>
              <w:t>ama Turističke zajednice</w:t>
            </w:r>
          </w:p>
        </w:tc>
        <w:tc>
          <w:tcPr>
            <w:tcW w:w="1418" w:type="dxa"/>
            <w:tcBorders>
              <w:top w:val="nil"/>
              <w:left w:val="nil"/>
              <w:bottom w:val="nil"/>
              <w:right w:val="nil"/>
            </w:tcBorders>
            <w:shd w:val="clear" w:color="000000" w:fill="FFFFFF"/>
            <w:noWrap/>
            <w:vAlign w:val="center"/>
            <w:hideMark/>
          </w:tcPr>
          <w:p w14:paraId="4F0D055E"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4193D897"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FE8F2D8"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06B92815"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AF041D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AA3A97C"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4.4. Prihodi za posebne namjene- Turistička pristojba</w:t>
            </w:r>
          </w:p>
        </w:tc>
        <w:tc>
          <w:tcPr>
            <w:tcW w:w="1418" w:type="dxa"/>
            <w:tcBorders>
              <w:top w:val="nil"/>
              <w:left w:val="nil"/>
              <w:bottom w:val="nil"/>
              <w:right w:val="nil"/>
            </w:tcBorders>
            <w:shd w:val="clear" w:color="000000" w:fill="FFFFFF"/>
            <w:noWrap/>
            <w:vAlign w:val="center"/>
            <w:hideMark/>
          </w:tcPr>
          <w:p w14:paraId="13A9BEC2"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15.000,00</w:t>
            </w:r>
          </w:p>
        </w:tc>
        <w:tc>
          <w:tcPr>
            <w:tcW w:w="1180" w:type="dxa"/>
            <w:tcBorders>
              <w:top w:val="nil"/>
              <w:left w:val="nil"/>
              <w:bottom w:val="nil"/>
              <w:right w:val="nil"/>
            </w:tcBorders>
            <w:shd w:val="clear" w:color="000000" w:fill="FFFFFF"/>
            <w:noWrap/>
            <w:vAlign w:val="center"/>
            <w:hideMark/>
          </w:tcPr>
          <w:p w14:paraId="7207E19B"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366DBF0"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C105DEF"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327BA9B1" w14:textId="77777777" w:rsidTr="00C51A5B">
        <w:trPr>
          <w:trHeight w:val="264"/>
        </w:trPr>
        <w:tc>
          <w:tcPr>
            <w:tcW w:w="873" w:type="dxa"/>
            <w:tcBorders>
              <w:top w:val="nil"/>
              <w:left w:val="nil"/>
              <w:bottom w:val="nil"/>
              <w:right w:val="nil"/>
            </w:tcBorders>
            <w:shd w:val="clear" w:color="000000" w:fill="FFFFFF"/>
            <w:noWrap/>
            <w:vAlign w:val="bottom"/>
            <w:hideMark/>
          </w:tcPr>
          <w:p w14:paraId="1E1A886F"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7AF0CE22"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0320D6F5"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1DE317FF"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C1C64D0"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8543B81"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3B8ABCDE" w14:textId="77777777" w:rsidTr="00C51A5B">
        <w:trPr>
          <w:trHeight w:val="264"/>
        </w:trPr>
        <w:tc>
          <w:tcPr>
            <w:tcW w:w="873" w:type="dxa"/>
            <w:tcBorders>
              <w:top w:val="nil"/>
              <w:left w:val="nil"/>
              <w:bottom w:val="nil"/>
              <w:right w:val="nil"/>
            </w:tcBorders>
            <w:shd w:val="clear" w:color="000000" w:fill="FFFFFF"/>
            <w:noWrap/>
            <w:vAlign w:val="bottom"/>
          </w:tcPr>
          <w:p w14:paraId="4D29BF5F"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3811</w:t>
            </w:r>
          </w:p>
        </w:tc>
        <w:tc>
          <w:tcPr>
            <w:tcW w:w="4905" w:type="dxa"/>
            <w:tcBorders>
              <w:top w:val="nil"/>
              <w:left w:val="nil"/>
              <w:bottom w:val="nil"/>
              <w:right w:val="nil"/>
            </w:tcBorders>
            <w:shd w:val="clear" w:color="000000" w:fill="FFFFFF"/>
            <w:noWrap/>
            <w:vAlign w:val="bottom"/>
          </w:tcPr>
          <w:p w14:paraId="559F71B5"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tcPr>
          <w:p w14:paraId="60DA108F"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8BA15B1"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5DEF5AE"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583C789"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71DE0E83" w14:textId="77777777" w:rsidTr="00C51A5B">
        <w:trPr>
          <w:trHeight w:val="264"/>
        </w:trPr>
        <w:tc>
          <w:tcPr>
            <w:tcW w:w="873" w:type="dxa"/>
            <w:tcBorders>
              <w:top w:val="nil"/>
              <w:left w:val="nil"/>
              <w:bottom w:val="nil"/>
              <w:right w:val="nil"/>
            </w:tcBorders>
            <w:shd w:val="clear" w:color="000000" w:fill="FFFFFF"/>
            <w:noWrap/>
            <w:vAlign w:val="bottom"/>
            <w:hideMark/>
          </w:tcPr>
          <w:p w14:paraId="547C7247"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A170309</w:t>
            </w:r>
          </w:p>
        </w:tc>
        <w:tc>
          <w:tcPr>
            <w:tcW w:w="4905" w:type="dxa"/>
            <w:tcBorders>
              <w:top w:val="nil"/>
              <w:left w:val="nil"/>
              <w:bottom w:val="nil"/>
              <w:right w:val="nil"/>
            </w:tcBorders>
            <w:shd w:val="clear" w:color="000000" w:fill="FFFFFF"/>
            <w:noWrap/>
            <w:vAlign w:val="bottom"/>
            <w:hideMark/>
          </w:tcPr>
          <w:p w14:paraId="453901A2"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Aktivnost: Razvoj centra za poduzetništvo</w:t>
            </w:r>
          </w:p>
        </w:tc>
        <w:tc>
          <w:tcPr>
            <w:tcW w:w="1418" w:type="dxa"/>
            <w:tcBorders>
              <w:top w:val="nil"/>
              <w:left w:val="nil"/>
              <w:bottom w:val="nil"/>
              <w:right w:val="nil"/>
            </w:tcBorders>
            <w:shd w:val="clear" w:color="000000" w:fill="FFFFFF"/>
            <w:noWrap/>
            <w:vAlign w:val="center"/>
            <w:hideMark/>
          </w:tcPr>
          <w:p w14:paraId="370076A6"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1.000.000,00</w:t>
            </w:r>
          </w:p>
        </w:tc>
        <w:tc>
          <w:tcPr>
            <w:tcW w:w="1180" w:type="dxa"/>
            <w:tcBorders>
              <w:top w:val="nil"/>
              <w:left w:val="nil"/>
              <w:bottom w:val="nil"/>
              <w:right w:val="nil"/>
            </w:tcBorders>
            <w:shd w:val="clear" w:color="000000" w:fill="FFFFFF"/>
            <w:noWrap/>
            <w:vAlign w:val="center"/>
            <w:hideMark/>
          </w:tcPr>
          <w:p w14:paraId="27D48D22"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0370820"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A3F84FE"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78B6975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EDFBCBC" w14:textId="77777777" w:rsidR="00423ACC" w:rsidRPr="002D619A" w:rsidRDefault="00423ACC" w:rsidP="00793716">
            <w:pPr>
              <w:spacing w:after="0" w:line="240" w:lineRule="auto"/>
              <w:jc w:val="both"/>
              <w:rPr>
                <w:rFonts w:ascii="Calibri" w:eastAsia="Times New Roman" w:hAnsi="Calibri" w:cs="Calibri"/>
                <w:b/>
                <w:bCs/>
                <w:color w:val="333333"/>
                <w:sz w:val="18"/>
                <w:szCs w:val="18"/>
                <w:lang w:eastAsia="hr-HR"/>
              </w:rPr>
            </w:pPr>
            <w:r w:rsidRPr="002D619A">
              <w:rPr>
                <w:rFonts w:ascii="Calibri" w:eastAsia="Times New Roman" w:hAnsi="Calibri" w:cs="Calibri"/>
                <w:b/>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8586FF6" w14:textId="77777777" w:rsidR="00423ACC" w:rsidRPr="002D619A" w:rsidRDefault="00423ACC" w:rsidP="00C51A5B">
            <w:pPr>
              <w:spacing w:after="0" w:line="240" w:lineRule="auto"/>
              <w:jc w:val="right"/>
              <w:rPr>
                <w:rFonts w:ascii="Calibri" w:eastAsia="Times New Roman" w:hAnsi="Calibri" w:cs="Calibri"/>
                <w:b/>
                <w:bCs/>
                <w:color w:val="333333"/>
                <w:sz w:val="18"/>
                <w:szCs w:val="18"/>
                <w:lang w:eastAsia="hr-HR"/>
              </w:rPr>
            </w:pPr>
            <w:r w:rsidRPr="002D619A">
              <w:rPr>
                <w:rFonts w:ascii="Calibri" w:eastAsia="Times New Roman" w:hAnsi="Calibri" w:cs="Calibri"/>
                <w:b/>
                <w:bCs/>
                <w:color w:val="333333"/>
                <w:sz w:val="18"/>
                <w:szCs w:val="18"/>
                <w:lang w:eastAsia="hr-HR"/>
              </w:rPr>
              <w:t>1.000.000,00</w:t>
            </w:r>
          </w:p>
        </w:tc>
        <w:tc>
          <w:tcPr>
            <w:tcW w:w="1180" w:type="dxa"/>
            <w:tcBorders>
              <w:top w:val="nil"/>
              <w:left w:val="nil"/>
              <w:bottom w:val="nil"/>
              <w:right w:val="nil"/>
            </w:tcBorders>
            <w:shd w:val="clear" w:color="000000" w:fill="FFFFFF"/>
            <w:noWrap/>
            <w:vAlign w:val="center"/>
            <w:hideMark/>
          </w:tcPr>
          <w:p w14:paraId="13CBE6FE" w14:textId="77777777" w:rsidR="00423ACC" w:rsidRPr="002D619A" w:rsidRDefault="00423ACC" w:rsidP="00C51A5B">
            <w:pPr>
              <w:spacing w:after="0" w:line="240" w:lineRule="auto"/>
              <w:jc w:val="right"/>
              <w:rPr>
                <w:rFonts w:ascii="Calibri" w:eastAsia="Times New Roman" w:hAnsi="Calibri" w:cs="Calibri"/>
                <w:b/>
                <w:bCs/>
                <w:color w:val="333333"/>
                <w:sz w:val="18"/>
                <w:szCs w:val="18"/>
                <w:lang w:eastAsia="hr-HR"/>
              </w:rPr>
            </w:pPr>
            <w:r w:rsidRPr="002D619A">
              <w:rPr>
                <w:rFonts w:ascii="Calibri" w:eastAsia="Times New Roman" w:hAnsi="Calibri" w:cs="Calibri"/>
                <w:b/>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06961B6" w14:textId="77777777" w:rsidR="00423ACC" w:rsidRPr="002D619A" w:rsidRDefault="00423ACC" w:rsidP="00C51A5B">
            <w:pPr>
              <w:spacing w:after="0" w:line="240" w:lineRule="auto"/>
              <w:jc w:val="right"/>
              <w:rPr>
                <w:rFonts w:ascii="Calibri" w:eastAsia="Times New Roman" w:hAnsi="Calibri" w:cs="Calibri"/>
                <w:b/>
                <w:bCs/>
                <w:color w:val="333333"/>
                <w:sz w:val="18"/>
                <w:szCs w:val="18"/>
                <w:lang w:eastAsia="hr-HR"/>
              </w:rPr>
            </w:pPr>
            <w:r w:rsidRPr="002D619A">
              <w:rPr>
                <w:rFonts w:ascii="Calibri" w:eastAsia="Times New Roman" w:hAnsi="Calibri" w:cs="Calibri"/>
                <w:b/>
                <w:bCs/>
                <w:color w:val="333333"/>
                <w:sz w:val="18"/>
                <w:szCs w:val="18"/>
                <w:lang w:eastAsia="hr-HR"/>
              </w:rPr>
              <w:t>0,00%</w:t>
            </w:r>
          </w:p>
        </w:tc>
        <w:tc>
          <w:tcPr>
            <w:tcW w:w="2069" w:type="dxa"/>
            <w:tcBorders>
              <w:top w:val="nil"/>
              <w:left w:val="nil"/>
              <w:bottom w:val="nil"/>
              <w:right w:val="nil"/>
            </w:tcBorders>
            <w:shd w:val="clear" w:color="000000" w:fill="FFFFFF"/>
          </w:tcPr>
          <w:p w14:paraId="35D648E0"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2A0DA008" w14:textId="77777777" w:rsidTr="00C51A5B">
        <w:trPr>
          <w:trHeight w:val="264"/>
        </w:trPr>
        <w:tc>
          <w:tcPr>
            <w:tcW w:w="873" w:type="dxa"/>
            <w:tcBorders>
              <w:top w:val="nil"/>
              <w:left w:val="nil"/>
              <w:bottom w:val="nil"/>
              <w:right w:val="nil"/>
            </w:tcBorders>
            <w:shd w:val="clear" w:color="000000" w:fill="FFFFFF"/>
            <w:noWrap/>
            <w:vAlign w:val="bottom"/>
            <w:hideMark/>
          </w:tcPr>
          <w:p w14:paraId="0FD88F8B"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36</w:t>
            </w:r>
          </w:p>
        </w:tc>
        <w:tc>
          <w:tcPr>
            <w:tcW w:w="4905" w:type="dxa"/>
            <w:tcBorders>
              <w:top w:val="nil"/>
              <w:left w:val="nil"/>
              <w:bottom w:val="nil"/>
              <w:right w:val="nil"/>
            </w:tcBorders>
            <w:shd w:val="clear" w:color="000000" w:fill="FFFFFF"/>
            <w:noWrap/>
            <w:vAlign w:val="bottom"/>
            <w:hideMark/>
          </w:tcPr>
          <w:p w14:paraId="02077E1F"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Pomoći dane u inozemstvo i unutar općeg proračuna</w:t>
            </w:r>
          </w:p>
        </w:tc>
        <w:tc>
          <w:tcPr>
            <w:tcW w:w="1418" w:type="dxa"/>
            <w:tcBorders>
              <w:top w:val="nil"/>
              <w:left w:val="nil"/>
              <w:bottom w:val="nil"/>
              <w:right w:val="nil"/>
            </w:tcBorders>
            <w:shd w:val="clear" w:color="000000" w:fill="FFFFFF"/>
            <w:noWrap/>
            <w:vAlign w:val="center"/>
            <w:hideMark/>
          </w:tcPr>
          <w:p w14:paraId="747E2EB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1.000.000,00</w:t>
            </w:r>
          </w:p>
        </w:tc>
        <w:tc>
          <w:tcPr>
            <w:tcW w:w="1180" w:type="dxa"/>
            <w:tcBorders>
              <w:top w:val="nil"/>
              <w:left w:val="nil"/>
              <w:bottom w:val="nil"/>
              <w:right w:val="nil"/>
            </w:tcBorders>
            <w:shd w:val="clear" w:color="000000" w:fill="FFFFFF"/>
            <w:noWrap/>
            <w:vAlign w:val="center"/>
            <w:hideMark/>
          </w:tcPr>
          <w:p w14:paraId="27D24ECA"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A2569FB"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85FB0C8"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426B9A32" w14:textId="77777777" w:rsidTr="00C51A5B">
        <w:trPr>
          <w:trHeight w:val="264"/>
        </w:trPr>
        <w:tc>
          <w:tcPr>
            <w:tcW w:w="873" w:type="dxa"/>
            <w:tcBorders>
              <w:top w:val="nil"/>
              <w:left w:val="nil"/>
              <w:bottom w:val="nil"/>
              <w:right w:val="nil"/>
            </w:tcBorders>
            <w:shd w:val="clear" w:color="000000" w:fill="FFFFFF"/>
            <w:noWrap/>
            <w:vAlign w:val="bottom"/>
          </w:tcPr>
          <w:p w14:paraId="67C10F4C"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3632</w:t>
            </w:r>
          </w:p>
        </w:tc>
        <w:tc>
          <w:tcPr>
            <w:tcW w:w="4905" w:type="dxa"/>
            <w:tcBorders>
              <w:top w:val="nil"/>
              <w:left w:val="nil"/>
              <w:bottom w:val="nil"/>
              <w:right w:val="nil"/>
            </w:tcBorders>
            <w:shd w:val="clear" w:color="000000" w:fill="FFFFFF"/>
            <w:noWrap/>
            <w:vAlign w:val="bottom"/>
          </w:tcPr>
          <w:p w14:paraId="7474BFE1"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Kapitalne pomoći drugom proračunu i izvanproračunskim korisnicima</w:t>
            </w:r>
          </w:p>
        </w:tc>
        <w:tc>
          <w:tcPr>
            <w:tcW w:w="1418" w:type="dxa"/>
            <w:tcBorders>
              <w:top w:val="nil"/>
              <w:left w:val="nil"/>
              <w:bottom w:val="nil"/>
              <w:right w:val="nil"/>
            </w:tcBorders>
            <w:shd w:val="clear" w:color="000000" w:fill="FFFFFF"/>
            <w:noWrap/>
            <w:vAlign w:val="center"/>
          </w:tcPr>
          <w:p w14:paraId="3DF222CF"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D2E33A6"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0800F9E"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BE3EF9A"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27939E2A" w14:textId="77777777" w:rsidTr="00C51A5B">
        <w:trPr>
          <w:trHeight w:val="264"/>
        </w:trPr>
        <w:tc>
          <w:tcPr>
            <w:tcW w:w="873" w:type="dxa"/>
            <w:tcBorders>
              <w:top w:val="nil"/>
              <w:left w:val="nil"/>
              <w:bottom w:val="nil"/>
              <w:right w:val="nil"/>
            </w:tcBorders>
            <w:shd w:val="clear" w:color="000000" w:fill="FFFFFF"/>
            <w:noWrap/>
            <w:vAlign w:val="bottom"/>
            <w:hideMark/>
          </w:tcPr>
          <w:p w14:paraId="3507534C"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K170301</w:t>
            </w:r>
          </w:p>
        </w:tc>
        <w:tc>
          <w:tcPr>
            <w:tcW w:w="4905" w:type="dxa"/>
            <w:tcBorders>
              <w:top w:val="nil"/>
              <w:left w:val="nil"/>
              <w:bottom w:val="nil"/>
              <w:right w:val="nil"/>
            </w:tcBorders>
            <w:shd w:val="clear" w:color="000000" w:fill="FFFFFF"/>
            <w:noWrap/>
            <w:vAlign w:val="bottom"/>
            <w:hideMark/>
          </w:tcPr>
          <w:p w14:paraId="751349FF"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poslovne zone</w:t>
            </w:r>
          </w:p>
        </w:tc>
        <w:tc>
          <w:tcPr>
            <w:tcW w:w="1418" w:type="dxa"/>
            <w:tcBorders>
              <w:top w:val="nil"/>
              <w:left w:val="nil"/>
              <w:bottom w:val="nil"/>
              <w:right w:val="nil"/>
            </w:tcBorders>
            <w:shd w:val="clear" w:color="000000" w:fill="FFFFFF"/>
            <w:noWrap/>
            <w:vAlign w:val="center"/>
            <w:hideMark/>
          </w:tcPr>
          <w:p w14:paraId="000AAF1B"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130.000,00</w:t>
            </w:r>
          </w:p>
        </w:tc>
        <w:tc>
          <w:tcPr>
            <w:tcW w:w="1180" w:type="dxa"/>
            <w:tcBorders>
              <w:top w:val="nil"/>
              <w:left w:val="nil"/>
              <w:bottom w:val="nil"/>
              <w:right w:val="nil"/>
            </w:tcBorders>
            <w:shd w:val="clear" w:color="000000" w:fill="FFFFFF"/>
            <w:noWrap/>
            <w:vAlign w:val="center"/>
            <w:hideMark/>
          </w:tcPr>
          <w:p w14:paraId="34EC4ED7"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68995224"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5CF113DB"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42E70C8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527706C"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3510BDCB"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130.000,00</w:t>
            </w:r>
          </w:p>
        </w:tc>
        <w:tc>
          <w:tcPr>
            <w:tcW w:w="1180" w:type="dxa"/>
            <w:tcBorders>
              <w:top w:val="nil"/>
              <w:left w:val="nil"/>
              <w:bottom w:val="nil"/>
              <w:right w:val="nil"/>
            </w:tcBorders>
            <w:shd w:val="clear" w:color="000000" w:fill="FFFFFF"/>
            <w:noWrap/>
            <w:vAlign w:val="center"/>
            <w:hideMark/>
          </w:tcPr>
          <w:p w14:paraId="5E4DF76D"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019F2E7"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E886DBF"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3223A5E6" w14:textId="77777777" w:rsidTr="00C51A5B">
        <w:trPr>
          <w:trHeight w:val="264"/>
        </w:trPr>
        <w:tc>
          <w:tcPr>
            <w:tcW w:w="873" w:type="dxa"/>
            <w:tcBorders>
              <w:top w:val="nil"/>
              <w:left w:val="nil"/>
              <w:bottom w:val="nil"/>
              <w:right w:val="nil"/>
            </w:tcBorders>
            <w:shd w:val="clear" w:color="000000" w:fill="FFFFFF"/>
            <w:noWrap/>
            <w:vAlign w:val="bottom"/>
            <w:hideMark/>
          </w:tcPr>
          <w:p w14:paraId="34D89692"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74153EB8"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E14175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130.000,00</w:t>
            </w:r>
          </w:p>
        </w:tc>
        <w:tc>
          <w:tcPr>
            <w:tcW w:w="1180" w:type="dxa"/>
            <w:tcBorders>
              <w:top w:val="nil"/>
              <w:left w:val="nil"/>
              <w:bottom w:val="nil"/>
              <w:right w:val="nil"/>
            </w:tcBorders>
            <w:shd w:val="clear" w:color="000000" w:fill="FFFFFF"/>
            <w:noWrap/>
            <w:vAlign w:val="center"/>
            <w:hideMark/>
          </w:tcPr>
          <w:p w14:paraId="13CF960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DBA8FE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92EC40B"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22F95457" w14:textId="77777777" w:rsidTr="00C51A5B">
        <w:trPr>
          <w:trHeight w:val="264"/>
        </w:trPr>
        <w:tc>
          <w:tcPr>
            <w:tcW w:w="873" w:type="dxa"/>
            <w:tcBorders>
              <w:top w:val="nil"/>
              <w:left w:val="nil"/>
              <w:bottom w:val="nil"/>
              <w:right w:val="nil"/>
            </w:tcBorders>
            <w:shd w:val="clear" w:color="000000" w:fill="FFFFFF"/>
            <w:noWrap/>
            <w:vAlign w:val="bottom"/>
          </w:tcPr>
          <w:p w14:paraId="1CA04279"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4B22CE3C"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114EA91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1B8BFC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7A1FD85"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C87DB6B"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437CE17B" w14:textId="77777777" w:rsidTr="00C51A5B">
        <w:trPr>
          <w:trHeight w:val="264"/>
        </w:trPr>
        <w:tc>
          <w:tcPr>
            <w:tcW w:w="873" w:type="dxa"/>
            <w:tcBorders>
              <w:top w:val="nil"/>
              <w:left w:val="nil"/>
              <w:bottom w:val="nil"/>
              <w:right w:val="nil"/>
            </w:tcBorders>
            <w:shd w:val="clear" w:color="000000" w:fill="FFFFFF"/>
            <w:noWrap/>
            <w:vAlign w:val="bottom"/>
          </w:tcPr>
          <w:p w14:paraId="5225577C"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7D9A0DA1"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1A09D4AC"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63095A4"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0E96F2D"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65AC678"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758954AC" w14:textId="77777777" w:rsidTr="00C51A5B">
        <w:trPr>
          <w:trHeight w:val="264"/>
        </w:trPr>
        <w:tc>
          <w:tcPr>
            <w:tcW w:w="873" w:type="dxa"/>
            <w:tcBorders>
              <w:top w:val="nil"/>
              <w:left w:val="nil"/>
              <w:bottom w:val="nil"/>
              <w:right w:val="nil"/>
            </w:tcBorders>
            <w:shd w:val="clear" w:color="000000" w:fill="FFFFFF"/>
            <w:noWrap/>
            <w:vAlign w:val="bottom"/>
            <w:hideMark/>
          </w:tcPr>
          <w:p w14:paraId="28E2F723"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K170302</w:t>
            </w:r>
          </w:p>
        </w:tc>
        <w:tc>
          <w:tcPr>
            <w:tcW w:w="4905" w:type="dxa"/>
            <w:tcBorders>
              <w:top w:val="nil"/>
              <w:left w:val="nil"/>
              <w:bottom w:val="nil"/>
              <w:right w:val="nil"/>
            </w:tcBorders>
            <w:shd w:val="clear" w:color="000000" w:fill="FFFFFF"/>
            <w:noWrap/>
            <w:vAlign w:val="bottom"/>
            <w:hideMark/>
          </w:tcPr>
          <w:p w14:paraId="262FD02F"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Izgradnja lokalne komunikacijske infrastrukture</w:t>
            </w:r>
          </w:p>
        </w:tc>
        <w:tc>
          <w:tcPr>
            <w:tcW w:w="1418" w:type="dxa"/>
            <w:tcBorders>
              <w:top w:val="nil"/>
              <w:left w:val="nil"/>
              <w:bottom w:val="nil"/>
              <w:right w:val="nil"/>
            </w:tcBorders>
            <w:shd w:val="clear" w:color="000000" w:fill="FFFFFF"/>
            <w:noWrap/>
            <w:vAlign w:val="center"/>
            <w:hideMark/>
          </w:tcPr>
          <w:p w14:paraId="13526615"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13.000,00</w:t>
            </w:r>
          </w:p>
        </w:tc>
        <w:tc>
          <w:tcPr>
            <w:tcW w:w="1180" w:type="dxa"/>
            <w:tcBorders>
              <w:top w:val="nil"/>
              <w:left w:val="nil"/>
              <w:bottom w:val="nil"/>
              <w:right w:val="nil"/>
            </w:tcBorders>
            <w:shd w:val="clear" w:color="000000" w:fill="FFFFFF"/>
            <w:noWrap/>
            <w:vAlign w:val="center"/>
            <w:hideMark/>
          </w:tcPr>
          <w:p w14:paraId="5B22E049"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6403343F"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69F84C05"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DA8859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0824A2A"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1163F485"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13.000,00</w:t>
            </w:r>
          </w:p>
        </w:tc>
        <w:tc>
          <w:tcPr>
            <w:tcW w:w="1180" w:type="dxa"/>
            <w:tcBorders>
              <w:top w:val="nil"/>
              <w:left w:val="nil"/>
              <w:bottom w:val="nil"/>
              <w:right w:val="nil"/>
            </w:tcBorders>
            <w:shd w:val="clear" w:color="000000" w:fill="FFFFFF"/>
            <w:noWrap/>
            <w:vAlign w:val="center"/>
            <w:hideMark/>
          </w:tcPr>
          <w:p w14:paraId="42A83BD4"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B0BFF9E"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65A34CE"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11BC8F66" w14:textId="77777777" w:rsidTr="00C51A5B">
        <w:trPr>
          <w:trHeight w:val="264"/>
        </w:trPr>
        <w:tc>
          <w:tcPr>
            <w:tcW w:w="873" w:type="dxa"/>
            <w:tcBorders>
              <w:top w:val="nil"/>
              <w:left w:val="nil"/>
              <w:bottom w:val="nil"/>
              <w:right w:val="nil"/>
            </w:tcBorders>
            <w:shd w:val="clear" w:color="000000" w:fill="FFFFFF"/>
            <w:noWrap/>
            <w:vAlign w:val="bottom"/>
            <w:hideMark/>
          </w:tcPr>
          <w:p w14:paraId="751A1259"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43EE389"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BABB45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13.000,00</w:t>
            </w:r>
          </w:p>
        </w:tc>
        <w:tc>
          <w:tcPr>
            <w:tcW w:w="1180" w:type="dxa"/>
            <w:tcBorders>
              <w:top w:val="nil"/>
              <w:left w:val="nil"/>
              <w:bottom w:val="nil"/>
              <w:right w:val="nil"/>
            </w:tcBorders>
            <w:shd w:val="clear" w:color="000000" w:fill="FFFFFF"/>
            <w:noWrap/>
            <w:vAlign w:val="center"/>
            <w:hideMark/>
          </w:tcPr>
          <w:p w14:paraId="053268F1"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9F0986D"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E147440"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089952D" w14:textId="77777777" w:rsidTr="00C51A5B">
        <w:trPr>
          <w:trHeight w:val="264"/>
        </w:trPr>
        <w:tc>
          <w:tcPr>
            <w:tcW w:w="873" w:type="dxa"/>
            <w:tcBorders>
              <w:top w:val="nil"/>
              <w:left w:val="nil"/>
              <w:bottom w:val="nil"/>
              <w:right w:val="nil"/>
            </w:tcBorders>
            <w:shd w:val="clear" w:color="000000" w:fill="FFFFFF"/>
            <w:noWrap/>
            <w:vAlign w:val="bottom"/>
          </w:tcPr>
          <w:p w14:paraId="09D5EEDC"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6F39273D"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7EA34DA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9E6576E"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4B5027B"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F2D1B9F"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55C07AD1" w14:textId="77777777" w:rsidTr="00C51A5B">
        <w:trPr>
          <w:trHeight w:val="264"/>
        </w:trPr>
        <w:tc>
          <w:tcPr>
            <w:tcW w:w="873" w:type="dxa"/>
            <w:tcBorders>
              <w:top w:val="nil"/>
              <w:left w:val="nil"/>
              <w:bottom w:val="nil"/>
              <w:right w:val="nil"/>
            </w:tcBorders>
            <w:shd w:val="clear" w:color="000000" w:fill="FFFFFF"/>
            <w:noWrap/>
            <w:vAlign w:val="bottom"/>
            <w:hideMark/>
          </w:tcPr>
          <w:p w14:paraId="192CC733"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1704</w:t>
            </w:r>
          </w:p>
        </w:tc>
        <w:tc>
          <w:tcPr>
            <w:tcW w:w="4905" w:type="dxa"/>
            <w:tcBorders>
              <w:top w:val="nil"/>
              <w:left w:val="nil"/>
              <w:bottom w:val="nil"/>
              <w:right w:val="nil"/>
            </w:tcBorders>
            <w:shd w:val="clear" w:color="000000" w:fill="FFFFFF"/>
            <w:noWrap/>
            <w:vAlign w:val="bottom"/>
            <w:hideMark/>
          </w:tcPr>
          <w:p w14:paraId="65E2BFEC"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UREĐENJE I GRADNJA JAVNO PROMETNIH POVRŠINA</w:t>
            </w:r>
          </w:p>
        </w:tc>
        <w:tc>
          <w:tcPr>
            <w:tcW w:w="1418" w:type="dxa"/>
            <w:tcBorders>
              <w:top w:val="nil"/>
              <w:left w:val="nil"/>
              <w:bottom w:val="nil"/>
              <w:right w:val="nil"/>
            </w:tcBorders>
            <w:shd w:val="clear" w:color="000000" w:fill="FFFFFF"/>
            <w:noWrap/>
            <w:vAlign w:val="center"/>
            <w:hideMark/>
          </w:tcPr>
          <w:p w14:paraId="46E9BD1E"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1.235.000,00</w:t>
            </w:r>
          </w:p>
        </w:tc>
        <w:tc>
          <w:tcPr>
            <w:tcW w:w="1180" w:type="dxa"/>
            <w:tcBorders>
              <w:top w:val="nil"/>
              <w:left w:val="nil"/>
              <w:bottom w:val="nil"/>
              <w:right w:val="nil"/>
            </w:tcBorders>
            <w:shd w:val="clear" w:color="000000" w:fill="FFFFFF"/>
            <w:noWrap/>
            <w:vAlign w:val="center"/>
            <w:hideMark/>
          </w:tcPr>
          <w:p w14:paraId="1008EF75"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128.041,05</w:t>
            </w:r>
          </w:p>
        </w:tc>
        <w:tc>
          <w:tcPr>
            <w:tcW w:w="850" w:type="dxa"/>
            <w:tcBorders>
              <w:top w:val="nil"/>
              <w:left w:val="nil"/>
              <w:bottom w:val="nil"/>
              <w:right w:val="nil"/>
            </w:tcBorders>
            <w:shd w:val="clear" w:color="000000" w:fill="FFFFFF"/>
            <w:noWrap/>
            <w:vAlign w:val="center"/>
            <w:hideMark/>
          </w:tcPr>
          <w:p w14:paraId="41D720E3"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10,37%</w:t>
            </w:r>
          </w:p>
        </w:tc>
        <w:tc>
          <w:tcPr>
            <w:tcW w:w="2069" w:type="dxa"/>
            <w:tcBorders>
              <w:top w:val="nil"/>
              <w:left w:val="nil"/>
              <w:bottom w:val="nil"/>
              <w:right w:val="nil"/>
            </w:tcBorders>
            <w:shd w:val="clear" w:color="000000" w:fill="FFFFFF"/>
          </w:tcPr>
          <w:p w14:paraId="751585F2"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468EE30F" w14:textId="77777777" w:rsidTr="00C51A5B">
        <w:trPr>
          <w:trHeight w:val="264"/>
        </w:trPr>
        <w:tc>
          <w:tcPr>
            <w:tcW w:w="873" w:type="dxa"/>
            <w:tcBorders>
              <w:top w:val="nil"/>
              <w:left w:val="nil"/>
              <w:bottom w:val="nil"/>
              <w:right w:val="nil"/>
            </w:tcBorders>
            <w:shd w:val="clear" w:color="000000" w:fill="FFFFFF"/>
            <w:noWrap/>
            <w:vAlign w:val="bottom"/>
            <w:hideMark/>
          </w:tcPr>
          <w:p w14:paraId="54347EF6"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K170401</w:t>
            </w:r>
          </w:p>
        </w:tc>
        <w:tc>
          <w:tcPr>
            <w:tcW w:w="4905" w:type="dxa"/>
            <w:tcBorders>
              <w:top w:val="nil"/>
              <w:left w:val="nil"/>
              <w:bottom w:val="nil"/>
              <w:right w:val="nil"/>
            </w:tcBorders>
            <w:shd w:val="clear" w:color="000000" w:fill="FFFFFF"/>
            <w:noWrap/>
            <w:vAlign w:val="bottom"/>
            <w:hideMark/>
          </w:tcPr>
          <w:p w14:paraId="7CF797CD"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Projekti prometnih površina</w:t>
            </w:r>
          </w:p>
        </w:tc>
        <w:tc>
          <w:tcPr>
            <w:tcW w:w="1418" w:type="dxa"/>
            <w:tcBorders>
              <w:top w:val="nil"/>
              <w:left w:val="nil"/>
              <w:bottom w:val="nil"/>
              <w:right w:val="nil"/>
            </w:tcBorders>
            <w:shd w:val="clear" w:color="000000" w:fill="FFFFFF"/>
            <w:noWrap/>
            <w:vAlign w:val="center"/>
            <w:hideMark/>
          </w:tcPr>
          <w:p w14:paraId="41879E04"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35.000,00</w:t>
            </w:r>
          </w:p>
        </w:tc>
        <w:tc>
          <w:tcPr>
            <w:tcW w:w="1180" w:type="dxa"/>
            <w:tcBorders>
              <w:top w:val="nil"/>
              <w:left w:val="nil"/>
              <w:bottom w:val="nil"/>
              <w:right w:val="nil"/>
            </w:tcBorders>
            <w:shd w:val="clear" w:color="000000" w:fill="FFFFFF"/>
            <w:noWrap/>
            <w:vAlign w:val="center"/>
            <w:hideMark/>
          </w:tcPr>
          <w:p w14:paraId="0AC5D3C0"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62592D7C"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232EBDB"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7BF4450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2A9A09F"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7083DC5C"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35.000,00</w:t>
            </w:r>
          </w:p>
        </w:tc>
        <w:tc>
          <w:tcPr>
            <w:tcW w:w="1180" w:type="dxa"/>
            <w:tcBorders>
              <w:top w:val="nil"/>
              <w:left w:val="nil"/>
              <w:bottom w:val="nil"/>
              <w:right w:val="nil"/>
            </w:tcBorders>
            <w:shd w:val="clear" w:color="000000" w:fill="FFFFFF"/>
            <w:noWrap/>
            <w:vAlign w:val="center"/>
            <w:hideMark/>
          </w:tcPr>
          <w:p w14:paraId="0DA9A525"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0312953"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90B276D"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3960F896" w14:textId="77777777" w:rsidTr="00C51A5B">
        <w:trPr>
          <w:trHeight w:val="264"/>
        </w:trPr>
        <w:tc>
          <w:tcPr>
            <w:tcW w:w="873" w:type="dxa"/>
            <w:tcBorders>
              <w:top w:val="nil"/>
              <w:left w:val="nil"/>
              <w:bottom w:val="nil"/>
              <w:right w:val="nil"/>
            </w:tcBorders>
            <w:shd w:val="clear" w:color="000000" w:fill="FFFFFF"/>
            <w:noWrap/>
            <w:vAlign w:val="bottom"/>
            <w:hideMark/>
          </w:tcPr>
          <w:p w14:paraId="65083158"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659F216"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43A8E5CC"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35.000,00</w:t>
            </w:r>
          </w:p>
        </w:tc>
        <w:tc>
          <w:tcPr>
            <w:tcW w:w="1180" w:type="dxa"/>
            <w:tcBorders>
              <w:top w:val="nil"/>
              <w:left w:val="nil"/>
              <w:bottom w:val="nil"/>
              <w:right w:val="nil"/>
            </w:tcBorders>
            <w:shd w:val="clear" w:color="000000" w:fill="FFFFFF"/>
            <w:noWrap/>
            <w:vAlign w:val="center"/>
            <w:hideMark/>
          </w:tcPr>
          <w:p w14:paraId="4184989A"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6DF2F74"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B2C3103"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20A82927" w14:textId="77777777" w:rsidTr="00C51A5B">
        <w:trPr>
          <w:trHeight w:val="264"/>
        </w:trPr>
        <w:tc>
          <w:tcPr>
            <w:tcW w:w="873" w:type="dxa"/>
            <w:tcBorders>
              <w:top w:val="nil"/>
              <w:left w:val="nil"/>
              <w:bottom w:val="nil"/>
              <w:right w:val="nil"/>
            </w:tcBorders>
            <w:shd w:val="clear" w:color="000000" w:fill="FFFFFF"/>
            <w:noWrap/>
            <w:vAlign w:val="bottom"/>
          </w:tcPr>
          <w:p w14:paraId="582D6AAE"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61628D65"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1CD74305"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932DCCE"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F4D70F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8F3EBC1"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B312C7B" w14:textId="77777777" w:rsidTr="00C51A5B">
        <w:trPr>
          <w:trHeight w:val="264"/>
        </w:trPr>
        <w:tc>
          <w:tcPr>
            <w:tcW w:w="873" w:type="dxa"/>
            <w:tcBorders>
              <w:top w:val="nil"/>
              <w:left w:val="nil"/>
              <w:bottom w:val="nil"/>
              <w:right w:val="nil"/>
            </w:tcBorders>
            <w:shd w:val="clear" w:color="000000" w:fill="FFFFFF"/>
            <w:noWrap/>
            <w:vAlign w:val="bottom"/>
            <w:hideMark/>
          </w:tcPr>
          <w:p w14:paraId="6E3F6F11"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K170402</w:t>
            </w:r>
          </w:p>
        </w:tc>
        <w:tc>
          <w:tcPr>
            <w:tcW w:w="4905" w:type="dxa"/>
            <w:tcBorders>
              <w:top w:val="nil"/>
              <w:left w:val="nil"/>
              <w:bottom w:val="nil"/>
              <w:right w:val="nil"/>
            </w:tcBorders>
            <w:shd w:val="clear" w:color="000000" w:fill="FFFFFF"/>
            <w:noWrap/>
            <w:vAlign w:val="bottom"/>
            <w:hideMark/>
          </w:tcPr>
          <w:p w14:paraId="1294DE55"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Autobusni kolodvor</w:t>
            </w:r>
          </w:p>
        </w:tc>
        <w:tc>
          <w:tcPr>
            <w:tcW w:w="1418" w:type="dxa"/>
            <w:tcBorders>
              <w:top w:val="nil"/>
              <w:left w:val="nil"/>
              <w:bottom w:val="nil"/>
              <w:right w:val="nil"/>
            </w:tcBorders>
            <w:shd w:val="clear" w:color="000000" w:fill="FFFFFF"/>
            <w:noWrap/>
            <w:vAlign w:val="center"/>
            <w:hideMark/>
          </w:tcPr>
          <w:p w14:paraId="74221FCB"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5C2AA26F"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6AA6678B"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0CDF3CEE"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54B179B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8846976"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6ACEBA97"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17D9342F"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2B3B656"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366AAC1"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07B4B874" w14:textId="77777777" w:rsidTr="00C51A5B">
        <w:trPr>
          <w:trHeight w:val="264"/>
        </w:trPr>
        <w:tc>
          <w:tcPr>
            <w:tcW w:w="873" w:type="dxa"/>
            <w:tcBorders>
              <w:top w:val="nil"/>
              <w:left w:val="nil"/>
              <w:bottom w:val="nil"/>
              <w:right w:val="nil"/>
            </w:tcBorders>
            <w:shd w:val="clear" w:color="000000" w:fill="FFFFFF"/>
            <w:noWrap/>
            <w:vAlign w:val="bottom"/>
            <w:hideMark/>
          </w:tcPr>
          <w:p w14:paraId="37975CE3"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4D35086"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9C4F945"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149BCF0B"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8629FF4"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A9F2E01"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79D36F5D" w14:textId="77777777" w:rsidTr="00C51A5B">
        <w:trPr>
          <w:trHeight w:val="264"/>
        </w:trPr>
        <w:tc>
          <w:tcPr>
            <w:tcW w:w="873" w:type="dxa"/>
            <w:tcBorders>
              <w:top w:val="nil"/>
              <w:left w:val="nil"/>
              <w:bottom w:val="nil"/>
              <w:right w:val="nil"/>
            </w:tcBorders>
            <w:shd w:val="clear" w:color="000000" w:fill="FFFFFF"/>
            <w:noWrap/>
            <w:vAlign w:val="bottom"/>
          </w:tcPr>
          <w:p w14:paraId="3B14F6AF"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2E48686C"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2ADAD0B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785383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CCAAA5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5F597F5"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46A10625" w14:textId="77777777" w:rsidTr="00C51A5B">
        <w:trPr>
          <w:trHeight w:val="264"/>
        </w:trPr>
        <w:tc>
          <w:tcPr>
            <w:tcW w:w="873" w:type="dxa"/>
            <w:tcBorders>
              <w:top w:val="nil"/>
              <w:left w:val="nil"/>
              <w:bottom w:val="nil"/>
              <w:right w:val="nil"/>
            </w:tcBorders>
            <w:shd w:val="clear" w:color="000000" w:fill="FFFFFF"/>
            <w:noWrap/>
            <w:vAlign w:val="bottom"/>
            <w:hideMark/>
          </w:tcPr>
          <w:p w14:paraId="3F642910"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K170403</w:t>
            </w:r>
          </w:p>
        </w:tc>
        <w:tc>
          <w:tcPr>
            <w:tcW w:w="4905" w:type="dxa"/>
            <w:tcBorders>
              <w:top w:val="nil"/>
              <w:left w:val="nil"/>
              <w:bottom w:val="nil"/>
              <w:right w:val="nil"/>
            </w:tcBorders>
            <w:shd w:val="clear" w:color="000000" w:fill="FFFFFF"/>
            <w:noWrap/>
            <w:vAlign w:val="bottom"/>
            <w:hideMark/>
          </w:tcPr>
          <w:p w14:paraId="00882268"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Gradska tržnica</w:t>
            </w:r>
          </w:p>
        </w:tc>
        <w:tc>
          <w:tcPr>
            <w:tcW w:w="1418" w:type="dxa"/>
            <w:tcBorders>
              <w:top w:val="nil"/>
              <w:left w:val="nil"/>
              <w:bottom w:val="nil"/>
              <w:right w:val="nil"/>
            </w:tcBorders>
            <w:shd w:val="clear" w:color="000000" w:fill="FFFFFF"/>
            <w:noWrap/>
            <w:vAlign w:val="center"/>
            <w:hideMark/>
          </w:tcPr>
          <w:p w14:paraId="019CB039"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73213646"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C2C1047"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179543A"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068264D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A758173"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78F3E19B"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3F22E66D"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8EECBD3"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C0E2A88"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47D4AFA4" w14:textId="77777777" w:rsidTr="00C51A5B">
        <w:trPr>
          <w:trHeight w:val="264"/>
        </w:trPr>
        <w:tc>
          <w:tcPr>
            <w:tcW w:w="873" w:type="dxa"/>
            <w:tcBorders>
              <w:top w:val="nil"/>
              <w:left w:val="nil"/>
              <w:bottom w:val="nil"/>
              <w:right w:val="nil"/>
            </w:tcBorders>
            <w:shd w:val="clear" w:color="000000" w:fill="FFFFFF"/>
            <w:noWrap/>
            <w:vAlign w:val="bottom"/>
            <w:hideMark/>
          </w:tcPr>
          <w:p w14:paraId="536295B8"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8168DFC"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451C3BA"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2FCEA5D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5BCF8D5"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DA2C10B"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2425A0A9" w14:textId="77777777" w:rsidTr="00C51A5B">
        <w:trPr>
          <w:trHeight w:val="264"/>
        </w:trPr>
        <w:tc>
          <w:tcPr>
            <w:tcW w:w="873" w:type="dxa"/>
            <w:tcBorders>
              <w:top w:val="nil"/>
              <w:left w:val="nil"/>
              <w:bottom w:val="nil"/>
              <w:right w:val="nil"/>
            </w:tcBorders>
            <w:shd w:val="clear" w:color="000000" w:fill="FFFFFF"/>
            <w:noWrap/>
            <w:vAlign w:val="bottom"/>
          </w:tcPr>
          <w:p w14:paraId="45630EF4"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04418175"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60101EAC"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5759D06"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C15E8A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F8A9FEA"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046684D2" w14:textId="77777777" w:rsidTr="00C51A5B">
        <w:trPr>
          <w:trHeight w:val="264"/>
        </w:trPr>
        <w:tc>
          <w:tcPr>
            <w:tcW w:w="873" w:type="dxa"/>
            <w:tcBorders>
              <w:top w:val="nil"/>
              <w:left w:val="nil"/>
              <w:bottom w:val="nil"/>
              <w:right w:val="nil"/>
            </w:tcBorders>
            <w:shd w:val="clear" w:color="000000" w:fill="FFFFFF"/>
            <w:noWrap/>
            <w:vAlign w:val="bottom"/>
            <w:hideMark/>
          </w:tcPr>
          <w:p w14:paraId="52914644" w14:textId="77777777" w:rsidR="00423ACC" w:rsidRPr="002D619A" w:rsidRDefault="00423ACC"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K170404</w:t>
            </w:r>
          </w:p>
        </w:tc>
        <w:tc>
          <w:tcPr>
            <w:tcW w:w="4905" w:type="dxa"/>
            <w:tcBorders>
              <w:top w:val="nil"/>
              <w:left w:val="nil"/>
              <w:bottom w:val="nil"/>
              <w:right w:val="nil"/>
            </w:tcBorders>
            <w:shd w:val="clear" w:color="000000" w:fill="FFFFFF"/>
            <w:noWrap/>
            <w:vAlign w:val="bottom"/>
            <w:hideMark/>
          </w:tcPr>
          <w:p w14:paraId="2A41747F" w14:textId="77777777" w:rsidR="00423ACC" w:rsidRPr="00F26A9C" w:rsidRDefault="00423ACC"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luka na području Grada Paga</w:t>
            </w:r>
          </w:p>
        </w:tc>
        <w:tc>
          <w:tcPr>
            <w:tcW w:w="1418" w:type="dxa"/>
            <w:tcBorders>
              <w:top w:val="nil"/>
              <w:left w:val="nil"/>
              <w:bottom w:val="nil"/>
              <w:right w:val="nil"/>
            </w:tcBorders>
            <w:shd w:val="clear" w:color="000000" w:fill="FFFFFF"/>
            <w:noWrap/>
            <w:vAlign w:val="center"/>
            <w:hideMark/>
          </w:tcPr>
          <w:p w14:paraId="2C1F0527"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637.000,00</w:t>
            </w:r>
          </w:p>
        </w:tc>
        <w:tc>
          <w:tcPr>
            <w:tcW w:w="1180" w:type="dxa"/>
            <w:tcBorders>
              <w:top w:val="nil"/>
              <w:left w:val="nil"/>
              <w:bottom w:val="nil"/>
              <w:right w:val="nil"/>
            </w:tcBorders>
            <w:shd w:val="clear" w:color="000000" w:fill="FFFFFF"/>
            <w:noWrap/>
            <w:vAlign w:val="center"/>
            <w:hideMark/>
          </w:tcPr>
          <w:p w14:paraId="3D157AEA"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7C19435D" w14:textId="77777777" w:rsidR="00423ACC" w:rsidRPr="002D619A" w:rsidRDefault="00423ACC"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03A3740"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3EBF3C5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C02156C"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6FCC5B9"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250.000,00</w:t>
            </w:r>
          </w:p>
        </w:tc>
        <w:tc>
          <w:tcPr>
            <w:tcW w:w="1180" w:type="dxa"/>
            <w:tcBorders>
              <w:top w:val="nil"/>
              <w:left w:val="nil"/>
              <w:bottom w:val="nil"/>
              <w:right w:val="nil"/>
            </w:tcBorders>
            <w:shd w:val="clear" w:color="000000" w:fill="FFFFFF"/>
            <w:noWrap/>
            <w:vAlign w:val="center"/>
            <w:hideMark/>
          </w:tcPr>
          <w:p w14:paraId="4A3A1CDA"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271BE73"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0A400CB"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4692172B" w14:textId="77777777" w:rsidTr="00C51A5B">
        <w:trPr>
          <w:trHeight w:val="264"/>
        </w:trPr>
        <w:tc>
          <w:tcPr>
            <w:tcW w:w="873" w:type="dxa"/>
            <w:tcBorders>
              <w:top w:val="nil"/>
              <w:left w:val="nil"/>
              <w:bottom w:val="nil"/>
              <w:right w:val="nil"/>
            </w:tcBorders>
            <w:shd w:val="clear" w:color="000000" w:fill="FFFFFF"/>
            <w:noWrap/>
            <w:vAlign w:val="bottom"/>
            <w:hideMark/>
          </w:tcPr>
          <w:p w14:paraId="497BCD12"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2D770D19"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B3E3E9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2DF3FDC6"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45B636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10060E5"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07DED1FA" w14:textId="77777777" w:rsidTr="00C51A5B">
        <w:trPr>
          <w:trHeight w:val="264"/>
        </w:trPr>
        <w:tc>
          <w:tcPr>
            <w:tcW w:w="873" w:type="dxa"/>
            <w:tcBorders>
              <w:top w:val="nil"/>
              <w:left w:val="nil"/>
              <w:bottom w:val="nil"/>
              <w:right w:val="nil"/>
            </w:tcBorders>
            <w:shd w:val="clear" w:color="000000" w:fill="FFFFFF"/>
            <w:noWrap/>
            <w:vAlign w:val="bottom"/>
          </w:tcPr>
          <w:p w14:paraId="6D8FAEA0"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3C2B2071"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5D8873AE"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6CAB1E0"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916CC25"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AA28541"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20966611" w14:textId="77777777" w:rsidTr="00C51A5B">
        <w:trPr>
          <w:trHeight w:val="264"/>
        </w:trPr>
        <w:tc>
          <w:tcPr>
            <w:tcW w:w="873" w:type="dxa"/>
            <w:tcBorders>
              <w:top w:val="nil"/>
              <w:left w:val="nil"/>
              <w:bottom w:val="nil"/>
              <w:right w:val="nil"/>
            </w:tcBorders>
            <w:shd w:val="clear" w:color="000000" w:fill="FFFFFF"/>
            <w:noWrap/>
            <w:vAlign w:val="bottom"/>
            <w:hideMark/>
          </w:tcPr>
          <w:p w14:paraId="0A2A229D"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D7E9CC2"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4D50690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200.000,00</w:t>
            </w:r>
          </w:p>
        </w:tc>
        <w:tc>
          <w:tcPr>
            <w:tcW w:w="1180" w:type="dxa"/>
            <w:tcBorders>
              <w:top w:val="nil"/>
              <w:left w:val="nil"/>
              <w:bottom w:val="nil"/>
              <w:right w:val="nil"/>
            </w:tcBorders>
            <w:shd w:val="clear" w:color="000000" w:fill="FFFFFF"/>
            <w:noWrap/>
            <w:vAlign w:val="center"/>
            <w:hideMark/>
          </w:tcPr>
          <w:p w14:paraId="20DA5EB4"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46FF076"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568CD3E"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37C2E844" w14:textId="77777777" w:rsidTr="00C51A5B">
        <w:trPr>
          <w:trHeight w:val="264"/>
        </w:trPr>
        <w:tc>
          <w:tcPr>
            <w:tcW w:w="873" w:type="dxa"/>
            <w:tcBorders>
              <w:top w:val="nil"/>
              <w:left w:val="nil"/>
              <w:bottom w:val="nil"/>
              <w:right w:val="nil"/>
            </w:tcBorders>
            <w:shd w:val="clear" w:color="000000" w:fill="FFFFFF"/>
            <w:noWrap/>
            <w:vAlign w:val="bottom"/>
          </w:tcPr>
          <w:p w14:paraId="44D669E6"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70A98095"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31B6C0C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B0E5474"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FCACEE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26FD81F"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D17AB3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B554BB9"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2246DBF0"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80.000,00</w:t>
            </w:r>
          </w:p>
        </w:tc>
        <w:tc>
          <w:tcPr>
            <w:tcW w:w="1180" w:type="dxa"/>
            <w:tcBorders>
              <w:top w:val="nil"/>
              <w:left w:val="nil"/>
              <w:bottom w:val="nil"/>
              <w:right w:val="nil"/>
            </w:tcBorders>
            <w:shd w:val="clear" w:color="000000" w:fill="FFFFFF"/>
            <w:noWrap/>
            <w:vAlign w:val="center"/>
            <w:hideMark/>
          </w:tcPr>
          <w:p w14:paraId="137056F7"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7C4EDDD"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8E6109A"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0F90C6C8" w14:textId="77777777" w:rsidTr="00C51A5B">
        <w:trPr>
          <w:trHeight w:val="264"/>
        </w:trPr>
        <w:tc>
          <w:tcPr>
            <w:tcW w:w="873" w:type="dxa"/>
            <w:tcBorders>
              <w:top w:val="nil"/>
              <w:left w:val="nil"/>
              <w:bottom w:val="nil"/>
              <w:right w:val="nil"/>
            </w:tcBorders>
            <w:shd w:val="clear" w:color="000000" w:fill="FFFFFF"/>
            <w:noWrap/>
            <w:vAlign w:val="bottom"/>
            <w:hideMark/>
          </w:tcPr>
          <w:p w14:paraId="400FB9C4"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6565FF5"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AAC05FC"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80.000,00</w:t>
            </w:r>
          </w:p>
        </w:tc>
        <w:tc>
          <w:tcPr>
            <w:tcW w:w="1180" w:type="dxa"/>
            <w:tcBorders>
              <w:top w:val="nil"/>
              <w:left w:val="nil"/>
              <w:bottom w:val="nil"/>
              <w:right w:val="nil"/>
            </w:tcBorders>
            <w:shd w:val="clear" w:color="000000" w:fill="FFFFFF"/>
            <w:noWrap/>
            <w:vAlign w:val="center"/>
            <w:hideMark/>
          </w:tcPr>
          <w:p w14:paraId="246E4F11"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6DC13B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3EC694F"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EA735DF" w14:textId="77777777" w:rsidTr="00C51A5B">
        <w:trPr>
          <w:trHeight w:val="264"/>
        </w:trPr>
        <w:tc>
          <w:tcPr>
            <w:tcW w:w="873" w:type="dxa"/>
            <w:tcBorders>
              <w:top w:val="nil"/>
              <w:left w:val="nil"/>
              <w:bottom w:val="nil"/>
              <w:right w:val="nil"/>
            </w:tcBorders>
            <w:shd w:val="clear" w:color="000000" w:fill="FFFFFF"/>
            <w:noWrap/>
            <w:vAlign w:val="bottom"/>
          </w:tcPr>
          <w:p w14:paraId="40269A48"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23F99BC4"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39D97F5A"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7F76EAB"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A5D813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032244C"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4CD6B4D7" w14:textId="77777777" w:rsidTr="00C51A5B">
        <w:trPr>
          <w:trHeight w:val="264"/>
        </w:trPr>
        <w:tc>
          <w:tcPr>
            <w:tcW w:w="873" w:type="dxa"/>
            <w:tcBorders>
              <w:top w:val="nil"/>
              <w:left w:val="nil"/>
              <w:bottom w:val="nil"/>
              <w:right w:val="nil"/>
            </w:tcBorders>
            <w:shd w:val="clear" w:color="000000" w:fill="FFFFFF"/>
            <w:noWrap/>
            <w:vAlign w:val="bottom"/>
          </w:tcPr>
          <w:p w14:paraId="1FCAAA0B"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3CEA2F8E"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7F2F1FF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DEA4E9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0D5436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086C240"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2236F52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3E480A9"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5028AF8E"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187.000,00</w:t>
            </w:r>
          </w:p>
        </w:tc>
        <w:tc>
          <w:tcPr>
            <w:tcW w:w="1180" w:type="dxa"/>
            <w:tcBorders>
              <w:top w:val="nil"/>
              <w:left w:val="nil"/>
              <w:bottom w:val="nil"/>
              <w:right w:val="nil"/>
            </w:tcBorders>
            <w:shd w:val="clear" w:color="000000" w:fill="FFFFFF"/>
            <w:noWrap/>
            <w:vAlign w:val="center"/>
            <w:hideMark/>
          </w:tcPr>
          <w:p w14:paraId="43E3C476"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3F4AF99"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D01340F"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29F029DC" w14:textId="77777777" w:rsidTr="00C51A5B">
        <w:trPr>
          <w:trHeight w:val="264"/>
        </w:trPr>
        <w:tc>
          <w:tcPr>
            <w:tcW w:w="873" w:type="dxa"/>
            <w:tcBorders>
              <w:top w:val="nil"/>
              <w:left w:val="nil"/>
              <w:bottom w:val="nil"/>
              <w:right w:val="nil"/>
            </w:tcBorders>
            <w:shd w:val="clear" w:color="000000" w:fill="FFFFFF"/>
            <w:noWrap/>
            <w:vAlign w:val="bottom"/>
            <w:hideMark/>
          </w:tcPr>
          <w:p w14:paraId="31667FA7"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43BF7E5"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4BA1D7F2"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187.000,00</w:t>
            </w:r>
          </w:p>
        </w:tc>
        <w:tc>
          <w:tcPr>
            <w:tcW w:w="1180" w:type="dxa"/>
            <w:tcBorders>
              <w:top w:val="nil"/>
              <w:left w:val="nil"/>
              <w:bottom w:val="nil"/>
              <w:right w:val="nil"/>
            </w:tcBorders>
            <w:shd w:val="clear" w:color="000000" w:fill="FFFFFF"/>
            <w:noWrap/>
            <w:vAlign w:val="center"/>
            <w:hideMark/>
          </w:tcPr>
          <w:p w14:paraId="1AE62AE5"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B084DB7"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89A13A3"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490D4A3B" w14:textId="77777777" w:rsidTr="00C51A5B">
        <w:trPr>
          <w:trHeight w:val="264"/>
        </w:trPr>
        <w:tc>
          <w:tcPr>
            <w:tcW w:w="873" w:type="dxa"/>
            <w:tcBorders>
              <w:top w:val="nil"/>
              <w:left w:val="nil"/>
              <w:bottom w:val="nil"/>
              <w:right w:val="nil"/>
            </w:tcBorders>
            <w:shd w:val="clear" w:color="000000" w:fill="FFFFFF"/>
            <w:noWrap/>
            <w:vAlign w:val="bottom"/>
          </w:tcPr>
          <w:p w14:paraId="7D82A7FF"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1873E1FE"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30B18698"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5854D56"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5F4A71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5BB2F2B"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6EA6F5D8" w14:textId="77777777" w:rsidTr="00C51A5B">
        <w:trPr>
          <w:trHeight w:val="264"/>
        </w:trPr>
        <w:tc>
          <w:tcPr>
            <w:tcW w:w="873" w:type="dxa"/>
            <w:tcBorders>
              <w:top w:val="nil"/>
              <w:left w:val="nil"/>
              <w:bottom w:val="nil"/>
              <w:right w:val="nil"/>
            </w:tcBorders>
            <w:shd w:val="clear" w:color="000000" w:fill="FFFFFF"/>
            <w:noWrap/>
            <w:vAlign w:val="bottom"/>
          </w:tcPr>
          <w:p w14:paraId="1DE58976"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09D7270C"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1E01AD2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15CC168"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E747F8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64C7810"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003382E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6325F60"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25819BC0"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50.000,00</w:t>
            </w:r>
          </w:p>
        </w:tc>
        <w:tc>
          <w:tcPr>
            <w:tcW w:w="1180" w:type="dxa"/>
            <w:tcBorders>
              <w:top w:val="nil"/>
              <w:left w:val="nil"/>
              <w:bottom w:val="nil"/>
              <w:right w:val="nil"/>
            </w:tcBorders>
            <w:shd w:val="clear" w:color="000000" w:fill="FFFFFF"/>
            <w:noWrap/>
            <w:vAlign w:val="center"/>
            <w:hideMark/>
          </w:tcPr>
          <w:p w14:paraId="7840DF3A"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BC0A309"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83B90EC"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529F98D7" w14:textId="77777777" w:rsidTr="00C51A5B">
        <w:trPr>
          <w:trHeight w:val="264"/>
        </w:trPr>
        <w:tc>
          <w:tcPr>
            <w:tcW w:w="873" w:type="dxa"/>
            <w:tcBorders>
              <w:top w:val="nil"/>
              <w:left w:val="nil"/>
              <w:bottom w:val="nil"/>
              <w:right w:val="nil"/>
            </w:tcBorders>
            <w:shd w:val="clear" w:color="000000" w:fill="FFFFFF"/>
            <w:noWrap/>
            <w:vAlign w:val="bottom"/>
            <w:hideMark/>
          </w:tcPr>
          <w:p w14:paraId="5332AC17"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A00E112"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EC75B4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7105E100"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995A2FB"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C9A32E7"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72AA0579" w14:textId="77777777" w:rsidTr="00C51A5B">
        <w:trPr>
          <w:trHeight w:val="264"/>
        </w:trPr>
        <w:tc>
          <w:tcPr>
            <w:tcW w:w="873" w:type="dxa"/>
            <w:tcBorders>
              <w:top w:val="nil"/>
              <w:left w:val="nil"/>
              <w:bottom w:val="nil"/>
              <w:right w:val="nil"/>
            </w:tcBorders>
            <w:shd w:val="clear" w:color="000000" w:fill="FFFFFF"/>
            <w:noWrap/>
            <w:vAlign w:val="bottom"/>
          </w:tcPr>
          <w:p w14:paraId="4FB7508A"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46998F35"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0C17AC4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3384F2D"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24213BE"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BFC21D0"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1423E23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FA0D5C9" w14:textId="77777777" w:rsidR="00423ACC" w:rsidRPr="00F26A9C" w:rsidRDefault="00423ACC"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58367056"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70.000,00</w:t>
            </w:r>
          </w:p>
        </w:tc>
        <w:tc>
          <w:tcPr>
            <w:tcW w:w="1180" w:type="dxa"/>
            <w:tcBorders>
              <w:top w:val="nil"/>
              <w:left w:val="nil"/>
              <w:bottom w:val="nil"/>
              <w:right w:val="nil"/>
            </w:tcBorders>
            <w:shd w:val="clear" w:color="000000" w:fill="FFFFFF"/>
            <w:noWrap/>
            <w:vAlign w:val="center"/>
            <w:hideMark/>
          </w:tcPr>
          <w:p w14:paraId="3B8077DF"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A837DAD" w14:textId="77777777" w:rsidR="00423ACC" w:rsidRPr="00F26A9C" w:rsidRDefault="00423ACC"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179439E" w14:textId="77777777" w:rsidR="00423ACC" w:rsidRPr="002D619A" w:rsidRDefault="00423ACC" w:rsidP="00423ACC">
            <w:pPr>
              <w:spacing w:after="0" w:line="240" w:lineRule="auto"/>
              <w:jc w:val="right"/>
              <w:rPr>
                <w:rFonts w:ascii="Calibri" w:eastAsia="Times New Roman" w:hAnsi="Calibri" w:cs="Calibri"/>
                <w:b/>
                <w:bCs/>
                <w:color w:val="333333"/>
                <w:sz w:val="18"/>
                <w:szCs w:val="18"/>
                <w:lang w:eastAsia="hr-HR"/>
              </w:rPr>
            </w:pPr>
          </w:p>
        </w:tc>
      </w:tr>
      <w:tr w:rsidR="00423ACC" w:rsidRPr="002D619A" w14:paraId="71CAA24C" w14:textId="77777777" w:rsidTr="00C51A5B">
        <w:trPr>
          <w:trHeight w:val="264"/>
        </w:trPr>
        <w:tc>
          <w:tcPr>
            <w:tcW w:w="873" w:type="dxa"/>
            <w:tcBorders>
              <w:top w:val="nil"/>
              <w:left w:val="nil"/>
              <w:bottom w:val="nil"/>
              <w:right w:val="nil"/>
            </w:tcBorders>
            <w:shd w:val="clear" w:color="000000" w:fill="FFFFFF"/>
            <w:noWrap/>
            <w:vAlign w:val="bottom"/>
            <w:hideMark/>
          </w:tcPr>
          <w:p w14:paraId="3FA9F4FA"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627FFF8"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7793D589"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7D73E020"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16A3976"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32B5E3A"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1D1E226C" w14:textId="77777777" w:rsidTr="00C51A5B">
        <w:trPr>
          <w:trHeight w:val="264"/>
        </w:trPr>
        <w:tc>
          <w:tcPr>
            <w:tcW w:w="873" w:type="dxa"/>
            <w:tcBorders>
              <w:top w:val="nil"/>
              <w:left w:val="nil"/>
              <w:bottom w:val="nil"/>
              <w:right w:val="nil"/>
            </w:tcBorders>
            <w:shd w:val="clear" w:color="000000" w:fill="FFFFFF"/>
            <w:noWrap/>
            <w:vAlign w:val="bottom"/>
          </w:tcPr>
          <w:p w14:paraId="05C1258A" w14:textId="77777777" w:rsidR="00423ACC"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5DC9D036" w14:textId="77777777" w:rsidR="00423ACC"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245807C"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F5ED8DB" w14:textId="77777777" w:rsidR="00423ACC"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4B23228"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33B1840"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423ACC" w:rsidRPr="002D619A" w14:paraId="2E248723" w14:textId="77777777" w:rsidTr="00C51A5B">
        <w:trPr>
          <w:trHeight w:val="264"/>
        </w:trPr>
        <w:tc>
          <w:tcPr>
            <w:tcW w:w="873" w:type="dxa"/>
            <w:tcBorders>
              <w:top w:val="nil"/>
              <w:left w:val="nil"/>
              <w:bottom w:val="nil"/>
              <w:right w:val="nil"/>
            </w:tcBorders>
            <w:shd w:val="clear" w:color="000000" w:fill="FFFFFF"/>
            <w:noWrap/>
            <w:vAlign w:val="bottom"/>
            <w:hideMark/>
          </w:tcPr>
          <w:p w14:paraId="281B548A" w14:textId="77777777" w:rsidR="00423ACC" w:rsidRPr="00F26A9C" w:rsidRDefault="00423ACC"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B86FAAA" w14:textId="77777777" w:rsidR="00423ACC" w:rsidRPr="00F26A9C" w:rsidRDefault="00423ACC"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444B1F01"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10F13BA3"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189A0A1" w14:textId="77777777" w:rsidR="00423ACC" w:rsidRPr="00F26A9C" w:rsidRDefault="00423ACC"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7E3EDBE" w14:textId="77777777" w:rsidR="00423ACC" w:rsidRPr="002D619A" w:rsidRDefault="00423ACC" w:rsidP="00423ACC">
            <w:pPr>
              <w:spacing w:after="0" w:line="240" w:lineRule="auto"/>
              <w:jc w:val="right"/>
              <w:rPr>
                <w:rFonts w:ascii="Calibri" w:eastAsia="Times New Roman" w:hAnsi="Calibri" w:cs="Calibri"/>
                <w:b/>
                <w:bCs/>
                <w:sz w:val="18"/>
                <w:szCs w:val="18"/>
                <w:lang w:eastAsia="hr-HR"/>
              </w:rPr>
            </w:pPr>
          </w:p>
        </w:tc>
      </w:tr>
      <w:tr w:rsidR="00111900" w:rsidRPr="002D619A" w14:paraId="6E00308B" w14:textId="77777777" w:rsidTr="00C51A5B">
        <w:trPr>
          <w:trHeight w:val="264"/>
        </w:trPr>
        <w:tc>
          <w:tcPr>
            <w:tcW w:w="873" w:type="dxa"/>
            <w:tcBorders>
              <w:top w:val="nil"/>
              <w:left w:val="nil"/>
              <w:bottom w:val="nil"/>
              <w:right w:val="nil"/>
            </w:tcBorders>
            <w:shd w:val="clear" w:color="000000" w:fill="FFFFFF"/>
            <w:noWrap/>
            <w:vAlign w:val="bottom"/>
          </w:tcPr>
          <w:p w14:paraId="4A611FE2"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0B10F699"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24D108B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2488371"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2E73E8C"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C57590D"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2D7AF233" w14:textId="77777777" w:rsidTr="00C51A5B">
        <w:trPr>
          <w:trHeight w:val="264"/>
        </w:trPr>
        <w:tc>
          <w:tcPr>
            <w:tcW w:w="873" w:type="dxa"/>
            <w:tcBorders>
              <w:top w:val="nil"/>
              <w:left w:val="nil"/>
              <w:bottom w:val="nil"/>
              <w:right w:val="nil"/>
            </w:tcBorders>
            <w:shd w:val="clear" w:color="000000" w:fill="FFFFFF"/>
            <w:noWrap/>
            <w:vAlign w:val="bottom"/>
            <w:hideMark/>
          </w:tcPr>
          <w:p w14:paraId="18534932"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K170405</w:t>
            </w:r>
          </w:p>
        </w:tc>
        <w:tc>
          <w:tcPr>
            <w:tcW w:w="4905" w:type="dxa"/>
            <w:tcBorders>
              <w:top w:val="nil"/>
              <w:left w:val="nil"/>
              <w:bottom w:val="nil"/>
              <w:right w:val="nil"/>
            </w:tcBorders>
            <w:shd w:val="clear" w:color="000000" w:fill="FFFFFF"/>
            <w:noWrap/>
            <w:vAlign w:val="bottom"/>
            <w:hideMark/>
          </w:tcPr>
          <w:p w14:paraId="4E2BD104"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Projekt uređenja parkova</w:t>
            </w:r>
          </w:p>
        </w:tc>
        <w:tc>
          <w:tcPr>
            <w:tcW w:w="1418" w:type="dxa"/>
            <w:tcBorders>
              <w:top w:val="nil"/>
              <w:left w:val="nil"/>
              <w:bottom w:val="nil"/>
              <w:right w:val="nil"/>
            </w:tcBorders>
            <w:shd w:val="clear" w:color="000000" w:fill="FFFFFF"/>
            <w:noWrap/>
            <w:vAlign w:val="center"/>
            <w:hideMark/>
          </w:tcPr>
          <w:p w14:paraId="01FE55BB"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51.500,00</w:t>
            </w:r>
          </w:p>
        </w:tc>
        <w:tc>
          <w:tcPr>
            <w:tcW w:w="1180" w:type="dxa"/>
            <w:tcBorders>
              <w:top w:val="nil"/>
              <w:left w:val="nil"/>
              <w:bottom w:val="nil"/>
              <w:right w:val="nil"/>
            </w:tcBorders>
            <w:shd w:val="clear" w:color="000000" w:fill="FFFFFF"/>
            <w:noWrap/>
            <w:vAlign w:val="center"/>
            <w:hideMark/>
          </w:tcPr>
          <w:p w14:paraId="152BA128"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45D2342E"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C289F7B"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5B24205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0AA5110"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00F4B80B"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50.400,00</w:t>
            </w:r>
          </w:p>
        </w:tc>
        <w:tc>
          <w:tcPr>
            <w:tcW w:w="1180" w:type="dxa"/>
            <w:tcBorders>
              <w:top w:val="nil"/>
              <w:left w:val="nil"/>
              <w:bottom w:val="nil"/>
              <w:right w:val="nil"/>
            </w:tcBorders>
            <w:shd w:val="clear" w:color="000000" w:fill="FFFFFF"/>
            <w:noWrap/>
            <w:vAlign w:val="center"/>
            <w:hideMark/>
          </w:tcPr>
          <w:p w14:paraId="474540A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6CF4660"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8CBBD26"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4A123BA6" w14:textId="77777777" w:rsidTr="00C51A5B">
        <w:trPr>
          <w:trHeight w:val="264"/>
        </w:trPr>
        <w:tc>
          <w:tcPr>
            <w:tcW w:w="873" w:type="dxa"/>
            <w:tcBorders>
              <w:top w:val="nil"/>
              <w:left w:val="nil"/>
              <w:bottom w:val="nil"/>
              <w:right w:val="nil"/>
            </w:tcBorders>
            <w:shd w:val="clear" w:color="000000" w:fill="FFFFFF"/>
            <w:noWrap/>
            <w:vAlign w:val="bottom"/>
            <w:hideMark/>
          </w:tcPr>
          <w:p w14:paraId="13F972AA"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63B09B0E"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093943E0"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50.400,00</w:t>
            </w:r>
          </w:p>
        </w:tc>
        <w:tc>
          <w:tcPr>
            <w:tcW w:w="1180" w:type="dxa"/>
            <w:tcBorders>
              <w:top w:val="nil"/>
              <w:left w:val="nil"/>
              <w:bottom w:val="nil"/>
              <w:right w:val="nil"/>
            </w:tcBorders>
            <w:shd w:val="clear" w:color="000000" w:fill="FFFFFF"/>
            <w:noWrap/>
            <w:vAlign w:val="center"/>
            <w:hideMark/>
          </w:tcPr>
          <w:p w14:paraId="74EDAF6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D6F0A1D"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7E3D294"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4C31A986" w14:textId="77777777" w:rsidTr="00C51A5B">
        <w:trPr>
          <w:trHeight w:val="264"/>
        </w:trPr>
        <w:tc>
          <w:tcPr>
            <w:tcW w:w="873" w:type="dxa"/>
            <w:tcBorders>
              <w:top w:val="nil"/>
              <w:left w:val="nil"/>
              <w:bottom w:val="nil"/>
              <w:right w:val="nil"/>
            </w:tcBorders>
            <w:shd w:val="clear" w:color="000000" w:fill="FFFFFF"/>
            <w:noWrap/>
            <w:vAlign w:val="bottom"/>
          </w:tcPr>
          <w:p w14:paraId="38873EE0"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3783DC9C"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58B3203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AE7CC1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98EC1E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4B20333"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06DE74A3" w14:textId="77777777" w:rsidTr="00C51A5B">
        <w:trPr>
          <w:trHeight w:val="264"/>
        </w:trPr>
        <w:tc>
          <w:tcPr>
            <w:tcW w:w="873" w:type="dxa"/>
            <w:tcBorders>
              <w:top w:val="nil"/>
              <w:left w:val="nil"/>
              <w:bottom w:val="nil"/>
              <w:right w:val="nil"/>
            </w:tcBorders>
            <w:shd w:val="clear" w:color="000000" w:fill="FFFFFF"/>
            <w:noWrap/>
            <w:vAlign w:val="bottom"/>
          </w:tcPr>
          <w:p w14:paraId="28414609"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6B287E44"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0B80DCFC"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9AA60C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84F72BB"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AF151DE"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D102C1C" w14:textId="77777777" w:rsidTr="00C51A5B">
        <w:trPr>
          <w:trHeight w:val="264"/>
        </w:trPr>
        <w:tc>
          <w:tcPr>
            <w:tcW w:w="873" w:type="dxa"/>
            <w:tcBorders>
              <w:top w:val="nil"/>
              <w:left w:val="nil"/>
              <w:bottom w:val="nil"/>
              <w:right w:val="nil"/>
            </w:tcBorders>
            <w:shd w:val="clear" w:color="000000" w:fill="FFFFFF"/>
            <w:noWrap/>
            <w:vAlign w:val="bottom"/>
          </w:tcPr>
          <w:p w14:paraId="1F2D5387"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28EA325E"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3B9B0F3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6A2E334"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1F32D4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91C4859"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5283B87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0792DB4"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6.1. Donacije</w:t>
            </w:r>
          </w:p>
        </w:tc>
        <w:tc>
          <w:tcPr>
            <w:tcW w:w="1418" w:type="dxa"/>
            <w:tcBorders>
              <w:top w:val="nil"/>
              <w:left w:val="nil"/>
              <w:bottom w:val="nil"/>
              <w:right w:val="nil"/>
            </w:tcBorders>
            <w:shd w:val="clear" w:color="000000" w:fill="FFFFFF"/>
            <w:noWrap/>
            <w:vAlign w:val="center"/>
            <w:hideMark/>
          </w:tcPr>
          <w:p w14:paraId="63DB0BDC"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1.100,00</w:t>
            </w:r>
          </w:p>
        </w:tc>
        <w:tc>
          <w:tcPr>
            <w:tcW w:w="1180" w:type="dxa"/>
            <w:tcBorders>
              <w:top w:val="nil"/>
              <w:left w:val="nil"/>
              <w:bottom w:val="nil"/>
              <w:right w:val="nil"/>
            </w:tcBorders>
            <w:shd w:val="clear" w:color="000000" w:fill="FFFFFF"/>
            <w:noWrap/>
            <w:vAlign w:val="center"/>
            <w:hideMark/>
          </w:tcPr>
          <w:p w14:paraId="6562DCF9"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CC4256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BDCD929"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0CCDAFD2" w14:textId="77777777" w:rsidTr="00C51A5B">
        <w:trPr>
          <w:trHeight w:val="264"/>
        </w:trPr>
        <w:tc>
          <w:tcPr>
            <w:tcW w:w="873" w:type="dxa"/>
            <w:tcBorders>
              <w:top w:val="nil"/>
              <w:left w:val="nil"/>
              <w:bottom w:val="nil"/>
              <w:right w:val="nil"/>
            </w:tcBorders>
            <w:shd w:val="clear" w:color="000000" w:fill="FFFFFF"/>
            <w:noWrap/>
            <w:vAlign w:val="bottom"/>
            <w:hideMark/>
          </w:tcPr>
          <w:p w14:paraId="2248540C"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BCD0748"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139D347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1.100,00</w:t>
            </w:r>
          </w:p>
        </w:tc>
        <w:tc>
          <w:tcPr>
            <w:tcW w:w="1180" w:type="dxa"/>
            <w:tcBorders>
              <w:top w:val="nil"/>
              <w:left w:val="nil"/>
              <w:bottom w:val="nil"/>
              <w:right w:val="nil"/>
            </w:tcBorders>
            <w:shd w:val="clear" w:color="000000" w:fill="FFFFFF"/>
            <w:noWrap/>
            <w:vAlign w:val="center"/>
            <w:hideMark/>
          </w:tcPr>
          <w:p w14:paraId="10F294D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545E81B"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5E63D62"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F3C0B5D" w14:textId="77777777" w:rsidTr="00C51A5B">
        <w:trPr>
          <w:trHeight w:val="264"/>
        </w:trPr>
        <w:tc>
          <w:tcPr>
            <w:tcW w:w="873" w:type="dxa"/>
            <w:tcBorders>
              <w:top w:val="nil"/>
              <w:left w:val="nil"/>
              <w:bottom w:val="nil"/>
              <w:right w:val="nil"/>
            </w:tcBorders>
            <w:shd w:val="clear" w:color="000000" w:fill="FFFFFF"/>
            <w:noWrap/>
            <w:vAlign w:val="bottom"/>
          </w:tcPr>
          <w:p w14:paraId="49DECF40"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03C19A6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354E08B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DB1020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AA7FDE4"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9C3FFDF"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12888046" w14:textId="77777777" w:rsidTr="00C51A5B">
        <w:trPr>
          <w:trHeight w:val="264"/>
        </w:trPr>
        <w:tc>
          <w:tcPr>
            <w:tcW w:w="873" w:type="dxa"/>
            <w:tcBorders>
              <w:top w:val="nil"/>
              <w:left w:val="nil"/>
              <w:bottom w:val="nil"/>
              <w:right w:val="nil"/>
            </w:tcBorders>
            <w:shd w:val="clear" w:color="000000" w:fill="FFFFFF"/>
            <w:noWrap/>
            <w:vAlign w:val="bottom"/>
            <w:hideMark/>
          </w:tcPr>
          <w:p w14:paraId="6D8CEAA4"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K170406</w:t>
            </w:r>
          </w:p>
        </w:tc>
        <w:tc>
          <w:tcPr>
            <w:tcW w:w="4905" w:type="dxa"/>
            <w:tcBorders>
              <w:top w:val="nil"/>
              <w:left w:val="nil"/>
              <w:bottom w:val="nil"/>
              <w:right w:val="nil"/>
            </w:tcBorders>
            <w:shd w:val="clear" w:color="000000" w:fill="FFFFFF"/>
            <w:noWrap/>
            <w:vAlign w:val="bottom"/>
            <w:hideMark/>
          </w:tcPr>
          <w:p w14:paraId="52127928"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biciklističkih staza</w:t>
            </w:r>
          </w:p>
        </w:tc>
        <w:tc>
          <w:tcPr>
            <w:tcW w:w="1418" w:type="dxa"/>
            <w:tcBorders>
              <w:top w:val="nil"/>
              <w:left w:val="nil"/>
              <w:bottom w:val="nil"/>
              <w:right w:val="nil"/>
            </w:tcBorders>
            <w:shd w:val="clear" w:color="000000" w:fill="FFFFFF"/>
            <w:noWrap/>
            <w:vAlign w:val="center"/>
            <w:hideMark/>
          </w:tcPr>
          <w:p w14:paraId="29BEDCCF"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1A29AC8C"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4BCD24F1"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80F003A"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D9332E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9ADB0AF"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375FE658"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75147D5B"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E19FF86"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66C8E13"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4B52E32A" w14:textId="77777777" w:rsidTr="00C51A5B">
        <w:trPr>
          <w:trHeight w:val="264"/>
        </w:trPr>
        <w:tc>
          <w:tcPr>
            <w:tcW w:w="873" w:type="dxa"/>
            <w:tcBorders>
              <w:top w:val="nil"/>
              <w:left w:val="nil"/>
              <w:bottom w:val="nil"/>
              <w:right w:val="nil"/>
            </w:tcBorders>
            <w:shd w:val="clear" w:color="000000" w:fill="FFFFFF"/>
            <w:noWrap/>
            <w:vAlign w:val="bottom"/>
            <w:hideMark/>
          </w:tcPr>
          <w:p w14:paraId="1315F855"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CE491F2"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7BFCC2C"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1408BD5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E54176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B12CD17"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2BA73FF" w14:textId="77777777" w:rsidTr="00C51A5B">
        <w:trPr>
          <w:trHeight w:val="264"/>
        </w:trPr>
        <w:tc>
          <w:tcPr>
            <w:tcW w:w="873" w:type="dxa"/>
            <w:tcBorders>
              <w:top w:val="nil"/>
              <w:left w:val="nil"/>
              <w:bottom w:val="nil"/>
              <w:right w:val="nil"/>
            </w:tcBorders>
            <w:shd w:val="clear" w:color="000000" w:fill="FFFFFF"/>
            <w:noWrap/>
            <w:vAlign w:val="bottom"/>
          </w:tcPr>
          <w:p w14:paraId="45E1AD2E"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4213</w:t>
            </w:r>
          </w:p>
        </w:tc>
        <w:tc>
          <w:tcPr>
            <w:tcW w:w="4905" w:type="dxa"/>
            <w:tcBorders>
              <w:top w:val="nil"/>
              <w:left w:val="nil"/>
              <w:bottom w:val="nil"/>
              <w:right w:val="nil"/>
            </w:tcBorders>
            <w:shd w:val="clear" w:color="000000" w:fill="FFFFFF"/>
            <w:noWrap/>
            <w:vAlign w:val="bottom"/>
          </w:tcPr>
          <w:p w14:paraId="7DBD9F44"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Ceste, željeznice i ostali prometni objekti</w:t>
            </w:r>
          </w:p>
        </w:tc>
        <w:tc>
          <w:tcPr>
            <w:tcW w:w="1418" w:type="dxa"/>
            <w:tcBorders>
              <w:top w:val="nil"/>
              <w:left w:val="nil"/>
              <w:bottom w:val="nil"/>
              <w:right w:val="nil"/>
            </w:tcBorders>
            <w:shd w:val="clear" w:color="000000" w:fill="FFFFFF"/>
            <w:noWrap/>
            <w:vAlign w:val="center"/>
          </w:tcPr>
          <w:p w14:paraId="6E93E092"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A1B3E6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2357E2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936B495"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1D13D3F" w14:textId="77777777" w:rsidTr="00C51A5B">
        <w:trPr>
          <w:trHeight w:val="264"/>
        </w:trPr>
        <w:tc>
          <w:tcPr>
            <w:tcW w:w="873" w:type="dxa"/>
            <w:tcBorders>
              <w:top w:val="nil"/>
              <w:left w:val="nil"/>
              <w:bottom w:val="nil"/>
              <w:right w:val="nil"/>
            </w:tcBorders>
            <w:shd w:val="clear" w:color="000000" w:fill="FFFFFF"/>
            <w:noWrap/>
            <w:vAlign w:val="bottom"/>
            <w:hideMark/>
          </w:tcPr>
          <w:p w14:paraId="2600DC7F"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K170407</w:t>
            </w:r>
          </w:p>
        </w:tc>
        <w:tc>
          <w:tcPr>
            <w:tcW w:w="4905" w:type="dxa"/>
            <w:tcBorders>
              <w:top w:val="nil"/>
              <w:left w:val="nil"/>
              <w:bottom w:val="nil"/>
              <w:right w:val="nil"/>
            </w:tcBorders>
            <w:shd w:val="clear" w:color="000000" w:fill="FFFFFF"/>
            <w:noWrap/>
            <w:vAlign w:val="bottom"/>
            <w:hideMark/>
          </w:tcPr>
          <w:p w14:paraId="0A17CC55"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Projekt popločavanja ulica</w:t>
            </w:r>
          </w:p>
        </w:tc>
        <w:tc>
          <w:tcPr>
            <w:tcW w:w="1418" w:type="dxa"/>
            <w:tcBorders>
              <w:top w:val="nil"/>
              <w:left w:val="nil"/>
              <w:bottom w:val="nil"/>
              <w:right w:val="nil"/>
            </w:tcBorders>
            <w:shd w:val="clear" w:color="000000" w:fill="FFFFFF"/>
            <w:noWrap/>
            <w:vAlign w:val="center"/>
            <w:hideMark/>
          </w:tcPr>
          <w:p w14:paraId="4E068456"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6B0FBE91"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60EAD05"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0C108BD6"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050372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327960C"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20B3FD17"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34010DB6"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777CBF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9D9B70D"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4098D0F7" w14:textId="77777777" w:rsidTr="00C51A5B">
        <w:trPr>
          <w:trHeight w:val="264"/>
        </w:trPr>
        <w:tc>
          <w:tcPr>
            <w:tcW w:w="873" w:type="dxa"/>
            <w:tcBorders>
              <w:top w:val="nil"/>
              <w:left w:val="nil"/>
              <w:bottom w:val="nil"/>
              <w:right w:val="nil"/>
            </w:tcBorders>
            <w:shd w:val="clear" w:color="000000" w:fill="FFFFFF"/>
            <w:noWrap/>
            <w:vAlign w:val="bottom"/>
            <w:hideMark/>
          </w:tcPr>
          <w:p w14:paraId="5060AD4E"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27E576F5"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91164E1"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2.000,00</w:t>
            </w:r>
          </w:p>
        </w:tc>
        <w:tc>
          <w:tcPr>
            <w:tcW w:w="1180" w:type="dxa"/>
            <w:tcBorders>
              <w:top w:val="nil"/>
              <w:left w:val="nil"/>
              <w:bottom w:val="nil"/>
              <w:right w:val="nil"/>
            </w:tcBorders>
            <w:shd w:val="clear" w:color="000000" w:fill="FFFFFF"/>
            <w:noWrap/>
            <w:vAlign w:val="center"/>
            <w:hideMark/>
          </w:tcPr>
          <w:p w14:paraId="1B57D75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3ED090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77F7ADB"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065FEFC3" w14:textId="77777777" w:rsidTr="00C51A5B">
        <w:trPr>
          <w:trHeight w:val="264"/>
        </w:trPr>
        <w:tc>
          <w:tcPr>
            <w:tcW w:w="873" w:type="dxa"/>
            <w:tcBorders>
              <w:top w:val="nil"/>
              <w:left w:val="nil"/>
              <w:bottom w:val="nil"/>
              <w:right w:val="nil"/>
            </w:tcBorders>
            <w:shd w:val="clear" w:color="000000" w:fill="FFFFFF"/>
            <w:noWrap/>
            <w:vAlign w:val="bottom"/>
          </w:tcPr>
          <w:p w14:paraId="4195706B"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1D0686C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1E6E165B"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05C5729"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18878E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938B9E"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EDEDE7A" w14:textId="77777777" w:rsidTr="00C51A5B">
        <w:trPr>
          <w:trHeight w:val="264"/>
        </w:trPr>
        <w:tc>
          <w:tcPr>
            <w:tcW w:w="873" w:type="dxa"/>
            <w:tcBorders>
              <w:top w:val="nil"/>
              <w:left w:val="nil"/>
              <w:bottom w:val="nil"/>
              <w:right w:val="nil"/>
            </w:tcBorders>
            <w:shd w:val="clear" w:color="000000" w:fill="FFFFFF"/>
            <w:noWrap/>
            <w:vAlign w:val="bottom"/>
            <w:hideMark/>
          </w:tcPr>
          <w:p w14:paraId="297DCAA2"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59D36491"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1DC605F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8.000,00</w:t>
            </w:r>
          </w:p>
        </w:tc>
        <w:tc>
          <w:tcPr>
            <w:tcW w:w="1180" w:type="dxa"/>
            <w:tcBorders>
              <w:top w:val="nil"/>
              <w:left w:val="nil"/>
              <w:bottom w:val="nil"/>
              <w:right w:val="nil"/>
            </w:tcBorders>
            <w:shd w:val="clear" w:color="000000" w:fill="FFFFFF"/>
            <w:noWrap/>
            <w:vAlign w:val="center"/>
            <w:hideMark/>
          </w:tcPr>
          <w:p w14:paraId="50DF8ECD"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B761F8C"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DA505DD"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1E4EFE53" w14:textId="77777777" w:rsidTr="00C51A5B">
        <w:trPr>
          <w:trHeight w:val="264"/>
        </w:trPr>
        <w:tc>
          <w:tcPr>
            <w:tcW w:w="873" w:type="dxa"/>
            <w:tcBorders>
              <w:top w:val="nil"/>
              <w:left w:val="nil"/>
              <w:bottom w:val="nil"/>
              <w:right w:val="nil"/>
            </w:tcBorders>
            <w:shd w:val="clear" w:color="000000" w:fill="FFFFFF"/>
            <w:noWrap/>
            <w:vAlign w:val="bottom"/>
          </w:tcPr>
          <w:p w14:paraId="7709DD70"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4511</w:t>
            </w:r>
          </w:p>
        </w:tc>
        <w:tc>
          <w:tcPr>
            <w:tcW w:w="4905" w:type="dxa"/>
            <w:tcBorders>
              <w:top w:val="nil"/>
              <w:left w:val="nil"/>
              <w:bottom w:val="nil"/>
              <w:right w:val="nil"/>
            </w:tcBorders>
            <w:shd w:val="clear" w:color="000000" w:fill="FFFFFF"/>
            <w:noWrap/>
            <w:vAlign w:val="bottom"/>
          </w:tcPr>
          <w:p w14:paraId="5080F9E9"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7F0052F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A7B6FB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C7ADE3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0AB7FB5"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F8388F0" w14:textId="77777777" w:rsidTr="00C51A5B">
        <w:trPr>
          <w:trHeight w:val="264"/>
        </w:trPr>
        <w:tc>
          <w:tcPr>
            <w:tcW w:w="873" w:type="dxa"/>
            <w:tcBorders>
              <w:top w:val="nil"/>
              <w:left w:val="nil"/>
              <w:bottom w:val="nil"/>
              <w:right w:val="nil"/>
            </w:tcBorders>
            <w:shd w:val="clear" w:color="000000" w:fill="FFFFFF"/>
            <w:noWrap/>
            <w:vAlign w:val="bottom"/>
            <w:hideMark/>
          </w:tcPr>
          <w:p w14:paraId="577F7923"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K170408</w:t>
            </w:r>
          </w:p>
        </w:tc>
        <w:tc>
          <w:tcPr>
            <w:tcW w:w="4905" w:type="dxa"/>
            <w:tcBorders>
              <w:top w:val="nil"/>
              <w:left w:val="nil"/>
              <w:bottom w:val="nil"/>
              <w:right w:val="nil"/>
            </w:tcBorders>
            <w:shd w:val="clear" w:color="000000" w:fill="FFFFFF"/>
            <w:noWrap/>
            <w:vAlign w:val="bottom"/>
            <w:hideMark/>
          </w:tcPr>
          <w:p w14:paraId="50571C64"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 xml:space="preserve">Kapitalni projekt: Uređenje prostora </w:t>
            </w:r>
            <w:proofErr w:type="spellStart"/>
            <w:r w:rsidRPr="00F26A9C">
              <w:rPr>
                <w:rFonts w:ascii="Calibri" w:eastAsia="Times New Roman" w:hAnsi="Calibri" w:cs="Calibri"/>
                <w:b/>
                <w:sz w:val="18"/>
                <w:szCs w:val="18"/>
                <w:lang w:eastAsia="hr-HR"/>
              </w:rPr>
              <w:t>Uhlinac</w:t>
            </w:r>
            <w:proofErr w:type="spellEnd"/>
          </w:p>
        </w:tc>
        <w:tc>
          <w:tcPr>
            <w:tcW w:w="1418" w:type="dxa"/>
            <w:tcBorders>
              <w:top w:val="nil"/>
              <w:left w:val="nil"/>
              <w:bottom w:val="nil"/>
              <w:right w:val="nil"/>
            </w:tcBorders>
            <w:shd w:val="clear" w:color="000000" w:fill="FFFFFF"/>
            <w:noWrap/>
            <w:vAlign w:val="center"/>
            <w:hideMark/>
          </w:tcPr>
          <w:p w14:paraId="38E8F8A7"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5C97EDB7"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14.187,50</w:t>
            </w:r>
          </w:p>
        </w:tc>
        <w:tc>
          <w:tcPr>
            <w:tcW w:w="850" w:type="dxa"/>
            <w:tcBorders>
              <w:top w:val="nil"/>
              <w:left w:val="nil"/>
              <w:bottom w:val="nil"/>
              <w:right w:val="nil"/>
            </w:tcBorders>
            <w:shd w:val="clear" w:color="000000" w:fill="FFFFFF"/>
            <w:noWrap/>
            <w:vAlign w:val="center"/>
            <w:hideMark/>
          </w:tcPr>
          <w:p w14:paraId="4B877785"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283,75%</w:t>
            </w:r>
          </w:p>
        </w:tc>
        <w:tc>
          <w:tcPr>
            <w:tcW w:w="2069" w:type="dxa"/>
            <w:tcBorders>
              <w:top w:val="nil"/>
              <w:left w:val="nil"/>
              <w:bottom w:val="nil"/>
              <w:right w:val="nil"/>
            </w:tcBorders>
            <w:shd w:val="clear" w:color="000000" w:fill="FFFFFF"/>
          </w:tcPr>
          <w:p w14:paraId="270114B1"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BF3AF0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42959B3"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6162DAE7"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2874B692"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14.187,50</w:t>
            </w:r>
          </w:p>
        </w:tc>
        <w:tc>
          <w:tcPr>
            <w:tcW w:w="850" w:type="dxa"/>
            <w:tcBorders>
              <w:top w:val="nil"/>
              <w:left w:val="nil"/>
              <w:bottom w:val="nil"/>
              <w:right w:val="nil"/>
            </w:tcBorders>
            <w:shd w:val="clear" w:color="000000" w:fill="FFFFFF"/>
            <w:noWrap/>
            <w:vAlign w:val="center"/>
            <w:hideMark/>
          </w:tcPr>
          <w:p w14:paraId="208CD309"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283,75%</w:t>
            </w:r>
          </w:p>
        </w:tc>
        <w:tc>
          <w:tcPr>
            <w:tcW w:w="2069" w:type="dxa"/>
            <w:tcBorders>
              <w:top w:val="nil"/>
              <w:left w:val="nil"/>
              <w:bottom w:val="nil"/>
              <w:right w:val="nil"/>
            </w:tcBorders>
            <w:shd w:val="clear" w:color="000000" w:fill="FFFFFF"/>
          </w:tcPr>
          <w:p w14:paraId="5588CB7F"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7181ABAC" w14:textId="77777777" w:rsidTr="00C51A5B">
        <w:trPr>
          <w:trHeight w:val="264"/>
        </w:trPr>
        <w:tc>
          <w:tcPr>
            <w:tcW w:w="873" w:type="dxa"/>
            <w:tcBorders>
              <w:top w:val="nil"/>
              <w:left w:val="nil"/>
              <w:bottom w:val="nil"/>
              <w:right w:val="nil"/>
            </w:tcBorders>
            <w:shd w:val="clear" w:color="000000" w:fill="FFFFFF"/>
            <w:noWrap/>
            <w:vAlign w:val="bottom"/>
            <w:hideMark/>
          </w:tcPr>
          <w:p w14:paraId="4E8FD02E"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7E3246C1"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69D1565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1EEA4E1B"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14.187,50</w:t>
            </w:r>
          </w:p>
        </w:tc>
        <w:tc>
          <w:tcPr>
            <w:tcW w:w="850" w:type="dxa"/>
            <w:tcBorders>
              <w:top w:val="nil"/>
              <w:left w:val="nil"/>
              <w:bottom w:val="nil"/>
              <w:right w:val="nil"/>
            </w:tcBorders>
            <w:shd w:val="clear" w:color="000000" w:fill="FFFFFF"/>
            <w:noWrap/>
            <w:vAlign w:val="center"/>
            <w:hideMark/>
          </w:tcPr>
          <w:p w14:paraId="1DC3170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283,75%</w:t>
            </w:r>
          </w:p>
        </w:tc>
        <w:tc>
          <w:tcPr>
            <w:tcW w:w="2069" w:type="dxa"/>
            <w:tcBorders>
              <w:top w:val="nil"/>
              <w:left w:val="nil"/>
              <w:bottom w:val="nil"/>
              <w:right w:val="nil"/>
            </w:tcBorders>
            <w:shd w:val="clear" w:color="000000" w:fill="FFFFFF"/>
          </w:tcPr>
          <w:p w14:paraId="60568037"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2E0BB32A" w14:textId="77777777" w:rsidTr="00C51A5B">
        <w:trPr>
          <w:trHeight w:val="264"/>
        </w:trPr>
        <w:tc>
          <w:tcPr>
            <w:tcW w:w="873" w:type="dxa"/>
            <w:tcBorders>
              <w:top w:val="nil"/>
              <w:left w:val="nil"/>
              <w:bottom w:val="nil"/>
              <w:right w:val="nil"/>
            </w:tcBorders>
            <w:shd w:val="clear" w:color="000000" w:fill="FFFFFF"/>
            <w:noWrap/>
            <w:vAlign w:val="bottom"/>
            <w:hideMark/>
          </w:tcPr>
          <w:p w14:paraId="16A3E2B1"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4511</w:t>
            </w:r>
          </w:p>
        </w:tc>
        <w:tc>
          <w:tcPr>
            <w:tcW w:w="4905" w:type="dxa"/>
            <w:tcBorders>
              <w:top w:val="nil"/>
              <w:left w:val="nil"/>
              <w:bottom w:val="nil"/>
              <w:right w:val="nil"/>
            </w:tcBorders>
            <w:shd w:val="clear" w:color="000000" w:fill="FFFFFF"/>
            <w:noWrap/>
            <w:vAlign w:val="bottom"/>
            <w:hideMark/>
          </w:tcPr>
          <w:p w14:paraId="283C67DC"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hideMark/>
          </w:tcPr>
          <w:p w14:paraId="3069284F" w14:textId="2518BE78"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D3C19D1"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14.187,50</w:t>
            </w:r>
          </w:p>
        </w:tc>
        <w:tc>
          <w:tcPr>
            <w:tcW w:w="850" w:type="dxa"/>
            <w:tcBorders>
              <w:top w:val="nil"/>
              <w:left w:val="nil"/>
              <w:bottom w:val="nil"/>
              <w:right w:val="nil"/>
            </w:tcBorders>
            <w:shd w:val="clear" w:color="000000" w:fill="FFFFFF"/>
            <w:noWrap/>
            <w:vAlign w:val="center"/>
            <w:hideMark/>
          </w:tcPr>
          <w:p w14:paraId="15B74CD5"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40B3C0E" w14:textId="77777777" w:rsidR="00111900" w:rsidRPr="002D619A" w:rsidRDefault="00111900" w:rsidP="00111900">
            <w:pPr>
              <w:spacing w:after="0" w:line="240" w:lineRule="auto"/>
              <w:jc w:val="right"/>
              <w:rPr>
                <w:rFonts w:ascii="Calibri" w:eastAsia="Times New Roman" w:hAnsi="Calibri" w:cs="Calibri"/>
                <w:sz w:val="18"/>
                <w:szCs w:val="18"/>
                <w:lang w:eastAsia="hr-HR"/>
              </w:rPr>
            </w:pPr>
          </w:p>
        </w:tc>
      </w:tr>
      <w:tr w:rsidR="00111900" w:rsidRPr="002D619A" w14:paraId="23B7CCCB" w14:textId="77777777" w:rsidTr="00C51A5B">
        <w:trPr>
          <w:trHeight w:val="264"/>
        </w:trPr>
        <w:tc>
          <w:tcPr>
            <w:tcW w:w="873" w:type="dxa"/>
            <w:tcBorders>
              <w:top w:val="nil"/>
              <w:left w:val="nil"/>
              <w:bottom w:val="nil"/>
              <w:right w:val="nil"/>
            </w:tcBorders>
            <w:shd w:val="clear" w:color="000000" w:fill="FFFFFF"/>
            <w:noWrap/>
            <w:vAlign w:val="bottom"/>
            <w:hideMark/>
          </w:tcPr>
          <w:p w14:paraId="11E51014"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K170409</w:t>
            </w:r>
          </w:p>
        </w:tc>
        <w:tc>
          <w:tcPr>
            <w:tcW w:w="4905" w:type="dxa"/>
            <w:tcBorders>
              <w:top w:val="nil"/>
              <w:left w:val="nil"/>
              <w:bottom w:val="nil"/>
              <w:right w:val="nil"/>
            </w:tcBorders>
            <w:shd w:val="clear" w:color="000000" w:fill="FFFFFF"/>
            <w:noWrap/>
            <w:vAlign w:val="bottom"/>
            <w:hideMark/>
          </w:tcPr>
          <w:p w14:paraId="1BA67D20"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šetnica i plaža</w:t>
            </w:r>
          </w:p>
        </w:tc>
        <w:tc>
          <w:tcPr>
            <w:tcW w:w="1418" w:type="dxa"/>
            <w:tcBorders>
              <w:top w:val="nil"/>
              <w:left w:val="nil"/>
              <w:bottom w:val="nil"/>
              <w:right w:val="nil"/>
            </w:tcBorders>
            <w:shd w:val="clear" w:color="000000" w:fill="FFFFFF"/>
            <w:noWrap/>
            <w:vAlign w:val="center"/>
            <w:hideMark/>
          </w:tcPr>
          <w:p w14:paraId="5D1AEE65"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72.000,00</w:t>
            </w:r>
          </w:p>
        </w:tc>
        <w:tc>
          <w:tcPr>
            <w:tcW w:w="1180" w:type="dxa"/>
            <w:tcBorders>
              <w:top w:val="nil"/>
              <w:left w:val="nil"/>
              <w:bottom w:val="nil"/>
              <w:right w:val="nil"/>
            </w:tcBorders>
            <w:shd w:val="clear" w:color="000000" w:fill="FFFFFF"/>
            <w:noWrap/>
            <w:vAlign w:val="center"/>
            <w:hideMark/>
          </w:tcPr>
          <w:p w14:paraId="6D387440"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16.500,00</w:t>
            </w:r>
          </w:p>
        </w:tc>
        <w:tc>
          <w:tcPr>
            <w:tcW w:w="850" w:type="dxa"/>
            <w:tcBorders>
              <w:top w:val="nil"/>
              <w:left w:val="nil"/>
              <w:bottom w:val="nil"/>
              <w:right w:val="nil"/>
            </w:tcBorders>
            <w:shd w:val="clear" w:color="000000" w:fill="FFFFFF"/>
            <w:noWrap/>
            <w:vAlign w:val="center"/>
            <w:hideMark/>
          </w:tcPr>
          <w:p w14:paraId="29D0BA1B"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22,92%</w:t>
            </w:r>
          </w:p>
        </w:tc>
        <w:tc>
          <w:tcPr>
            <w:tcW w:w="2069" w:type="dxa"/>
            <w:tcBorders>
              <w:top w:val="nil"/>
              <w:left w:val="nil"/>
              <w:bottom w:val="nil"/>
              <w:right w:val="nil"/>
            </w:tcBorders>
            <w:shd w:val="clear" w:color="000000" w:fill="FFFFFF"/>
          </w:tcPr>
          <w:p w14:paraId="47806537"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24560CF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D384B1B"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53A62FF6"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57.000,00</w:t>
            </w:r>
          </w:p>
        </w:tc>
        <w:tc>
          <w:tcPr>
            <w:tcW w:w="1180" w:type="dxa"/>
            <w:tcBorders>
              <w:top w:val="nil"/>
              <w:left w:val="nil"/>
              <w:bottom w:val="nil"/>
              <w:right w:val="nil"/>
            </w:tcBorders>
            <w:shd w:val="clear" w:color="000000" w:fill="FFFFFF"/>
            <w:noWrap/>
            <w:vAlign w:val="center"/>
            <w:hideMark/>
          </w:tcPr>
          <w:p w14:paraId="298AD273"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16.500,00</w:t>
            </w:r>
          </w:p>
        </w:tc>
        <w:tc>
          <w:tcPr>
            <w:tcW w:w="850" w:type="dxa"/>
            <w:tcBorders>
              <w:top w:val="nil"/>
              <w:left w:val="nil"/>
              <w:bottom w:val="nil"/>
              <w:right w:val="nil"/>
            </w:tcBorders>
            <w:shd w:val="clear" w:color="000000" w:fill="FFFFFF"/>
            <w:noWrap/>
            <w:vAlign w:val="center"/>
            <w:hideMark/>
          </w:tcPr>
          <w:p w14:paraId="4DB856B3"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28,95%</w:t>
            </w:r>
          </w:p>
        </w:tc>
        <w:tc>
          <w:tcPr>
            <w:tcW w:w="2069" w:type="dxa"/>
            <w:tcBorders>
              <w:top w:val="nil"/>
              <w:left w:val="nil"/>
              <w:bottom w:val="nil"/>
              <w:right w:val="nil"/>
            </w:tcBorders>
            <w:shd w:val="clear" w:color="000000" w:fill="FFFFFF"/>
          </w:tcPr>
          <w:p w14:paraId="33E2F176"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6F0BA81E" w14:textId="77777777" w:rsidTr="00C51A5B">
        <w:trPr>
          <w:trHeight w:val="264"/>
        </w:trPr>
        <w:tc>
          <w:tcPr>
            <w:tcW w:w="873" w:type="dxa"/>
            <w:tcBorders>
              <w:top w:val="nil"/>
              <w:left w:val="nil"/>
              <w:bottom w:val="nil"/>
              <w:right w:val="nil"/>
            </w:tcBorders>
            <w:shd w:val="clear" w:color="000000" w:fill="FFFFFF"/>
            <w:noWrap/>
            <w:vAlign w:val="bottom"/>
            <w:hideMark/>
          </w:tcPr>
          <w:p w14:paraId="143B418F"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04ED3C8"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B1F686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57.000,00</w:t>
            </w:r>
          </w:p>
        </w:tc>
        <w:tc>
          <w:tcPr>
            <w:tcW w:w="1180" w:type="dxa"/>
            <w:tcBorders>
              <w:top w:val="nil"/>
              <w:left w:val="nil"/>
              <w:bottom w:val="nil"/>
              <w:right w:val="nil"/>
            </w:tcBorders>
            <w:shd w:val="clear" w:color="000000" w:fill="FFFFFF"/>
            <w:noWrap/>
            <w:vAlign w:val="center"/>
            <w:hideMark/>
          </w:tcPr>
          <w:p w14:paraId="6EF56C4B"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16.500,00</w:t>
            </w:r>
          </w:p>
        </w:tc>
        <w:tc>
          <w:tcPr>
            <w:tcW w:w="850" w:type="dxa"/>
            <w:tcBorders>
              <w:top w:val="nil"/>
              <w:left w:val="nil"/>
              <w:bottom w:val="nil"/>
              <w:right w:val="nil"/>
            </w:tcBorders>
            <w:shd w:val="clear" w:color="000000" w:fill="FFFFFF"/>
            <w:noWrap/>
            <w:vAlign w:val="center"/>
            <w:hideMark/>
          </w:tcPr>
          <w:p w14:paraId="58486584"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28,95%</w:t>
            </w:r>
          </w:p>
        </w:tc>
        <w:tc>
          <w:tcPr>
            <w:tcW w:w="2069" w:type="dxa"/>
            <w:tcBorders>
              <w:top w:val="nil"/>
              <w:left w:val="nil"/>
              <w:bottom w:val="nil"/>
              <w:right w:val="nil"/>
            </w:tcBorders>
            <w:shd w:val="clear" w:color="000000" w:fill="FFFFFF"/>
          </w:tcPr>
          <w:p w14:paraId="6C6B64EC"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592F9C12" w14:textId="77777777" w:rsidTr="00C51A5B">
        <w:trPr>
          <w:trHeight w:val="264"/>
        </w:trPr>
        <w:tc>
          <w:tcPr>
            <w:tcW w:w="873" w:type="dxa"/>
            <w:tcBorders>
              <w:top w:val="nil"/>
              <w:left w:val="nil"/>
              <w:bottom w:val="nil"/>
              <w:right w:val="nil"/>
            </w:tcBorders>
            <w:shd w:val="clear" w:color="000000" w:fill="FFFFFF"/>
            <w:noWrap/>
            <w:vAlign w:val="bottom"/>
            <w:hideMark/>
          </w:tcPr>
          <w:p w14:paraId="2D3D86C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4214</w:t>
            </w:r>
          </w:p>
        </w:tc>
        <w:tc>
          <w:tcPr>
            <w:tcW w:w="4905" w:type="dxa"/>
            <w:tcBorders>
              <w:top w:val="nil"/>
              <w:left w:val="nil"/>
              <w:bottom w:val="nil"/>
              <w:right w:val="nil"/>
            </w:tcBorders>
            <w:shd w:val="clear" w:color="000000" w:fill="FFFFFF"/>
            <w:noWrap/>
            <w:vAlign w:val="bottom"/>
            <w:hideMark/>
          </w:tcPr>
          <w:p w14:paraId="2C6942B6"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hideMark/>
          </w:tcPr>
          <w:p w14:paraId="5D310A98" w14:textId="414FD7C3"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D705830"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16.500,00</w:t>
            </w:r>
          </w:p>
        </w:tc>
        <w:tc>
          <w:tcPr>
            <w:tcW w:w="850" w:type="dxa"/>
            <w:tcBorders>
              <w:top w:val="nil"/>
              <w:left w:val="nil"/>
              <w:bottom w:val="nil"/>
              <w:right w:val="nil"/>
            </w:tcBorders>
            <w:shd w:val="clear" w:color="000000" w:fill="FFFFFF"/>
            <w:noWrap/>
            <w:vAlign w:val="center"/>
            <w:hideMark/>
          </w:tcPr>
          <w:p w14:paraId="19F403A7"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413CEBD2" w14:textId="77777777" w:rsidR="00111900" w:rsidRPr="002D619A" w:rsidRDefault="00111900" w:rsidP="00111900">
            <w:pPr>
              <w:spacing w:after="0" w:line="240" w:lineRule="auto"/>
              <w:jc w:val="right"/>
              <w:rPr>
                <w:rFonts w:ascii="Calibri" w:eastAsia="Times New Roman" w:hAnsi="Calibri" w:cs="Calibri"/>
                <w:sz w:val="18"/>
                <w:szCs w:val="18"/>
                <w:lang w:eastAsia="hr-HR"/>
              </w:rPr>
            </w:pPr>
          </w:p>
        </w:tc>
      </w:tr>
      <w:tr w:rsidR="00111900" w:rsidRPr="002D619A" w14:paraId="57CE14B8" w14:textId="77777777" w:rsidTr="00C51A5B">
        <w:trPr>
          <w:trHeight w:val="264"/>
        </w:trPr>
        <w:tc>
          <w:tcPr>
            <w:tcW w:w="873" w:type="dxa"/>
            <w:tcBorders>
              <w:top w:val="nil"/>
              <w:left w:val="nil"/>
              <w:bottom w:val="nil"/>
              <w:right w:val="nil"/>
            </w:tcBorders>
            <w:shd w:val="clear" w:color="000000" w:fill="FFFFFF"/>
            <w:noWrap/>
            <w:vAlign w:val="bottom"/>
          </w:tcPr>
          <w:p w14:paraId="12835501"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4264</w:t>
            </w:r>
          </w:p>
        </w:tc>
        <w:tc>
          <w:tcPr>
            <w:tcW w:w="4905" w:type="dxa"/>
            <w:tcBorders>
              <w:top w:val="nil"/>
              <w:left w:val="nil"/>
              <w:bottom w:val="nil"/>
              <w:right w:val="nil"/>
            </w:tcBorders>
            <w:shd w:val="clear" w:color="000000" w:fill="FFFFFF"/>
            <w:noWrap/>
            <w:vAlign w:val="bottom"/>
          </w:tcPr>
          <w:p w14:paraId="5360C182"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41EC7044"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69BCAF4"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1C5BBD9"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9C43911"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0B2EBE8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7FDC4FE"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7D7AF832"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15.000,00</w:t>
            </w:r>
          </w:p>
        </w:tc>
        <w:tc>
          <w:tcPr>
            <w:tcW w:w="1180" w:type="dxa"/>
            <w:tcBorders>
              <w:top w:val="nil"/>
              <w:left w:val="nil"/>
              <w:bottom w:val="nil"/>
              <w:right w:val="nil"/>
            </w:tcBorders>
            <w:shd w:val="clear" w:color="000000" w:fill="FFFFFF"/>
            <w:noWrap/>
            <w:vAlign w:val="center"/>
            <w:hideMark/>
          </w:tcPr>
          <w:p w14:paraId="719091A5"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2304DF8"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22BF3A5"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213A4C5F" w14:textId="77777777" w:rsidTr="00C51A5B">
        <w:trPr>
          <w:trHeight w:val="264"/>
        </w:trPr>
        <w:tc>
          <w:tcPr>
            <w:tcW w:w="873" w:type="dxa"/>
            <w:tcBorders>
              <w:top w:val="nil"/>
              <w:left w:val="nil"/>
              <w:bottom w:val="nil"/>
              <w:right w:val="nil"/>
            </w:tcBorders>
            <w:shd w:val="clear" w:color="000000" w:fill="FFFFFF"/>
            <w:noWrap/>
            <w:vAlign w:val="bottom"/>
            <w:hideMark/>
          </w:tcPr>
          <w:p w14:paraId="1B504D16"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72AA0B1F"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0079A511"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55BE39F1"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DC1B84D"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BC860E8"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67F9201" w14:textId="77777777" w:rsidTr="00C51A5B">
        <w:trPr>
          <w:trHeight w:val="264"/>
        </w:trPr>
        <w:tc>
          <w:tcPr>
            <w:tcW w:w="873" w:type="dxa"/>
            <w:tcBorders>
              <w:top w:val="nil"/>
              <w:left w:val="nil"/>
              <w:bottom w:val="nil"/>
              <w:right w:val="nil"/>
            </w:tcBorders>
            <w:shd w:val="clear" w:color="000000" w:fill="FFFFFF"/>
            <w:noWrap/>
            <w:vAlign w:val="bottom"/>
          </w:tcPr>
          <w:p w14:paraId="549092CE"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495CCED0"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0876E393" w14:textId="2F152956"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540521FE"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63F5F1D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D4B22B6"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0795E0BB" w14:textId="77777777" w:rsidTr="00C51A5B">
        <w:trPr>
          <w:trHeight w:val="264"/>
        </w:trPr>
        <w:tc>
          <w:tcPr>
            <w:tcW w:w="873" w:type="dxa"/>
            <w:tcBorders>
              <w:top w:val="nil"/>
              <w:left w:val="nil"/>
              <w:bottom w:val="nil"/>
              <w:right w:val="nil"/>
            </w:tcBorders>
            <w:shd w:val="clear" w:color="000000" w:fill="FFFFFF"/>
            <w:noWrap/>
            <w:vAlign w:val="bottom"/>
            <w:hideMark/>
          </w:tcPr>
          <w:p w14:paraId="1711342A"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K170410</w:t>
            </w:r>
          </w:p>
        </w:tc>
        <w:tc>
          <w:tcPr>
            <w:tcW w:w="4905" w:type="dxa"/>
            <w:tcBorders>
              <w:top w:val="nil"/>
              <w:left w:val="nil"/>
              <w:bottom w:val="nil"/>
              <w:right w:val="nil"/>
            </w:tcBorders>
            <w:shd w:val="clear" w:color="000000" w:fill="FFFFFF"/>
            <w:noWrap/>
            <w:vAlign w:val="bottom"/>
            <w:hideMark/>
          </w:tcPr>
          <w:p w14:paraId="0A0AF638"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ulaza u grad Pag</w:t>
            </w:r>
          </w:p>
        </w:tc>
        <w:tc>
          <w:tcPr>
            <w:tcW w:w="1418" w:type="dxa"/>
            <w:tcBorders>
              <w:top w:val="nil"/>
              <w:left w:val="nil"/>
              <w:bottom w:val="nil"/>
              <w:right w:val="nil"/>
            </w:tcBorders>
            <w:shd w:val="clear" w:color="000000" w:fill="FFFFFF"/>
            <w:noWrap/>
            <w:vAlign w:val="center"/>
            <w:hideMark/>
          </w:tcPr>
          <w:p w14:paraId="61947658"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178CEA0F"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3FBFDFF"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454BCA1F"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375630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BDB14C4"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3EB86AD6"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15.000,00</w:t>
            </w:r>
          </w:p>
        </w:tc>
        <w:tc>
          <w:tcPr>
            <w:tcW w:w="1180" w:type="dxa"/>
            <w:tcBorders>
              <w:top w:val="nil"/>
              <w:left w:val="nil"/>
              <w:bottom w:val="nil"/>
              <w:right w:val="nil"/>
            </w:tcBorders>
            <w:shd w:val="clear" w:color="000000" w:fill="FFFFFF"/>
            <w:noWrap/>
            <w:vAlign w:val="center"/>
            <w:hideMark/>
          </w:tcPr>
          <w:p w14:paraId="43E76018"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E5E5615"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419238B"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128504E7" w14:textId="77777777" w:rsidTr="00C51A5B">
        <w:trPr>
          <w:trHeight w:val="264"/>
        </w:trPr>
        <w:tc>
          <w:tcPr>
            <w:tcW w:w="873" w:type="dxa"/>
            <w:tcBorders>
              <w:top w:val="nil"/>
              <w:left w:val="nil"/>
              <w:bottom w:val="nil"/>
              <w:right w:val="nil"/>
            </w:tcBorders>
            <w:shd w:val="clear" w:color="000000" w:fill="FFFFFF"/>
            <w:noWrap/>
            <w:vAlign w:val="bottom"/>
            <w:hideMark/>
          </w:tcPr>
          <w:p w14:paraId="796449EC"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774C8D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64A8FF0"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2580D93C"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B1A8DC4"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4BD702C"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CE1209B" w14:textId="77777777" w:rsidTr="00C51A5B">
        <w:trPr>
          <w:trHeight w:val="264"/>
        </w:trPr>
        <w:tc>
          <w:tcPr>
            <w:tcW w:w="873" w:type="dxa"/>
            <w:tcBorders>
              <w:top w:val="nil"/>
              <w:left w:val="nil"/>
              <w:bottom w:val="nil"/>
              <w:right w:val="nil"/>
            </w:tcBorders>
            <w:shd w:val="clear" w:color="000000" w:fill="FFFFFF"/>
            <w:noWrap/>
            <w:vAlign w:val="bottom"/>
          </w:tcPr>
          <w:p w14:paraId="1419DF3F"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3F9638BF"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010BCE7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CFC148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DAC577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7A415B2"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1AE1FB1A" w14:textId="77777777" w:rsidTr="00C51A5B">
        <w:trPr>
          <w:trHeight w:val="264"/>
        </w:trPr>
        <w:tc>
          <w:tcPr>
            <w:tcW w:w="873" w:type="dxa"/>
            <w:tcBorders>
              <w:top w:val="nil"/>
              <w:left w:val="nil"/>
              <w:bottom w:val="nil"/>
              <w:right w:val="nil"/>
            </w:tcBorders>
            <w:shd w:val="clear" w:color="000000" w:fill="FFFFFF"/>
            <w:noWrap/>
            <w:vAlign w:val="bottom"/>
          </w:tcPr>
          <w:p w14:paraId="63ACDD6E"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79B7C05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195BB63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E69E3F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F5C982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E47284D"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4EBB81DB" w14:textId="77777777" w:rsidTr="00C51A5B">
        <w:trPr>
          <w:trHeight w:val="264"/>
        </w:trPr>
        <w:tc>
          <w:tcPr>
            <w:tcW w:w="873" w:type="dxa"/>
            <w:tcBorders>
              <w:top w:val="nil"/>
              <w:left w:val="nil"/>
              <w:bottom w:val="nil"/>
              <w:right w:val="nil"/>
            </w:tcBorders>
            <w:shd w:val="clear" w:color="000000" w:fill="FFFFFF"/>
            <w:noWrap/>
            <w:vAlign w:val="bottom"/>
            <w:hideMark/>
          </w:tcPr>
          <w:p w14:paraId="6A6AC1D9"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K170411</w:t>
            </w:r>
          </w:p>
        </w:tc>
        <w:tc>
          <w:tcPr>
            <w:tcW w:w="4905" w:type="dxa"/>
            <w:tcBorders>
              <w:top w:val="nil"/>
              <w:left w:val="nil"/>
              <w:bottom w:val="nil"/>
              <w:right w:val="nil"/>
            </w:tcBorders>
            <w:shd w:val="clear" w:color="000000" w:fill="FFFFFF"/>
            <w:noWrap/>
            <w:vAlign w:val="bottom"/>
            <w:hideMark/>
          </w:tcPr>
          <w:p w14:paraId="1C9BA4E2"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Postavljanje i uređenje dječjih igrališta</w:t>
            </w:r>
          </w:p>
        </w:tc>
        <w:tc>
          <w:tcPr>
            <w:tcW w:w="1418" w:type="dxa"/>
            <w:tcBorders>
              <w:top w:val="nil"/>
              <w:left w:val="nil"/>
              <w:bottom w:val="nil"/>
              <w:right w:val="nil"/>
            </w:tcBorders>
            <w:shd w:val="clear" w:color="000000" w:fill="FFFFFF"/>
            <w:noWrap/>
            <w:vAlign w:val="center"/>
            <w:hideMark/>
          </w:tcPr>
          <w:p w14:paraId="1A114008"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167.000,00</w:t>
            </w:r>
          </w:p>
        </w:tc>
        <w:tc>
          <w:tcPr>
            <w:tcW w:w="1180" w:type="dxa"/>
            <w:tcBorders>
              <w:top w:val="nil"/>
              <w:left w:val="nil"/>
              <w:bottom w:val="nil"/>
              <w:right w:val="nil"/>
            </w:tcBorders>
            <w:shd w:val="clear" w:color="000000" w:fill="FFFFFF"/>
            <w:noWrap/>
            <w:vAlign w:val="center"/>
            <w:hideMark/>
          </w:tcPr>
          <w:p w14:paraId="22D222CA"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66.125,00</w:t>
            </w:r>
          </w:p>
        </w:tc>
        <w:tc>
          <w:tcPr>
            <w:tcW w:w="850" w:type="dxa"/>
            <w:tcBorders>
              <w:top w:val="nil"/>
              <w:left w:val="nil"/>
              <w:bottom w:val="nil"/>
              <w:right w:val="nil"/>
            </w:tcBorders>
            <w:shd w:val="clear" w:color="000000" w:fill="FFFFFF"/>
            <w:noWrap/>
            <w:vAlign w:val="center"/>
            <w:hideMark/>
          </w:tcPr>
          <w:p w14:paraId="728D557A"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39,60%</w:t>
            </w:r>
          </w:p>
        </w:tc>
        <w:tc>
          <w:tcPr>
            <w:tcW w:w="2069" w:type="dxa"/>
            <w:tcBorders>
              <w:top w:val="nil"/>
              <w:left w:val="nil"/>
              <w:bottom w:val="nil"/>
              <w:right w:val="nil"/>
            </w:tcBorders>
            <w:shd w:val="clear" w:color="000000" w:fill="FFFFFF"/>
          </w:tcPr>
          <w:p w14:paraId="33152F12"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919ABD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A7190DE"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1CF541D"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30.000,00</w:t>
            </w:r>
          </w:p>
        </w:tc>
        <w:tc>
          <w:tcPr>
            <w:tcW w:w="1180" w:type="dxa"/>
            <w:tcBorders>
              <w:top w:val="nil"/>
              <w:left w:val="nil"/>
              <w:bottom w:val="nil"/>
              <w:right w:val="nil"/>
            </w:tcBorders>
            <w:shd w:val="clear" w:color="000000" w:fill="FFFFFF"/>
            <w:noWrap/>
            <w:vAlign w:val="center"/>
            <w:hideMark/>
          </w:tcPr>
          <w:p w14:paraId="49DAB09B"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5B5FC81"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1A4C4AC"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71CFF88C" w14:textId="77777777" w:rsidTr="00C51A5B">
        <w:trPr>
          <w:trHeight w:val="264"/>
        </w:trPr>
        <w:tc>
          <w:tcPr>
            <w:tcW w:w="873" w:type="dxa"/>
            <w:tcBorders>
              <w:top w:val="nil"/>
              <w:left w:val="nil"/>
              <w:bottom w:val="nil"/>
              <w:right w:val="nil"/>
            </w:tcBorders>
            <w:shd w:val="clear" w:color="000000" w:fill="FFFFFF"/>
            <w:noWrap/>
            <w:vAlign w:val="bottom"/>
            <w:hideMark/>
          </w:tcPr>
          <w:p w14:paraId="68E30BA8"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69432C3B"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5104CB7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30.000,00</w:t>
            </w:r>
          </w:p>
        </w:tc>
        <w:tc>
          <w:tcPr>
            <w:tcW w:w="1180" w:type="dxa"/>
            <w:tcBorders>
              <w:top w:val="nil"/>
              <w:left w:val="nil"/>
              <w:bottom w:val="nil"/>
              <w:right w:val="nil"/>
            </w:tcBorders>
            <w:shd w:val="clear" w:color="000000" w:fill="FFFFFF"/>
            <w:noWrap/>
            <w:vAlign w:val="center"/>
            <w:hideMark/>
          </w:tcPr>
          <w:p w14:paraId="3FFE93FC"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47FF8C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C778FAE"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09542047" w14:textId="77777777" w:rsidTr="00C51A5B">
        <w:trPr>
          <w:trHeight w:val="264"/>
        </w:trPr>
        <w:tc>
          <w:tcPr>
            <w:tcW w:w="873" w:type="dxa"/>
            <w:tcBorders>
              <w:top w:val="nil"/>
              <w:left w:val="nil"/>
              <w:bottom w:val="nil"/>
              <w:right w:val="nil"/>
            </w:tcBorders>
            <w:shd w:val="clear" w:color="000000" w:fill="FFFFFF"/>
            <w:noWrap/>
            <w:vAlign w:val="bottom"/>
          </w:tcPr>
          <w:p w14:paraId="527F1A1B"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71195266"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737B160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408F7DD"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719B3B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010A343"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6D46A7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B66FC96"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38F4FA8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137.000,00</w:t>
            </w:r>
          </w:p>
        </w:tc>
        <w:tc>
          <w:tcPr>
            <w:tcW w:w="1180" w:type="dxa"/>
            <w:tcBorders>
              <w:top w:val="nil"/>
              <w:left w:val="nil"/>
              <w:bottom w:val="nil"/>
              <w:right w:val="nil"/>
            </w:tcBorders>
            <w:shd w:val="clear" w:color="000000" w:fill="FFFFFF"/>
            <w:noWrap/>
            <w:vAlign w:val="center"/>
            <w:hideMark/>
          </w:tcPr>
          <w:p w14:paraId="293D015D"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66.125,00</w:t>
            </w:r>
          </w:p>
        </w:tc>
        <w:tc>
          <w:tcPr>
            <w:tcW w:w="850" w:type="dxa"/>
            <w:tcBorders>
              <w:top w:val="nil"/>
              <w:left w:val="nil"/>
              <w:bottom w:val="nil"/>
              <w:right w:val="nil"/>
            </w:tcBorders>
            <w:shd w:val="clear" w:color="000000" w:fill="FFFFFF"/>
            <w:noWrap/>
            <w:vAlign w:val="center"/>
            <w:hideMark/>
          </w:tcPr>
          <w:p w14:paraId="246A1638"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48,27%</w:t>
            </w:r>
          </w:p>
        </w:tc>
        <w:tc>
          <w:tcPr>
            <w:tcW w:w="2069" w:type="dxa"/>
            <w:tcBorders>
              <w:top w:val="nil"/>
              <w:left w:val="nil"/>
              <w:bottom w:val="nil"/>
              <w:right w:val="nil"/>
            </w:tcBorders>
            <w:shd w:val="clear" w:color="000000" w:fill="FFFFFF"/>
          </w:tcPr>
          <w:p w14:paraId="14E3161F"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6D471877" w14:textId="77777777" w:rsidTr="00C51A5B">
        <w:trPr>
          <w:trHeight w:val="264"/>
        </w:trPr>
        <w:tc>
          <w:tcPr>
            <w:tcW w:w="873" w:type="dxa"/>
            <w:tcBorders>
              <w:top w:val="nil"/>
              <w:left w:val="nil"/>
              <w:bottom w:val="nil"/>
              <w:right w:val="nil"/>
            </w:tcBorders>
            <w:shd w:val="clear" w:color="000000" w:fill="FFFFFF"/>
            <w:noWrap/>
            <w:vAlign w:val="bottom"/>
            <w:hideMark/>
          </w:tcPr>
          <w:p w14:paraId="7E046051"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8EFF984"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943FA9E"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137.000,00</w:t>
            </w:r>
          </w:p>
        </w:tc>
        <w:tc>
          <w:tcPr>
            <w:tcW w:w="1180" w:type="dxa"/>
            <w:tcBorders>
              <w:top w:val="nil"/>
              <w:left w:val="nil"/>
              <w:bottom w:val="nil"/>
              <w:right w:val="nil"/>
            </w:tcBorders>
            <w:shd w:val="clear" w:color="000000" w:fill="FFFFFF"/>
            <w:noWrap/>
            <w:vAlign w:val="center"/>
            <w:hideMark/>
          </w:tcPr>
          <w:p w14:paraId="3FF26C0B"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66.125,00</w:t>
            </w:r>
          </w:p>
        </w:tc>
        <w:tc>
          <w:tcPr>
            <w:tcW w:w="850" w:type="dxa"/>
            <w:tcBorders>
              <w:top w:val="nil"/>
              <w:left w:val="nil"/>
              <w:bottom w:val="nil"/>
              <w:right w:val="nil"/>
            </w:tcBorders>
            <w:shd w:val="clear" w:color="000000" w:fill="FFFFFF"/>
            <w:noWrap/>
            <w:vAlign w:val="center"/>
            <w:hideMark/>
          </w:tcPr>
          <w:p w14:paraId="5227CA8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48,27%</w:t>
            </w:r>
          </w:p>
        </w:tc>
        <w:tc>
          <w:tcPr>
            <w:tcW w:w="2069" w:type="dxa"/>
            <w:tcBorders>
              <w:top w:val="nil"/>
              <w:left w:val="nil"/>
              <w:bottom w:val="nil"/>
              <w:right w:val="nil"/>
            </w:tcBorders>
            <w:shd w:val="clear" w:color="000000" w:fill="FFFFFF"/>
          </w:tcPr>
          <w:p w14:paraId="5B913911"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006A959" w14:textId="77777777" w:rsidTr="00C51A5B">
        <w:trPr>
          <w:trHeight w:val="264"/>
        </w:trPr>
        <w:tc>
          <w:tcPr>
            <w:tcW w:w="873" w:type="dxa"/>
            <w:tcBorders>
              <w:top w:val="nil"/>
              <w:left w:val="nil"/>
              <w:bottom w:val="nil"/>
              <w:right w:val="nil"/>
            </w:tcBorders>
            <w:shd w:val="clear" w:color="000000" w:fill="FFFFFF"/>
            <w:noWrap/>
            <w:vAlign w:val="bottom"/>
            <w:hideMark/>
          </w:tcPr>
          <w:p w14:paraId="5B827E85"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4227</w:t>
            </w:r>
          </w:p>
        </w:tc>
        <w:tc>
          <w:tcPr>
            <w:tcW w:w="4905" w:type="dxa"/>
            <w:tcBorders>
              <w:top w:val="nil"/>
              <w:left w:val="nil"/>
              <w:bottom w:val="nil"/>
              <w:right w:val="nil"/>
            </w:tcBorders>
            <w:shd w:val="clear" w:color="000000" w:fill="FFFFFF"/>
            <w:noWrap/>
            <w:vAlign w:val="bottom"/>
            <w:hideMark/>
          </w:tcPr>
          <w:p w14:paraId="383CA6BC"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hideMark/>
          </w:tcPr>
          <w:p w14:paraId="09D53BCA" w14:textId="59DF8562"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4635E6B"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66.125,00</w:t>
            </w:r>
          </w:p>
        </w:tc>
        <w:tc>
          <w:tcPr>
            <w:tcW w:w="850" w:type="dxa"/>
            <w:tcBorders>
              <w:top w:val="nil"/>
              <w:left w:val="nil"/>
              <w:bottom w:val="nil"/>
              <w:right w:val="nil"/>
            </w:tcBorders>
            <w:shd w:val="clear" w:color="000000" w:fill="FFFFFF"/>
            <w:noWrap/>
            <w:vAlign w:val="center"/>
            <w:hideMark/>
          </w:tcPr>
          <w:p w14:paraId="032A04E5"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E0A6662" w14:textId="77777777" w:rsidR="00111900" w:rsidRPr="002D619A" w:rsidRDefault="00111900" w:rsidP="00111900">
            <w:pPr>
              <w:spacing w:after="0" w:line="240" w:lineRule="auto"/>
              <w:jc w:val="right"/>
              <w:rPr>
                <w:rFonts w:ascii="Calibri" w:eastAsia="Times New Roman" w:hAnsi="Calibri" w:cs="Calibri"/>
                <w:sz w:val="18"/>
                <w:szCs w:val="18"/>
                <w:lang w:eastAsia="hr-HR"/>
              </w:rPr>
            </w:pPr>
          </w:p>
        </w:tc>
      </w:tr>
      <w:tr w:rsidR="00111900" w:rsidRPr="002D619A" w14:paraId="55B65BC6" w14:textId="77777777" w:rsidTr="00C51A5B">
        <w:trPr>
          <w:trHeight w:val="264"/>
        </w:trPr>
        <w:tc>
          <w:tcPr>
            <w:tcW w:w="873" w:type="dxa"/>
            <w:tcBorders>
              <w:top w:val="nil"/>
              <w:left w:val="nil"/>
              <w:bottom w:val="nil"/>
              <w:right w:val="nil"/>
            </w:tcBorders>
            <w:shd w:val="clear" w:color="000000" w:fill="FFFFFF"/>
            <w:noWrap/>
            <w:vAlign w:val="bottom"/>
          </w:tcPr>
          <w:p w14:paraId="4A9BB3E4"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4264</w:t>
            </w:r>
          </w:p>
        </w:tc>
        <w:tc>
          <w:tcPr>
            <w:tcW w:w="4905" w:type="dxa"/>
            <w:tcBorders>
              <w:top w:val="nil"/>
              <w:left w:val="nil"/>
              <w:bottom w:val="nil"/>
              <w:right w:val="nil"/>
            </w:tcBorders>
            <w:shd w:val="clear" w:color="000000" w:fill="FFFFFF"/>
            <w:noWrap/>
            <w:vAlign w:val="bottom"/>
          </w:tcPr>
          <w:p w14:paraId="525115B5"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0BBA9F77" w14:textId="77777777"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184627D"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1EC3091D" w14:textId="77777777"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B415DC0" w14:textId="77777777" w:rsidR="00111900" w:rsidRPr="002D619A" w:rsidRDefault="00111900" w:rsidP="00111900">
            <w:pPr>
              <w:spacing w:after="0" w:line="240" w:lineRule="auto"/>
              <w:jc w:val="right"/>
              <w:rPr>
                <w:rFonts w:ascii="Calibri" w:eastAsia="Times New Roman" w:hAnsi="Calibri" w:cs="Calibri"/>
                <w:sz w:val="18"/>
                <w:szCs w:val="18"/>
                <w:lang w:eastAsia="hr-HR"/>
              </w:rPr>
            </w:pPr>
          </w:p>
        </w:tc>
      </w:tr>
      <w:tr w:rsidR="00111900" w:rsidRPr="002D619A" w14:paraId="0334D8F2" w14:textId="77777777" w:rsidTr="00C51A5B">
        <w:trPr>
          <w:trHeight w:val="264"/>
        </w:trPr>
        <w:tc>
          <w:tcPr>
            <w:tcW w:w="873" w:type="dxa"/>
            <w:tcBorders>
              <w:top w:val="nil"/>
              <w:left w:val="nil"/>
              <w:bottom w:val="nil"/>
              <w:right w:val="nil"/>
            </w:tcBorders>
            <w:shd w:val="clear" w:color="000000" w:fill="FFFFFF"/>
            <w:noWrap/>
            <w:vAlign w:val="bottom"/>
            <w:hideMark/>
          </w:tcPr>
          <w:p w14:paraId="4FEBB0A4"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K170412</w:t>
            </w:r>
          </w:p>
        </w:tc>
        <w:tc>
          <w:tcPr>
            <w:tcW w:w="4905" w:type="dxa"/>
            <w:tcBorders>
              <w:top w:val="nil"/>
              <w:left w:val="nil"/>
              <w:bottom w:val="nil"/>
              <w:right w:val="nil"/>
            </w:tcBorders>
            <w:shd w:val="clear" w:color="000000" w:fill="FFFFFF"/>
            <w:noWrap/>
            <w:vAlign w:val="bottom"/>
            <w:hideMark/>
          </w:tcPr>
          <w:p w14:paraId="1FE46B22"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Opremanje javnih površina</w:t>
            </w:r>
          </w:p>
        </w:tc>
        <w:tc>
          <w:tcPr>
            <w:tcW w:w="1418" w:type="dxa"/>
            <w:tcBorders>
              <w:top w:val="nil"/>
              <w:left w:val="nil"/>
              <w:bottom w:val="nil"/>
              <w:right w:val="nil"/>
            </w:tcBorders>
            <w:shd w:val="clear" w:color="000000" w:fill="FFFFFF"/>
            <w:noWrap/>
            <w:vAlign w:val="center"/>
            <w:hideMark/>
          </w:tcPr>
          <w:p w14:paraId="18EEABE1"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70.000,00</w:t>
            </w:r>
          </w:p>
        </w:tc>
        <w:tc>
          <w:tcPr>
            <w:tcW w:w="1180" w:type="dxa"/>
            <w:tcBorders>
              <w:top w:val="nil"/>
              <w:left w:val="nil"/>
              <w:bottom w:val="nil"/>
              <w:right w:val="nil"/>
            </w:tcBorders>
            <w:shd w:val="clear" w:color="000000" w:fill="FFFFFF"/>
            <w:noWrap/>
            <w:vAlign w:val="center"/>
            <w:hideMark/>
          </w:tcPr>
          <w:p w14:paraId="174496E1"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31.061,88</w:t>
            </w:r>
          </w:p>
        </w:tc>
        <w:tc>
          <w:tcPr>
            <w:tcW w:w="850" w:type="dxa"/>
            <w:tcBorders>
              <w:top w:val="nil"/>
              <w:left w:val="nil"/>
              <w:bottom w:val="nil"/>
              <w:right w:val="nil"/>
            </w:tcBorders>
            <w:shd w:val="clear" w:color="000000" w:fill="FFFFFF"/>
            <w:noWrap/>
            <w:vAlign w:val="center"/>
            <w:hideMark/>
          </w:tcPr>
          <w:p w14:paraId="3D5CFBCC"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44,37%</w:t>
            </w:r>
          </w:p>
        </w:tc>
        <w:tc>
          <w:tcPr>
            <w:tcW w:w="2069" w:type="dxa"/>
            <w:tcBorders>
              <w:top w:val="nil"/>
              <w:left w:val="nil"/>
              <w:bottom w:val="nil"/>
              <w:right w:val="nil"/>
            </w:tcBorders>
            <w:shd w:val="clear" w:color="000000" w:fill="FFFFFF"/>
          </w:tcPr>
          <w:p w14:paraId="33349495"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24280E0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D7373F6"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7134791C"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70.000,00</w:t>
            </w:r>
          </w:p>
        </w:tc>
        <w:tc>
          <w:tcPr>
            <w:tcW w:w="1180" w:type="dxa"/>
            <w:tcBorders>
              <w:top w:val="nil"/>
              <w:left w:val="nil"/>
              <w:bottom w:val="nil"/>
              <w:right w:val="nil"/>
            </w:tcBorders>
            <w:shd w:val="clear" w:color="000000" w:fill="FFFFFF"/>
            <w:noWrap/>
            <w:vAlign w:val="center"/>
            <w:hideMark/>
          </w:tcPr>
          <w:p w14:paraId="051728BA"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31.061,88</w:t>
            </w:r>
          </w:p>
        </w:tc>
        <w:tc>
          <w:tcPr>
            <w:tcW w:w="850" w:type="dxa"/>
            <w:tcBorders>
              <w:top w:val="nil"/>
              <w:left w:val="nil"/>
              <w:bottom w:val="nil"/>
              <w:right w:val="nil"/>
            </w:tcBorders>
            <w:shd w:val="clear" w:color="000000" w:fill="FFFFFF"/>
            <w:noWrap/>
            <w:vAlign w:val="center"/>
            <w:hideMark/>
          </w:tcPr>
          <w:p w14:paraId="64821D4B"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44,37%</w:t>
            </w:r>
          </w:p>
        </w:tc>
        <w:tc>
          <w:tcPr>
            <w:tcW w:w="2069" w:type="dxa"/>
            <w:tcBorders>
              <w:top w:val="nil"/>
              <w:left w:val="nil"/>
              <w:bottom w:val="nil"/>
              <w:right w:val="nil"/>
            </w:tcBorders>
            <w:shd w:val="clear" w:color="000000" w:fill="FFFFFF"/>
          </w:tcPr>
          <w:p w14:paraId="6EAAA926"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4F0F5FF4" w14:textId="77777777" w:rsidTr="00C51A5B">
        <w:trPr>
          <w:trHeight w:val="264"/>
        </w:trPr>
        <w:tc>
          <w:tcPr>
            <w:tcW w:w="873" w:type="dxa"/>
            <w:tcBorders>
              <w:top w:val="nil"/>
              <w:left w:val="nil"/>
              <w:bottom w:val="nil"/>
              <w:right w:val="nil"/>
            </w:tcBorders>
            <w:shd w:val="clear" w:color="000000" w:fill="FFFFFF"/>
            <w:noWrap/>
            <w:vAlign w:val="bottom"/>
            <w:hideMark/>
          </w:tcPr>
          <w:p w14:paraId="2FAE88FE"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5CA546F"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4E16103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70.000,00</w:t>
            </w:r>
          </w:p>
        </w:tc>
        <w:tc>
          <w:tcPr>
            <w:tcW w:w="1180" w:type="dxa"/>
            <w:tcBorders>
              <w:top w:val="nil"/>
              <w:left w:val="nil"/>
              <w:bottom w:val="nil"/>
              <w:right w:val="nil"/>
            </w:tcBorders>
            <w:shd w:val="clear" w:color="000000" w:fill="FFFFFF"/>
            <w:noWrap/>
            <w:vAlign w:val="center"/>
            <w:hideMark/>
          </w:tcPr>
          <w:p w14:paraId="3F784141"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31.061,88</w:t>
            </w:r>
          </w:p>
        </w:tc>
        <w:tc>
          <w:tcPr>
            <w:tcW w:w="850" w:type="dxa"/>
            <w:tcBorders>
              <w:top w:val="nil"/>
              <w:left w:val="nil"/>
              <w:bottom w:val="nil"/>
              <w:right w:val="nil"/>
            </w:tcBorders>
            <w:shd w:val="clear" w:color="000000" w:fill="FFFFFF"/>
            <w:noWrap/>
            <w:vAlign w:val="center"/>
            <w:hideMark/>
          </w:tcPr>
          <w:p w14:paraId="036C347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44,37%</w:t>
            </w:r>
          </w:p>
        </w:tc>
        <w:tc>
          <w:tcPr>
            <w:tcW w:w="2069" w:type="dxa"/>
            <w:tcBorders>
              <w:top w:val="nil"/>
              <w:left w:val="nil"/>
              <w:bottom w:val="nil"/>
              <w:right w:val="nil"/>
            </w:tcBorders>
            <w:shd w:val="clear" w:color="000000" w:fill="FFFFFF"/>
          </w:tcPr>
          <w:p w14:paraId="692517CF"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0514D152" w14:textId="77777777" w:rsidTr="00C51A5B">
        <w:trPr>
          <w:trHeight w:val="264"/>
        </w:trPr>
        <w:tc>
          <w:tcPr>
            <w:tcW w:w="873" w:type="dxa"/>
            <w:tcBorders>
              <w:top w:val="nil"/>
              <w:left w:val="nil"/>
              <w:bottom w:val="nil"/>
              <w:right w:val="nil"/>
            </w:tcBorders>
            <w:shd w:val="clear" w:color="000000" w:fill="FFFFFF"/>
            <w:noWrap/>
            <w:vAlign w:val="bottom"/>
            <w:hideMark/>
          </w:tcPr>
          <w:p w14:paraId="1BE0E1DE"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4227</w:t>
            </w:r>
          </w:p>
        </w:tc>
        <w:tc>
          <w:tcPr>
            <w:tcW w:w="4905" w:type="dxa"/>
            <w:tcBorders>
              <w:top w:val="nil"/>
              <w:left w:val="nil"/>
              <w:bottom w:val="nil"/>
              <w:right w:val="nil"/>
            </w:tcBorders>
            <w:shd w:val="clear" w:color="000000" w:fill="FFFFFF"/>
            <w:noWrap/>
            <w:vAlign w:val="bottom"/>
            <w:hideMark/>
          </w:tcPr>
          <w:p w14:paraId="1D45CD67"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hideMark/>
          </w:tcPr>
          <w:p w14:paraId="19E5B466" w14:textId="6F0CE2D4"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C466794"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31.061,88</w:t>
            </w:r>
          </w:p>
        </w:tc>
        <w:tc>
          <w:tcPr>
            <w:tcW w:w="850" w:type="dxa"/>
            <w:tcBorders>
              <w:top w:val="nil"/>
              <w:left w:val="nil"/>
              <w:bottom w:val="nil"/>
              <w:right w:val="nil"/>
            </w:tcBorders>
            <w:shd w:val="clear" w:color="000000" w:fill="FFFFFF"/>
            <w:noWrap/>
            <w:vAlign w:val="center"/>
            <w:hideMark/>
          </w:tcPr>
          <w:p w14:paraId="540046EC"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9ADA161" w14:textId="77777777" w:rsidR="00111900" w:rsidRPr="002D619A" w:rsidRDefault="00111900" w:rsidP="00111900">
            <w:pPr>
              <w:spacing w:after="0" w:line="240" w:lineRule="auto"/>
              <w:jc w:val="right"/>
              <w:rPr>
                <w:rFonts w:ascii="Calibri" w:eastAsia="Times New Roman" w:hAnsi="Calibri" w:cs="Calibri"/>
                <w:sz w:val="18"/>
                <w:szCs w:val="18"/>
                <w:lang w:eastAsia="hr-HR"/>
              </w:rPr>
            </w:pPr>
          </w:p>
        </w:tc>
      </w:tr>
      <w:tr w:rsidR="00111900" w:rsidRPr="002D619A" w14:paraId="340EB924" w14:textId="77777777" w:rsidTr="00C51A5B">
        <w:trPr>
          <w:trHeight w:val="264"/>
        </w:trPr>
        <w:tc>
          <w:tcPr>
            <w:tcW w:w="873" w:type="dxa"/>
            <w:tcBorders>
              <w:top w:val="nil"/>
              <w:left w:val="nil"/>
              <w:bottom w:val="nil"/>
              <w:right w:val="nil"/>
            </w:tcBorders>
            <w:shd w:val="clear" w:color="000000" w:fill="FFFFFF"/>
            <w:noWrap/>
            <w:vAlign w:val="bottom"/>
            <w:hideMark/>
          </w:tcPr>
          <w:p w14:paraId="0AAEEA6B"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K170413</w:t>
            </w:r>
          </w:p>
        </w:tc>
        <w:tc>
          <w:tcPr>
            <w:tcW w:w="4905" w:type="dxa"/>
            <w:tcBorders>
              <w:top w:val="nil"/>
              <w:left w:val="nil"/>
              <w:bottom w:val="nil"/>
              <w:right w:val="nil"/>
            </w:tcBorders>
            <w:shd w:val="clear" w:color="000000" w:fill="FFFFFF"/>
            <w:noWrap/>
            <w:vAlign w:val="bottom"/>
            <w:hideMark/>
          </w:tcPr>
          <w:p w14:paraId="7363C41D"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platoa - stara riva</w:t>
            </w:r>
          </w:p>
        </w:tc>
        <w:tc>
          <w:tcPr>
            <w:tcW w:w="1418" w:type="dxa"/>
            <w:tcBorders>
              <w:top w:val="nil"/>
              <w:left w:val="nil"/>
              <w:bottom w:val="nil"/>
              <w:right w:val="nil"/>
            </w:tcBorders>
            <w:shd w:val="clear" w:color="000000" w:fill="FFFFFF"/>
            <w:noWrap/>
            <w:vAlign w:val="center"/>
            <w:hideMark/>
          </w:tcPr>
          <w:p w14:paraId="5567840B"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7F418F68"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1277AD3"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29FB5D0"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50A7FCB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3E165FB"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69122818"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78991FB8"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562D17A"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B0B0412"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2B560B22" w14:textId="77777777" w:rsidTr="00C51A5B">
        <w:trPr>
          <w:trHeight w:val="264"/>
        </w:trPr>
        <w:tc>
          <w:tcPr>
            <w:tcW w:w="873" w:type="dxa"/>
            <w:tcBorders>
              <w:top w:val="nil"/>
              <w:left w:val="nil"/>
              <w:bottom w:val="nil"/>
              <w:right w:val="nil"/>
            </w:tcBorders>
            <w:shd w:val="clear" w:color="000000" w:fill="FFFFFF"/>
            <w:noWrap/>
            <w:vAlign w:val="bottom"/>
            <w:hideMark/>
          </w:tcPr>
          <w:p w14:paraId="5796813F"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3E93164"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418AB8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217A6BD0"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086BC6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BF61A26"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2DE3D40" w14:textId="77777777" w:rsidTr="00C51A5B">
        <w:trPr>
          <w:trHeight w:val="264"/>
        </w:trPr>
        <w:tc>
          <w:tcPr>
            <w:tcW w:w="873" w:type="dxa"/>
            <w:tcBorders>
              <w:top w:val="nil"/>
              <w:left w:val="nil"/>
              <w:bottom w:val="nil"/>
              <w:right w:val="nil"/>
            </w:tcBorders>
            <w:shd w:val="clear" w:color="000000" w:fill="FFFFFF"/>
            <w:noWrap/>
            <w:vAlign w:val="bottom"/>
          </w:tcPr>
          <w:p w14:paraId="1EF5DD69"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593BD89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67F1E63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619840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BEAD549"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B053C11"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8C8D632" w14:textId="77777777" w:rsidTr="00C51A5B">
        <w:trPr>
          <w:trHeight w:val="264"/>
        </w:trPr>
        <w:tc>
          <w:tcPr>
            <w:tcW w:w="873" w:type="dxa"/>
            <w:tcBorders>
              <w:top w:val="nil"/>
              <w:left w:val="nil"/>
              <w:bottom w:val="nil"/>
              <w:right w:val="nil"/>
            </w:tcBorders>
            <w:shd w:val="clear" w:color="000000" w:fill="FFFFFF"/>
            <w:noWrap/>
            <w:vAlign w:val="bottom"/>
            <w:hideMark/>
          </w:tcPr>
          <w:p w14:paraId="52E0C1BA"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K170415</w:t>
            </w:r>
          </w:p>
        </w:tc>
        <w:tc>
          <w:tcPr>
            <w:tcW w:w="4905" w:type="dxa"/>
            <w:tcBorders>
              <w:top w:val="nil"/>
              <w:left w:val="nil"/>
              <w:bottom w:val="nil"/>
              <w:right w:val="nil"/>
            </w:tcBorders>
            <w:shd w:val="clear" w:color="000000" w:fill="FFFFFF"/>
            <w:noWrap/>
            <w:vAlign w:val="bottom"/>
            <w:hideMark/>
          </w:tcPr>
          <w:p w14:paraId="1374D19E"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 xml:space="preserve">Kapitalni projekt: Izgradnja pješačke staze </w:t>
            </w:r>
            <w:proofErr w:type="spellStart"/>
            <w:r w:rsidRPr="00F26A9C">
              <w:rPr>
                <w:rFonts w:ascii="Calibri" w:eastAsia="Times New Roman" w:hAnsi="Calibri" w:cs="Calibri"/>
                <w:b/>
                <w:sz w:val="18"/>
                <w:szCs w:val="18"/>
                <w:lang w:eastAsia="hr-HR"/>
              </w:rPr>
              <w:t>Šimuni</w:t>
            </w:r>
            <w:proofErr w:type="spellEnd"/>
          </w:p>
        </w:tc>
        <w:tc>
          <w:tcPr>
            <w:tcW w:w="1418" w:type="dxa"/>
            <w:tcBorders>
              <w:top w:val="nil"/>
              <w:left w:val="nil"/>
              <w:bottom w:val="nil"/>
              <w:right w:val="nil"/>
            </w:tcBorders>
            <w:shd w:val="clear" w:color="000000" w:fill="FFFFFF"/>
            <w:noWrap/>
            <w:vAlign w:val="center"/>
            <w:hideMark/>
          </w:tcPr>
          <w:p w14:paraId="039A5419"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90.000,00</w:t>
            </w:r>
          </w:p>
        </w:tc>
        <w:tc>
          <w:tcPr>
            <w:tcW w:w="1180" w:type="dxa"/>
            <w:tcBorders>
              <w:top w:val="nil"/>
              <w:left w:val="nil"/>
              <w:bottom w:val="nil"/>
              <w:right w:val="nil"/>
            </w:tcBorders>
            <w:shd w:val="clear" w:color="000000" w:fill="FFFFFF"/>
            <w:noWrap/>
            <w:vAlign w:val="center"/>
            <w:hideMark/>
          </w:tcPr>
          <w:p w14:paraId="5298F150"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506E66AC"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665C1CE"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81F8EB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BCE3E9D"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4244F004"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40.000,00</w:t>
            </w:r>
          </w:p>
        </w:tc>
        <w:tc>
          <w:tcPr>
            <w:tcW w:w="1180" w:type="dxa"/>
            <w:tcBorders>
              <w:top w:val="nil"/>
              <w:left w:val="nil"/>
              <w:bottom w:val="nil"/>
              <w:right w:val="nil"/>
            </w:tcBorders>
            <w:shd w:val="clear" w:color="000000" w:fill="FFFFFF"/>
            <w:noWrap/>
            <w:vAlign w:val="center"/>
            <w:hideMark/>
          </w:tcPr>
          <w:p w14:paraId="69B8A144"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B0FA968"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2E2F6B6"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019B6C48" w14:textId="77777777" w:rsidTr="00C51A5B">
        <w:trPr>
          <w:trHeight w:val="264"/>
        </w:trPr>
        <w:tc>
          <w:tcPr>
            <w:tcW w:w="873" w:type="dxa"/>
            <w:tcBorders>
              <w:top w:val="nil"/>
              <w:left w:val="nil"/>
              <w:bottom w:val="nil"/>
              <w:right w:val="nil"/>
            </w:tcBorders>
            <w:shd w:val="clear" w:color="000000" w:fill="FFFFFF"/>
            <w:noWrap/>
            <w:vAlign w:val="bottom"/>
            <w:hideMark/>
          </w:tcPr>
          <w:p w14:paraId="1DB3D4B6"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6F3FAC0"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8E746C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40.000,00</w:t>
            </w:r>
          </w:p>
        </w:tc>
        <w:tc>
          <w:tcPr>
            <w:tcW w:w="1180" w:type="dxa"/>
            <w:tcBorders>
              <w:top w:val="nil"/>
              <w:left w:val="nil"/>
              <w:bottom w:val="nil"/>
              <w:right w:val="nil"/>
            </w:tcBorders>
            <w:shd w:val="clear" w:color="000000" w:fill="FFFFFF"/>
            <w:noWrap/>
            <w:vAlign w:val="center"/>
            <w:hideMark/>
          </w:tcPr>
          <w:p w14:paraId="4B94295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E0407DE"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BAE87C5"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182E9A79" w14:textId="77777777" w:rsidTr="00C51A5B">
        <w:trPr>
          <w:trHeight w:val="264"/>
        </w:trPr>
        <w:tc>
          <w:tcPr>
            <w:tcW w:w="873" w:type="dxa"/>
            <w:tcBorders>
              <w:top w:val="nil"/>
              <w:left w:val="nil"/>
              <w:bottom w:val="nil"/>
              <w:right w:val="nil"/>
            </w:tcBorders>
            <w:shd w:val="clear" w:color="000000" w:fill="FFFFFF"/>
            <w:noWrap/>
            <w:vAlign w:val="bottom"/>
          </w:tcPr>
          <w:p w14:paraId="4295C638"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4213</w:t>
            </w:r>
          </w:p>
        </w:tc>
        <w:tc>
          <w:tcPr>
            <w:tcW w:w="4905" w:type="dxa"/>
            <w:tcBorders>
              <w:top w:val="nil"/>
              <w:left w:val="nil"/>
              <w:bottom w:val="nil"/>
              <w:right w:val="nil"/>
            </w:tcBorders>
            <w:shd w:val="clear" w:color="000000" w:fill="FFFFFF"/>
            <w:noWrap/>
            <w:vAlign w:val="bottom"/>
          </w:tcPr>
          <w:p w14:paraId="06E237CD"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Ceste, željeznice i ostali prometni objekti</w:t>
            </w:r>
          </w:p>
        </w:tc>
        <w:tc>
          <w:tcPr>
            <w:tcW w:w="1418" w:type="dxa"/>
            <w:tcBorders>
              <w:top w:val="nil"/>
              <w:left w:val="nil"/>
              <w:bottom w:val="nil"/>
              <w:right w:val="nil"/>
            </w:tcBorders>
            <w:shd w:val="clear" w:color="000000" w:fill="FFFFFF"/>
            <w:noWrap/>
            <w:vAlign w:val="center"/>
          </w:tcPr>
          <w:p w14:paraId="2F83702A"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072DA0A"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123A938"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01F9F49"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3F34F14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EE8DD76"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5684D8F9"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50.000,00</w:t>
            </w:r>
          </w:p>
        </w:tc>
        <w:tc>
          <w:tcPr>
            <w:tcW w:w="1180" w:type="dxa"/>
            <w:tcBorders>
              <w:top w:val="nil"/>
              <w:left w:val="nil"/>
              <w:bottom w:val="nil"/>
              <w:right w:val="nil"/>
            </w:tcBorders>
            <w:shd w:val="clear" w:color="000000" w:fill="FFFFFF"/>
            <w:noWrap/>
            <w:vAlign w:val="center"/>
            <w:hideMark/>
          </w:tcPr>
          <w:p w14:paraId="4184B1E2"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AA8F462"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EB41FCD"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3A34DFE5" w14:textId="77777777" w:rsidTr="00C51A5B">
        <w:trPr>
          <w:trHeight w:val="264"/>
        </w:trPr>
        <w:tc>
          <w:tcPr>
            <w:tcW w:w="873" w:type="dxa"/>
            <w:tcBorders>
              <w:top w:val="nil"/>
              <w:left w:val="nil"/>
              <w:bottom w:val="nil"/>
              <w:right w:val="nil"/>
            </w:tcBorders>
            <w:shd w:val="clear" w:color="000000" w:fill="FFFFFF"/>
            <w:noWrap/>
            <w:vAlign w:val="bottom"/>
            <w:hideMark/>
          </w:tcPr>
          <w:p w14:paraId="6D185F7E"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B1461E7"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7FCC1F2"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76A93162"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3D87FF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3B17727"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7C267F52" w14:textId="77777777" w:rsidTr="00C51A5B">
        <w:trPr>
          <w:trHeight w:val="264"/>
        </w:trPr>
        <w:tc>
          <w:tcPr>
            <w:tcW w:w="873" w:type="dxa"/>
            <w:tcBorders>
              <w:top w:val="nil"/>
              <w:left w:val="nil"/>
              <w:bottom w:val="nil"/>
              <w:right w:val="nil"/>
            </w:tcBorders>
            <w:shd w:val="clear" w:color="000000" w:fill="FFFFFF"/>
            <w:noWrap/>
            <w:vAlign w:val="bottom"/>
          </w:tcPr>
          <w:p w14:paraId="197E2E08"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4213</w:t>
            </w:r>
          </w:p>
        </w:tc>
        <w:tc>
          <w:tcPr>
            <w:tcW w:w="4905" w:type="dxa"/>
            <w:tcBorders>
              <w:top w:val="nil"/>
              <w:left w:val="nil"/>
              <w:bottom w:val="nil"/>
              <w:right w:val="nil"/>
            </w:tcBorders>
            <w:shd w:val="clear" w:color="000000" w:fill="FFFFFF"/>
            <w:noWrap/>
            <w:vAlign w:val="bottom"/>
          </w:tcPr>
          <w:p w14:paraId="18B8BA95"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Ceste, željeznice i ostali prometni objekti</w:t>
            </w:r>
          </w:p>
        </w:tc>
        <w:tc>
          <w:tcPr>
            <w:tcW w:w="1418" w:type="dxa"/>
            <w:tcBorders>
              <w:top w:val="nil"/>
              <w:left w:val="nil"/>
              <w:bottom w:val="nil"/>
              <w:right w:val="nil"/>
            </w:tcBorders>
            <w:shd w:val="clear" w:color="000000" w:fill="FFFFFF"/>
            <w:noWrap/>
            <w:vAlign w:val="center"/>
          </w:tcPr>
          <w:p w14:paraId="01DA9929"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A3261C2"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9DD1B3B"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26A8969"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3CE31E0F" w14:textId="77777777" w:rsidTr="00C51A5B">
        <w:trPr>
          <w:trHeight w:val="264"/>
        </w:trPr>
        <w:tc>
          <w:tcPr>
            <w:tcW w:w="873" w:type="dxa"/>
            <w:tcBorders>
              <w:top w:val="nil"/>
              <w:left w:val="nil"/>
              <w:bottom w:val="nil"/>
              <w:right w:val="nil"/>
            </w:tcBorders>
            <w:shd w:val="clear" w:color="000000" w:fill="FFFFFF"/>
            <w:noWrap/>
            <w:vAlign w:val="bottom"/>
            <w:hideMark/>
          </w:tcPr>
          <w:p w14:paraId="6BEF687E"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K170416</w:t>
            </w:r>
          </w:p>
        </w:tc>
        <w:tc>
          <w:tcPr>
            <w:tcW w:w="4905" w:type="dxa"/>
            <w:tcBorders>
              <w:top w:val="nil"/>
              <w:left w:val="nil"/>
              <w:bottom w:val="nil"/>
              <w:right w:val="nil"/>
            </w:tcBorders>
            <w:shd w:val="clear" w:color="000000" w:fill="FFFFFF"/>
            <w:noWrap/>
            <w:vAlign w:val="bottom"/>
            <w:hideMark/>
          </w:tcPr>
          <w:p w14:paraId="5A88A5C7"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Sanacija opasnih mjesta na prometnicama</w:t>
            </w:r>
          </w:p>
        </w:tc>
        <w:tc>
          <w:tcPr>
            <w:tcW w:w="1418" w:type="dxa"/>
            <w:tcBorders>
              <w:top w:val="nil"/>
              <w:left w:val="nil"/>
              <w:bottom w:val="nil"/>
              <w:right w:val="nil"/>
            </w:tcBorders>
            <w:shd w:val="clear" w:color="000000" w:fill="FFFFFF"/>
            <w:noWrap/>
            <w:vAlign w:val="center"/>
            <w:hideMark/>
          </w:tcPr>
          <w:p w14:paraId="474CB4CF"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42.500,00</w:t>
            </w:r>
          </w:p>
        </w:tc>
        <w:tc>
          <w:tcPr>
            <w:tcW w:w="1180" w:type="dxa"/>
            <w:tcBorders>
              <w:top w:val="nil"/>
              <w:left w:val="nil"/>
              <w:bottom w:val="nil"/>
              <w:right w:val="nil"/>
            </w:tcBorders>
            <w:shd w:val="clear" w:color="000000" w:fill="FFFFFF"/>
            <w:noWrap/>
            <w:vAlign w:val="center"/>
            <w:hideMark/>
          </w:tcPr>
          <w:p w14:paraId="64C14A28"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166,67</w:t>
            </w:r>
          </w:p>
        </w:tc>
        <w:tc>
          <w:tcPr>
            <w:tcW w:w="850" w:type="dxa"/>
            <w:tcBorders>
              <w:top w:val="nil"/>
              <w:left w:val="nil"/>
              <w:bottom w:val="nil"/>
              <w:right w:val="nil"/>
            </w:tcBorders>
            <w:shd w:val="clear" w:color="000000" w:fill="FFFFFF"/>
            <w:noWrap/>
            <w:vAlign w:val="center"/>
            <w:hideMark/>
          </w:tcPr>
          <w:p w14:paraId="6646BC04"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0,39%</w:t>
            </w:r>
          </w:p>
        </w:tc>
        <w:tc>
          <w:tcPr>
            <w:tcW w:w="2069" w:type="dxa"/>
            <w:tcBorders>
              <w:top w:val="nil"/>
              <w:left w:val="nil"/>
              <w:bottom w:val="nil"/>
              <w:right w:val="nil"/>
            </w:tcBorders>
            <w:shd w:val="clear" w:color="000000" w:fill="FFFFFF"/>
          </w:tcPr>
          <w:p w14:paraId="42A7DD57"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551548E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004FBEA"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A413161"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19.900,00</w:t>
            </w:r>
          </w:p>
        </w:tc>
        <w:tc>
          <w:tcPr>
            <w:tcW w:w="1180" w:type="dxa"/>
            <w:tcBorders>
              <w:top w:val="nil"/>
              <w:left w:val="nil"/>
              <w:bottom w:val="nil"/>
              <w:right w:val="nil"/>
            </w:tcBorders>
            <w:shd w:val="clear" w:color="000000" w:fill="FFFFFF"/>
            <w:noWrap/>
            <w:vAlign w:val="center"/>
            <w:hideMark/>
          </w:tcPr>
          <w:p w14:paraId="021002F9"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166,67</w:t>
            </w:r>
          </w:p>
        </w:tc>
        <w:tc>
          <w:tcPr>
            <w:tcW w:w="850" w:type="dxa"/>
            <w:tcBorders>
              <w:top w:val="nil"/>
              <w:left w:val="nil"/>
              <w:bottom w:val="nil"/>
              <w:right w:val="nil"/>
            </w:tcBorders>
            <w:shd w:val="clear" w:color="000000" w:fill="FFFFFF"/>
            <w:noWrap/>
            <w:vAlign w:val="center"/>
            <w:hideMark/>
          </w:tcPr>
          <w:p w14:paraId="3B4ECECB"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0,84%</w:t>
            </w:r>
          </w:p>
        </w:tc>
        <w:tc>
          <w:tcPr>
            <w:tcW w:w="2069" w:type="dxa"/>
            <w:tcBorders>
              <w:top w:val="nil"/>
              <w:left w:val="nil"/>
              <w:bottom w:val="nil"/>
              <w:right w:val="nil"/>
            </w:tcBorders>
            <w:shd w:val="clear" w:color="000000" w:fill="FFFFFF"/>
          </w:tcPr>
          <w:p w14:paraId="59600E66"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2E1D7AA1" w14:textId="77777777" w:rsidTr="00C51A5B">
        <w:trPr>
          <w:trHeight w:val="264"/>
        </w:trPr>
        <w:tc>
          <w:tcPr>
            <w:tcW w:w="873" w:type="dxa"/>
            <w:tcBorders>
              <w:top w:val="nil"/>
              <w:left w:val="nil"/>
              <w:bottom w:val="nil"/>
              <w:right w:val="nil"/>
            </w:tcBorders>
            <w:shd w:val="clear" w:color="000000" w:fill="FFFFFF"/>
            <w:noWrap/>
            <w:vAlign w:val="bottom"/>
            <w:hideMark/>
          </w:tcPr>
          <w:p w14:paraId="2C9B9F30"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6936CE46"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6944B7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19.900,00</w:t>
            </w:r>
          </w:p>
        </w:tc>
        <w:tc>
          <w:tcPr>
            <w:tcW w:w="1180" w:type="dxa"/>
            <w:tcBorders>
              <w:top w:val="nil"/>
              <w:left w:val="nil"/>
              <w:bottom w:val="nil"/>
              <w:right w:val="nil"/>
            </w:tcBorders>
            <w:shd w:val="clear" w:color="000000" w:fill="FFFFFF"/>
            <w:noWrap/>
            <w:vAlign w:val="center"/>
            <w:hideMark/>
          </w:tcPr>
          <w:p w14:paraId="321FED9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166,67</w:t>
            </w:r>
          </w:p>
        </w:tc>
        <w:tc>
          <w:tcPr>
            <w:tcW w:w="850" w:type="dxa"/>
            <w:tcBorders>
              <w:top w:val="nil"/>
              <w:left w:val="nil"/>
              <w:bottom w:val="nil"/>
              <w:right w:val="nil"/>
            </w:tcBorders>
            <w:shd w:val="clear" w:color="000000" w:fill="FFFFFF"/>
            <w:noWrap/>
            <w:vAlign w:val="center"/>
            <w:hideMark/>
          </w:tcPr>
          <w:p w14:paraId="0DEBBB11"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0,84%</w:t>
            </w:r>
          </w:p>
        </w:tc>
        <w:tc>
          <w:tcPr>
            <w:tcW w:w="2069" w:type="dxa"/>
            <w:tcBorders>
              <w:top w:val="nil"/>
              <w:left w:val="nil"/>
              <w:bottom w:val="nil"/>
              <w:right w:val="nil"/>
            </w:tcBorders>
            <w:shd w:val="clear" w:color="000000" w:fill="FFFFFF"/>
          </w:tcPr>
          <w:p w14:paraId="27742789"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1A58066C" w14:textId="77777777" w:rsidTr="00C51A5B">
        <w:trPr>
          <w:trHeight w:val="264"/>
        </w:trPr>
        <w:tc>
          <w:tcPr>
            <w:tcW w:w="873" w:type="dxa"/>
            <w:tcBorders>
              <w:top w:val="nil"/>
              <w:left w:val="nil"/>
              <w:bottom w:val="nil"/>
              <w:right w:val="nil"/>
            </w:tcBorders>
            <w:shd w:val="clear" w:color="000000" w:fill="FFFFFF"/>
            <w:noWrap/>
            <w:vAlign w:val="bottom"/>
            <w:hideMark/>
          </w:tcPr>
          <w:p w14:paraId="3BF62D62"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4213</w:t>
            </w:r>
          </w:p>
        </w:tc>
        <w:tc>
          <w:tcPr>
            <w:tcW w:w="4905" w:type="dxa"/>
            <w:tcBorders>
              <w:top w:val="nil"/>
              <w:left w:val="nil"/>
              <w:bottom w:val="nil"/>
              <w:right w:val="nil"/>
            </w:tcBorders>
            <w:shd w:val="clear" w:color="000000" w:fill="FFFFFF"/>
            <w:noWrap/>
            <w:vAlign w:val="bottom"/>
            <w:hideMark/>
          </w:tcPr>
          <w:p w14:paraId="6E37D999"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Ceste, željeznice i ostali prometni objekti</w:t>
            </w:r>
          </w:p>
        </w:tc>
        <w:tc>
          <w:tcPr>
            <w:tcW w:w="1418" w:type="dxa"/>
            <w:tcBorders>
              <w:top w:val="nil"/>
              <w:left w:val="nil"/>
              <w:bottom w:val="nil"/>
              <w:right w:val="nil"/>
            </w:tcBorders>
            <w:shd w:val="clear" w:color="000000" w:fill="FFFFFF"/>
            <w:noWrap/>
            <w:vAlign w:val="center"/>
            <w:hideMark/>
          </w:tcPr>
          <w:p w14:paraId="6FA3A9FB" w14:textId="5C66E43D"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4BCF57F"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166,67</w:t>
            </w:r>
          </w:p>
        </w:tc>
        <w:tc>
          <w:tcPr>
            <w:tcW w:w="850" w:type="dxa"/>
            <w:tcBorders>
              <w:top w:val="nil"/>
              <w:left w:val="nil"/>
              <w:bottom w:val="nil"/>
              <w:right w:val="nil"/>
            </w:tcBorders>
            <w:shd w:val="clear" w:color="000000" w:fill="FFFFFF"/>
            <w:noWrap/>
            <w:vAlign w:val="center"/>
            <w:hideMark/>
          </w:tcPr>
          <w:p w14:paraId="1022F7F5"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88F3E5C" w14:textId="77777777" w:rsidR="00111900" w:rsidRPr="002D619A" w:rsidRDefault="00111900" w:rsidP="00111900">
            <w:pPr>
              <w:spacing w:after="0" w:line="240" w:lineRule="auto"/>
              <w:jc w:val="right"/>
              <w:rPr>
                <w:rFonts w:ascii="Calibri" w:eastAsia="Times New Roman" w:hAnsi="Calibri" w:cs="Calibri"/>
                <w:sz w:val="18"/>
                <w:szCs w:val="18"/>
                <w:lang w:eastAsia="hr-HR"/>
              </w:rPr>
            </w:pPr>
          </w:p>
        </w:tc>
      </w:tr>
      <w:tr w:rsidR="00111900" w:rsidRPr="002D619A" w14:paraId="231377F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DFB1D26"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659A1252"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22.600,00</w:t>
            </w:r>
          </w:p>
        </w:tc>
        <w:tc>
          <w:tcPr>
            <w:tcW w:w="1180" w:type="dxa"/>
            <w:tcBorders>
              <w:top w:val="nil"/>
              <w:left w:val="nil"/>
              <w:bottom w:val="nil"/>
              <w:right w:val="nil"/>
            </w:tcBorders>
            <w:shd w:val="clear" w:color="000000" w:fill="FFFFFF"/>
            <w:noWrap/>
            <w:vAlign w:val="center"/>
            <w:hideMark/>
          </w:tcPr>
          <w:p w14:paraId="62BDB39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2A0C0D1"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C11D48A"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56E3255D" w14:textId="77777777" w:rsidTr="00C51A5B">
        <w:trPr>
          <w:trHeight w:val="264"/>
        </w:trPr>
        <w:tc>
          <w:tcPr>
            <w:tcW w:w="873" w:type="dxa"/>
            <w:tcBorders>
              <w:top w:val="nil"/>
              <w:left w:val="nil"/>
              <w:bottom w:val="nil"/>
              <w:right w:val="nil"/>
            </w:tcBorders>
            <w:shd w:val="clear" w:color="000000" w:fill="FFFFFF"/>
            <w:noWrap/>
            <w:vAlign w:val="bottom"/>
            <w:hideMark/>
          </w:tcPr>
          <w:p w14:paraId="3CEE23A9"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6DAD793"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48CD95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22.600,00</w:t>
            </w:r>
          </w:p>
        </w:tc>
        <w:tc>
          <w:tcPr>
            <w:tcW w:w="1180" w:type="dxa"/>
            <w:tcBorders>
              <w:top w:val="nil"/>
              <w:left w:val="nil"/>
              <w:bottom w:val="nil"/>
              <w:right w:val="nil"/>
            </w:tcBorders>
            <w:shd w:val="clear" w:color="000000" w:fill="FFFFFF"/>
            <w:noWrap/>
            <w:vAlign w:val="center"/>
            <w:hideMark/>
          </w:tcPr>
          <w:p w14:paraId="0A7A247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0AD59E82"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02E9A52"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4137DC9D" w14:textId="77777777" w:rsidTr="00C51A5B">
        <w:trPr>
          <w:trHeight w:val="264"/>
        </w:trPr>
        <w:tc>
          <w:tcPr>
            <w:tcW w:w="873" w:type="dxa"/>
            <w:tcBorders>
              <w:top w:val="nil"/>
              <w:left w:val="nil"/>
              <w:bottom w:val="nil"/>
              <w:right w:val="nil"/>
            </w:tcBorders>
            <w:shd w:val="clear" w:color="000000" w:fill="FFFFFF"/>
            <w:noWrap/>
            <w:vAlign w:val="bottom"/>
          </w:tcPr>
          <w:p w14:paraId="631D3800"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4213</w:t>
            </w:r>
          </w:p>
        </w:tc>
        <w:tc>
          <w:tcPr>
            <w:tcW w:w="4905" w:type="dxa"/>
            <w:tcBorders>
              <w:top w:val="nil"/>
              <w:left w:val="nil"/>
              <w:bottom w:val="nil"/>
              <w:right w:val="nil"/>
            </w:tcBorders>
            <w:shd w:val="clear" w:color="000000" w:fill="FFFFFF"/>
            <w:noWrap/>
            <w:vAlign w:val="bottom"/>
          </w:tcPr>
          <w:p w14:paraId="72FA4252"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Ceste, željeznice i ostali prometni objekti</w:t>
            </w:r>
          </w:p>
        </w:tc>
        <w:tc>
          <w:tcPr>
            <w:tcW w:w="1418" w:type="dxa"/>
            <w:tcBorders>
              <w:top w:val="nil"/>
              <w:left w:val="nil"/>
              <w:bottom w:val="nil"/>
              <w:right w:val="nil"/>
            </w:tcBorders>
            <w:shd w:val="clear" w:color="000000" w:fill="FFFFFF"/>
            <w:noWrap/>
            <w:vAlign w:val="center"/>
          </w:tcPr>
          <w:p w14:paraId="05CF3A54"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9FD69C6"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9CFD927"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5CA6957"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759E34F1" w14:textId="77777777" w:rsidTr="00C51A5B">
        <w:trPr>
          <w:trHeight w:val="264"/>
        </w:trPr>
        <w:tc>
          <w:tcPr>
            <w:tcW w:w="873" w:type="dxa"/>
            <w:tcBorders>
              <w:top w:val="nil"/>
              <w:left w:val="nil"/>
              <w:bottom w:val="nil"/>
              <w:right w:val="nil"/>
            </w:tcBorders>
            <w:shd w:val="clear" w:color="000000" w:fill="FFFFFF"/>
            <w:noWrap/>
            <w:vAlign w:val="bottom"/>
            <w:hideMark/>
          </w:tcPr>
          <w:p w14:paraId="17173ABF"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K170417</w:t>
            </w:r>
          </w:p>
        </w:tc>
        <w:tc>
          <w:tcPr>
            <w:tcW w:w="4905" w:type="dxa"/>
            <w:tcBorders>
              <w:top w:val="nil"/>
              <w:left w:val="nil"/>
              <w:bottom w:val="nil"/>
              <w:right w:val="nil"/>
            </w:tcBorders>
            <w:shd w:val="clear" w:color="000000" w:fill="FFFFFF"/>
            <w:noWrap/>
            <w:vAlign w:val="bottom"/>
            <w:hideMark/>
          </w:tcPr>
          <w:p w14:paraId="71355E57"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Video nadzor prometa</w:t>
            </w:r>
          </w:p>
        </w:tc>
        <w:tc>
          <w:tcPr>
            <w:tcW w:w="1418" w:type="dxa"/>
            <w:tcBorders>
              <w:top w:val="nil"/>
              <w:left w:val="nil"/>
              <w:bottom w:val="nil"/>
              <w:right w:val="nil"/>
            </w:tcBorders>
            <w:shd w:val="clear" w:color="000000" w:fill="FFFFFF"/>
            <w:noWrap/>
            <w:vAlign w:val="center"/>
            <w:hideMark/>
          </w:tcPr>
          <w:p w14:paraId="27712F36"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3C2CEAFB"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223F7A26"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83DCAE9"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473B3F89"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161FBC2"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37042535"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35143307"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2F6660A"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1B566F3"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143C10D5" w14:textId="77777777" w:rsidTr="00C51A5B">
        <w:trPr>
          <w:trHeight w:val="264"/>
        </w:trPr>
        <w:tc>
          <w:tcPr>
            <w:tcW w:w="873" w:type="dxa"/>
            <w:tcBorders>
              <w:top w:val="nil"/>
              <w:left w:val="nil"/>
              <w:bottom w:val="nil"/>
              <w:right w:val="nil"/>
            </w:tcBorders>
            <w:shd w:val="clear" w:color="000000" w:fill="FFFFFF"/>
            <w:noWrap/>
            <w:vAlign w:val="bottom"/>
            <w:hideMark/>
          </w:tcPr>
          <w:p w14:paraId="47013AA5"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533978C"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74993E6"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5CBBC7AD"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AE8320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8D526BE"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256884FE" w14:textId="77777777" w:rsidTr="00C51A5B">
        <w:trPr>
          <w:trHeight w:val="264"/>
        </w:trPr>
        <w:tc>
          <w:tcPr>
            <w:tcW w:w="873" w:type="dxa"/>
            <w:tcBorders>
              <w:top w:val="nil"/>
              <w:left w:val="nil"/>
              <w:bottom w:val="nil"/>
              <w:right w:val="nil"/>
            </w:tcBorders>
            <w:shd w:val="clear" w:color="000000" w:fill="FFFFFF"/>
            <w:noWrap/>
            <w:vAlign w:val="bottom"/>
          </w:tcPr>
          <w:p w14:paraId="5F5E6BA2"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4453FECB"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65627C86"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E500529"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EE2BFA0"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BDE2CC6"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133D7D0B" w14:textId="77777777" w:rsidTr="00C51A5B">
        <w:trPr>
          <w:trHeight w:val="264"/>
        </w:trPr>
        <w:tc>
          <w:tcPr>
            <w:tcW w:w="873" w:type="dxa"/>
            <w:tcBorders>
              <w:top w:val="nil"/>
              <w:left w:val="nil"/>
              <w:bottom w:val="nil"/>
              <w:right w:val="nil"/>
            </w:tcBorders>
            <w:shd w:val="clear" w:color="000000" w:fill="FFFFFF"/>
            <w:noWrap/>
            <w:vAlign w:val="bottom"/>
            <w:hideMark/>
          </w:tcPr>
          <w:p w14:paraId="35C2CEAE"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1705</w:t>
            </w:r>
          </w:p>
        </w:tc>
        <w:tc>
          <w:tcPr>
            <w:tcW w:w="4905" w:type="dxa"/>
            <w:tcBorders>
              <w:top w:val="nil"/>
              <w:left w:val="nil"/>
              <w:bottom w:val="nil"/>
              <w:right w:val="nil"/>
            </w:tcBorders>
            <w:shd w:val="clear" w:color="000000" w:fill="FFFFFF"/>
            <w:noWrap/>
            <w:vAlign w:val="bottom"/>
            <w:hideMark/>
          </w:tcPr>
          <w:p w14:paraId="0D7FAADA"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UREĐENJE I GRADNJA JAVNIH OBJEKATA I PROSTORA GRADA</w:t>
            </w:r>
          </w:p>
        </w:tc>
        <w:tc>
          <w:tcPr>
            <w:tcW w:w="1418" w:type="dxa"/>
            <w:tcBorders>
              <w:top w:val="nil"/>
              <w:left w:val="nil"/>
              <w:bottom w:val="nil"/>
              <w:right w:val="nil"/>
            </w:tcBorders>
            <w:shd w:val="clear" w:color="000000" w:fill="FFFFFF"/>
            <w:noWrap/>
            <w:vAlign w:val="center"/>
            <w:hideMark/>
          </w:tcPr>
          <w:p w14:paraId="75CA252A"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892.000,00</w:t>
            </w:r>
          </w:p>
        </w:tc>
        <w:tc>
          <w:tcPr>
            <w:tcW w:w="1180" w:type="dxa"/>
            <w:tcBorders>
              <w:top w:val="nil"/>
              <w:left w:val="nil"/>
              <w:bottom w:val="nil"/>
              <w:right w:val="nil"/>
            </w:tcBorders>
            <w:shd w:val="clear" w:color="000000" w:fill="FFFFFF"/>
            <w:noWrap/>
            <w:vAlign w:val="center"/>
            <w:hideMark/>
          </w:tcPr>
          <w:p w14:paraId="6700B065"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119.330,94</w:t>
            </w:r>
          </w:p>
        </w:tc>
        <w:tc>
          <w:tcPr>
            <w:tcW w:w="850" w:type="dxa"/>
            <w:tcBorders>
              <w:top w:val="nil"/>
              <w:left w:val="nil"/>
              <w:bottom w:val="nil"/>
              <w:right w:val="nil"/>
            </w:tcBorders>
            <w:shd w:val="clear" w:color="000000" w:fill="FFFFFF"/>
            <w:noWrap/>
            <w:vAlign w:val="center"/>
            <w:hideMark/>
          </w:tcPr>
          <w:p w14:paraId="207C0183"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13,38%</w:t>
            </w:r>
          </w:p>
        </w:tc>
        <w:tc>
          <w:tcPr>
            <w:tcW w:w="2069" w:type="dxa"/>
            <w:tcBorders>
              <w:top w:val="nil"/>
              <w:left w:val="nil"/>
              <w:bottom w:val="nil"/>
              <w:right w:val="nil"/>
            </w:tcBorders>
            <w:shd w:val="clear" w:color="000000" w:fill="FFFFFF"/>
          </w:tcPr>
          <w:p w14:paraId="5052CADE"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1D97A217" w14:textId="77777777" w:rsidTr="00C51A5B">
        <w:trPr>
          <w:trHeight w:val="264"/>
        </w:trPr>
        <w:tc>
          <w:tcPr>
            <w:tcW w:w="873" w:type="dxa"/>
            <w:tcBorders>
              <w:top w:val="nil"/>
              <w:left w:val="nil"/>
              <w:bottom w:val="nil"/>
              <w:right w:val="nil"/>
            </w:tcBorders>
            <w:shd w:val="clear" w:color="000000" w:fill="FFFFFF"/>
            <w:noWrap/>
            <w:vAlign w:val="bottom"/>
            <w:hideMark/>
          </w:tcPr>
          <w:p w14:paraId="38F2D308"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K170505</w:t>
            </w:r>
          </w:p>
        </w:tc>
        <w:tc>
          <w:tcPr>
            <w:tcW w:w="4905" w:type="dxa"/>
            <w:tcBorders>
              <w:top w:val="nil"/>
              <w:left w:val="nil"/>
              <w:bottom w:val="nil"/>
              <w:right w:val="nil"/>
            </w:tcBorders>
            <w:shd w:val="clear" w:color="000000" w:fill="FFFFFF"/>
            <w:noWrap/>
            <w:vAlign w:val="bottom"/>
            <w:hideMark/>
          </w:tcPr>
          <w:p w14:paraId="5696B10C"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Doma kulture Pag</w:t>
            </w:r>
          </w:p>
        </w:tc>
        <w:tc>
          <w:tcPr>
            <w:tcW w:w="1418" w:type="dxa"/>
            <w:tcBorders>
              <w:top w:val="nil"/>
              <w:left w:val="nil"/>
              <w:bottom w:val="nil"/>
              <w:right w:val="nil"/>
            </w:tcBorders>
            <w:shd w:val="clear" w:color="000000" w:fill="FFFFFF"/>
            <w:noWrap/>
            <w:vAlign w:val="center"/>
            <w:hideMark/>
          </w:tcPr>
          <w:p w14:paraId="6E12FCB6"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125.000,00</w:t>
            </w:r>
          </w:p>
        </w:tc>
        <w:tc>
          <w:tcPr>
            <w:tcW w:w="1180" w:type="dxa"/>
            <w:tcBorders>
              <w:top w:val="nil"/>
              <w:left w:val="nil"/>
              <w:bottom w:val="nil"/>
              <w:right w:val="nil"/>
            </w:tcBorders>
            <w:shd w:val="clear" w:color="000000" w:fill="FFFFFF"/>
            <w:noWrap/>
            <w:vAlign w:val="center"/>
            <w:hideMark/>
          </w:tcPr>
          <w:p w14:paraId="6975CCC6"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119.330,94</w:t>
            </w:r>
          </w:p>
        </w:tc>
        <w:tc>
          <w:tcPr>
            <w:tcW w:w="850" w:type="dxa"/>
            <w:tcBorders>
              <w:top w:val="nil"/>
              <w:left w:val="nil"/>
              <w:bottom w:val="nil"/>
              <w:right w:val="nil"/>
            </w:tcBorders>
            <w:shd w:val="clear" w:color="000000" w:fill="FFFFFF"/>
            <w:noWrap/>
            <w:vAlign w:val="center"/>
            <w:hideMark/>
          </w:tcPr>
          <w:p w14:paraId="673DAF1B"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95,46%</w:t>
            </w:r>
          </w:p>
        </w:tc>
        <w:tc>
          <w:tcPr>
            <w:tcW w:w="2069" w:type="dxa"/>
            <w:tcBorders>
              <w:top w:val="nil"/>
              <w:left w:val="nil"/>
              <w:bottom w:val="nil"/>
              <w:right w:val="nil"/>
            </w:tcBorders>
            <w:shd w:val="clear" w:color="000000" w:fill="FFFFFF"/>
          </w:tcPr>
          <w:p w14:paraId="44737D38"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6560817B"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D32108A"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4B16336"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25.000,00</w:t>
            </w:r>
          </w:p>
        </w:tc>
        <w:tc>
          <w:tcPr>
            <w:tcW w:w="1180" w:type="dxa"/>
            <w:tcBorders>
              <w:top w:val="nil"/>
              <w:left w:val="nil"/>
              <w:bottom w:val="nil"/>
              <w:right w:val="nil"/>
            </w:tcBorders>
            <w:shd w:val="clear" w:color="000000" w:fill="FFFFFF"/>
            <w:noWrap/>
            <w:vAlign w:val="center"/>
            <w:hideMark/>
          </w:tcPr>
          <w:p w14:paraId="0437E9BC"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119.330,94</w:t>
            </w:r>
          </w:p>
        </w:tc>
        <w:tc>
          <w:tcPr>
            <w:tcW w:w="850" w:type="dxa"/>
            <w:tcBorders>
              <w:top w:val="nil"/>
              <w:left w:val="nil"/>
              <w:bottom w:val="nil"/>
              <w:right w:val="nil"/>
            </w:tcBorders>
            <w:shd w:val="clear" w:color="000000" w:fill="FFFFFF"/>
            <w:noWrap/>
            <w:vAlign w:val="center"/>
            <w:hideMark/>
          </w:tcPr>
          <w:p w14:paraId="700E7FF9"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477,32%</w:t>
            </w:r>
          </w:p>
        </w:tc>
        <w:tc>
          <w:tcPr>
            <w:tcW w:w="2069" w:type="dxa"/>
            <w:tcBorders>
              <w:top w:val="nil"/>
              <w:left w:val="nil"/>
              <w:bottom w:val="nil"/>
              <w:right w:val="nil"/>
            </w:tcBorders>
            <w:shd w:val="clear" w:color="000000" w:fill="FFFFFF"/>
          </w:tcPr>
          <w:p w14:paraId="775079E0"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7D5094DF" w14:textId="77777777" w:rsidTr="00C51A5B">
        <w:trPr>
          <w:trHeight w:val="264"/>
        </w:trPr>
        <w:tc>
          <w:tcPr>
            <w:tcW w:w="873" w:type="dxa"/>
            <w:tcBorders>
              <w:top w:val="nil"/>
              <w:left w:val="nil"/>
              <w:bottom w:val="nil"/>
              <w:right w:val="nil"/>
            </w:tcBorders>
            <w:shd w:val="clear" w:color="000000" w:fill="FFFFFF"/>
            <w:noWrap/>
            <w:vAlign w:val="bottom"/>
            <w:hideMark/>
          </w:tcPr>
          <w:p w14:paraId="4254364F"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3B43A62"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430989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13.000,00</w:t>
            </w:r>
          </w:p>
        </w:tc>
        <w:tc>
          <w:tcPr>
            <w:tcW w:w="1180" w:type="dxa"/>
            <w:tcBorders>
              <w:top w:val="nil"/>
              <w:left w:val="nil"/>
              <w:bottom w:val="nil"/>
              <w:right w:val="nil"/>
            </w:tcBorders>
            <w:shd w:val="clear" w:color="000000" w:fill="FFFFFF"/>
            <w:noWrap/>
            <w:vAlign w:val="center"/>
            <w:hideMark/>
          </w:tcPr>
          <w:p w14:paraId="775AD4A2"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29C4DC0"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15FA52D"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33300B4D" w14:textId="77777777" w:rsidTr="00C51A5B">
        <w:trPr>
          <w:trHeight w:val="264"/>
        </w:trPr>
        <w:tc>
          <w:tcPr>
            <w:tcW w:w="873" w:type="dxa"/>
            <w:tcBorders>
              <w:top w:val="nil"/>
              <w:left w:val="nil"/>
              <w:bottom w:val="nil"/>
              <w:right w:val="nil"/>
            </w:tcBorders>
            <w:shd w:val="clear" w:color="000000" w:fill="FFFFFF"/>
            <w:noWrap/>
            <w:vAlign w:val="bottom"/>
          </w:tcPr>
          <w:p w14:paraId="176C3403"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2D141A74"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774792ED"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FDC968C"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C88237F"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DC6802D"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3DD68A50" w14:textId="77777777" w:rsidTr="00C51A5B">
        <w:trPr>
          <w:trHeight w:val="264"/>
        </w:trPr>
        <w:tc>
          <w:tcPr>
            <w:tcW w:w="873" w:type="dxa"/>
            <w:tcBorders>
              <w:top w:val="nil"/>
              <w:left w:val="nil"/>
              <w:bottom w:val="nil"/>
              <w:right w:val="nil"/>
            </w:tcBorders>
            <w:shd w:val="clear" w:color="000000" w:fill="FFFFFF"/>
            <w:noWrap/>
            <w:vAlign w:val="bottom"/>
            <w:hideMark/>
          </w:tcPr>
          <w:p w14:paraId="552E515A"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6CF3D55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614D51A9"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12.000,00</w:t>
            </w:r>
          </w:p>
        </w:tc>
        <w:tc>
          <w:tcPr>
            <w:tcW w:w="1180" w:type="dxa"/>
            <w:tcBorders>
              <w:top w:val="nil"/>
              <w:left w:val="nil"/>
              <w:bottom w:val="nil"/>
              <w:right w:val="nil"/>
            </w:tcBorders>
            <w:shd w:val="clear" w:color="000000" w:fill="FFFFFF"/>
            <w:noWrap/>
            <w:vAlign w:val="center"/>
            <w:hideMark/>
          </w:tcPr>
          <w:p w14:paraId="6E42AA6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119.330,94</w:t>
            </w:r>
          </w:p>
        </w:tc>
        <w:tc>
          <w:tcPr>
            <w:tcW w:w="850" w:type="dxa"/>
            <w:tcBorders>
              <w:top w:val="nil"/>
              <w:left w:val="nil"/>
              <w:bottom w:val="nil"/>
              <w:right w:val="nil"/>
            </w:tcBorders>
            <w:shd w:val="clear" w:color="000000" w:fill="FFFFFF"/>
            <w:noWrap/>
            <w:vAlign w:val="center"/>
            <w:hideMark/>
          </w:tcPr>
          <w:p w14:paraId="0E90A58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994,42%</w:t>
            </w:r>
          </w:p>
        </w:tc>
        <w:tc>
          <w:tcPr>
            <w:tcW w:w="2069" w:type="dxa"/>
            <w:tcBorders>
              <w:top w:val="nil"/>
              <w:left w:val="nil"/>
              <w:bottom w:val="nil"/>
              <w:right w:val="nil"/>
            </w:tcBorders>
            <w:shd w:val="clear" w:color="000000" w:fill="FFFFFF"/>
          </w:tcPr>
          <w:p w14:paraId="5E2B4A84"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0A08665F" w14:textId="77777777" w:rsidTr="00C51A5B">
        <w:trPr>
          <w:trHeight w:val="264"/>
        </w:trPr>
        <w:tc>
          <w:tcPr>
            <w:tcW w:w="873" w:type="dxa"/>
            <w:tcBorders>
              <w:top w:val="nil"/>
              <w:left w:val="nil"/>
              <w:bottom w:val="nil"/>
              <w:right w:val="nil"/>
            </w:tcBorders>
            <w:shd w:val="clear" w:color="000000" w:fill="FFFFFF"/>
            <w:noWrap/>
            <w:vAlign w:val="bottom"/>
            <w:hideMark/>
          </w:tcPr>
          <w:p w14:paraId="6A84E92A"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4511</w:t>
            </w:r>
          </w:p>
        </w:tc>
        <w:tc>
          <w:tcPr>
            <w:tcW w:w="4905" w:type="dxa"/>
            <w:tcBorders>
              <w:top w:val="nil"/>
              <w:left w:val="nil"/>
              <w:bottom w:val="nil"/>
              <w:right w:val="nil"/>
            </w:tcBorders>
            <w:shd w:val="clear" w:color="000000" w:fill="FFFFFF"/>
            <w:noWrap/>
            <w:vAlign w:val="bottom"/>
            <w:hideMark/>
          </w:tcPr>
          <w:p w14:paraId="07F1E2C1"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hideMark/>
          </w:tcPr>
          <w:p w14:paraId="6594A834" w14:textId="724ED07F" w:rsidR="00111900" w:rsidRPr="00F26A9C" w:rsidRDefault="00111900"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305C589"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119.330,94</w:t>
            </w:r>
          </w:p>
        </w:tc>
        <w:tc>
          <w:tcPr>
            <w:tcW w:w="850" w:type="dxa"/>
            <w:tcBorders>
              <w:top w:val="nil"/>
              <w:left w:val="nil"/>
              <w:bottom w:val="nil"/>
              <w:right w:val="nil"/>
            </w:tcBorders>
            <w:shd w:val="clear" w:color="000000" w:fill="FFFFFF"/>
            <w:noWrap/>
            <w:vAlign w:val="center"/>
            <w:hideMark/>
          </w:tcPr>
          <w:p w14:paraId="5F77C8CC" w14:textId="77777777" w:rsidR="00111900" w:rsidRPr="00F26A9C" w:rsidRDefault="00111900"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15F2483" w14:textId="77777777" w:rsidR="00111900" w:rsidRPr="002D619A" w:rsidRDefault="00111900" w:rsidP="00111900">
            <w:pPr>
              <w:spacing w:after="0" w:line="240" w:lineRule="auto"/>
              <w:jc w:val="right"/>
              <w:rPr>
                <w:rFonts w:ascii="Calibri" w:eastAsia="Times New Roman" w:hAnsi="Calibri" w:cs="Calibri"/>
                <w:sz w:val="18"/>
                <w:szCs w:val="18"/>
                <w:lang w:eastAsia="hr-HR"/>
              </w:rPr>
            </w:pPr>
          </w:p>
        </w:tc>
      </w:tr>
      <w:tr w:rsidR="00111900" w:rsidRPr="002D619A" w14:paraId="5239658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F4C0780"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22C8B429"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100.000,00</w:t>
            </w:r>
          </w:p>
        </w:tc>
        <w:tc>
          <w:tcPr>
            <w:tcW w:w="1180" w:type="dxa"/>
            <w:tcBorders>
              <w:top w:val="nil"/>
              <w:left w:val="nil"/>
              <w:bottom w:val="nil"/>
              <w:right w:val="nil"/>
            </w:tcBorders>
            <w:shd w:val="clear" w:color="000000" w:fill="FFFFFF"/>
            <w:noWrap/>
            <w:vAlign w:val="center"/>
            <w:hideMark/>
          </w:tcPr>
          <w:p w14:paraId="08B449B6"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77C832B"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EC0B700"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06FA1DE6" w14:textId="77777777" w:rsidTr="00C51A5B">
        <w:trPr>
          <w:trHeight w:val="264"/>
        </w:trPr>
        <w:tc>
          <w:tcPr>
            <w:tcW w:w="873" w:type="dxa"/>
            <w:tcBorders>
              <w:top w:val="nil"/>
              <w:left w:val="nil"/>
              <w:bottom w:val="nil"/>
              <w:right w:val="nil"/>
            </w:tcBorders>
            <w:shd w:val="clear" w:color="000000" w:fill="FFFFFF"/>
            <w:noWrap/>
            <w:vAlign w:val="bottom"/>
            <w:hideMark/>
          </w:tcPr>
          <w:p w14:paraId="7EF990EF"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73A224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1C42B90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46C0AE8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8F3AC2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72163AF"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00955E30" w14:textId="77777777" w:rsidTr="00C51A5B">
        <w:trPr>
          <w:trHeight w:val="264"/>
        </w:trPr>
        <w:tc>
          <w:tcPr>
            <w:tcW w:w="873" w:type="dxa"/>
            <w:tcBorders>
              <w:top w:val="nil"/>
              <w:left w:val="nil"/>
              <w:bottom w:val="nil"/>
              <w:right w:val="nil"/>
            </w:tcBorders>
            <w:shd w:val="clear" w:color="000000" w:fill="FFFFFF"/>
            <w:noWrap/>
            <w:vAlign w:val="bottom"/>
          </w:tcPr>
          <w:p w14:paraId="4459B48E"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407087AC"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3811B464"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A42312E"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86564CF"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4D954C1"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33EC51DB" w14:textId="77777777" w:rsidTr="00C51A5B">
        <w:trPr>
          <w:trHeight w:val="264"/>
        </w:trPr>
        <w:tc>
          <w:tcPr>
            <w:tcW w:w="873" w:type="dxa"/>
            <w:tcBorders>
              <w:top w:val="nil"/>
              <w:left w:val="nil"/>
              <w:bottom w:val="nil"/>
              <w:right w:val="nil"/>
            </w:tcBorders>
            <w:shd w:val="clear" w:color="000000" w:fill="FFFFFF"/>
            <w:noWrap/>
            <w:vAlign w:val="bottom"/>
            <w:hideMark/>
          </w:tcPr>
          <w:p w14:paraId="7D4B0464"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41F46FEF"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5976EFB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42D78C7C"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23549AF"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158BA35"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6ABDF05A" w14:textId="77777777" w:rsidTr="00C51A5B">
        <w:trPr>
          <w:trHeight w:val="264"/>
        </w:trPr>
        <w:tc>
          <w:tcPr>
            <w:tcW w:w="873" w:type="dxa"/>
            <w:tcBorders>
              <w:top w:val="nil"/>
              <w:left w:val="nil"/>
              <w:bottom w:val="nil"/>
              <w:right w:val="nil"/>
            </w:tcBorders>
            <w:shd w:val="clear" w:color="000000" w:fill="FFFFFF"/>
            <w:noWrap/>
            <w:vAlign w:val="bottom"/>
          </w:tcPr>
          <w:p w14:paraId="0C0D06CB"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4511</w:t>
            </w:r>
          </w:p>
        </w:tc>
        <w:tc>
          <w:tcPr>
            <w:tcW w:w="4905" w:type="dxa"/>
            <w:tcBorders>
              <w:top w:val="nil"/>
              <w:left w:val="nil"/>
              <w:bottom w:val="nil"/>
              <w:right w:val="nil"/>
            </w:tcBorders>
            <w:shd w:val="clear" w:color="000000" w:fill="FFFFFF"/>
            <w:noWrap/>
            <w:vAlign w:val="bottom"/>
          </w:tcPr>
          <w:p w14:paraId="6ACA511E"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6E96CEA7"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A82C618"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5F65012"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56ABC14"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3E6103C2" w14:textId="77777777" w:rsidTr="00C51A5B">
        <w:trPr>
          <w:trHeight w:val="264"/>
        </w:trPr>
        <w:tc>
          <w:tcPr>
            <w:tcW w:w="873" w:type="dxa"/>
            <w:tcBorders>
              <w:top w:val="nil"/>
              <w:left w:val="nil"/>
              <w:bottom w:val="nil"/>
              <w:right w:val="nil"/>
            </w:tcBorders>
            <w:shd w:val="clear" w:color="000000" w:fill="FFFFFF"/>
            <w:noWrap/>
            <w:vAlign w:val="bottom"/>
            <w:hideMark/>
          </w:tcPr>
          <w:p w14:paraId="13BAA987"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K170509</w:t>
            </w:r>
          </w:p>
        </w:tc>
        <w:tc>
          <w:tcPr>
            <w:tcW w:w="4905" w:type="dxa"/>
            <w:tcBorders>
              <w:top w:val="nil"/>
              <w:left w:val="nil"/>
              <w:bottom w:val="nil"/>
              <w:right w:val="nil"/>
            </w:tcBorders>
            <w:shd w:val="clear" w:color="000000" w:fill="FFFFFF"/>
            <w:noWrap/>
            <w:vAlign w:val="bottom"/>
            <w:hideMark/>
          </w:tcPr>
          <w:p w14:paraId="7B066B0B"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Projekt - dom umirovljenika</w:t>
            </w:r>
          </w:p>
        </w:tc>
        <w:tc>
          <w:tcPr>
            <w:tcW w:w="1418" w:type="dxa"/>
            <w:tcBorders>
              <w:top w:val="nil"/>
              <w:left w:val="nil"/>
              <w:bottom w:val="nil"/>
              <w:right w:val="nil"/>
            </w:tcBorders>
            <w:shd w:val="clear" w:color="000000" w:fill="FFFFFF"/>
            <w:noWrap/>
            <w:vAlign w:val="center"/>
            <w:hideMark/>
          </w:tcPr>
          <w:p w14:paraId="40457E61"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450.000,00</w:t>
            </w:r>
          </w:p>
        </w:tc>
        <w:tc>
          <w:tcPr>
            <w:tcW w:w="1180" w:type="dxa"/>
            <w:tcBorders>
              <w:top w:val="nil"/>
              <w:left w:val="nil"/>
              <w:bottom w:val="nil"/>
              <w:right w:val="nil"/>
            </w:tcBorders>
            <w:shd w:val="clear" w:color="000000" w:fill="FFFFFF"/>
            <w:noWrap/>
            <w:vAlign w:val="center"/>
            <w:hideMark/>
          </w:tcPr>
          <w:p w14:paraId="450E32F8"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4CC624DE"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68812B24"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529DB23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AD9F0BC"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5F52C2D"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250.000,00</w:t>
            </w:r>
          </w:p>
        </w:tc>
        <w:tc>
          <w:tcPr>
            <w:tcW w:w="1180" w:type="dxa"/>
            <w:tcBorders>
              <w:top w:val="nil"/>
              <w:left w:val="nil"/>
              <w:bottom w:val="nil"/>
              <w:right w:val="nil"/>
            </w:tcBorders>
            <w:shd w:val="clear" w:color="000000" w:fill="FFFFFF"/>
            <w:noWrap/>
            <w:vAlign w:val="center"/>
            <w:hideMark/>
          </w:tcPr>
          <w:p w14:paraId="29AC5F97"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4DBE1E5"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275F752"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12CA7016" w14:textId="77777777" w:rsidTr="00C51A5B">
        <w:trPr>
          <w:trHeight w:val="264"/>
        </w:trPr>
        <w:tc>
          <w:tcPr>
            <w:tcW w:w="873" w:type="dxa"/>
            <w:tcBorders>
              <w:top w:val="nil"/>
              <w:left w:val="nil"/>
              <w:bottom w:val="nil"/>
              <w:right w:val="nil"/>
            </w:tcBorders>
            <w:shd w:val="clear" w:color="000000" w:fill="FFFFFF"/>
            <w:noWrap/>
            <w:vAlign w:val="bottom"/>
            <w:hideMark/>
          </w:tcPr>
          <w:p w14:paraId="06CA04DB"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F28ED20"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01D9481"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250.000,00</w:t>
            </w:r>
          </w:p>
        </w:tc>
        <w:tc>
          <w:tcPr>
            <w:tcW w:w="1180" w:type="dxa"/>
            <w:tcBorders>
              <w:top w:val="nil"/>
              <w:left w:val="nil"/>
              <w:bottom w:val="nil"/>
              <w:right w:val="nil"/>
            </w:tcBorders>
            <w:shd w:val="clear" w:color="000000" w:fill="FFFFFF"/>
            <w:noWrap/>
            <w:vAlign w:val="center"/>
            <w:hideMark/>
          </w:tcPr>
          <w:p w14:paraId="79D6F552"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68E5089"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CB47A73"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26B1726B" w14:textId="77777777" w:rsidTr="00C51A5B">
        <w:trPr>
          <w:trHeight w:val="264"/>
        </w:trPr>
        <w:tc>
          <w:tcPr>
            <w:tcW w:w="873" w:type="dxa"/>
            <w:tcBorders>
              <w:top w:val="nil"/>
              <w:left w:val="nil"/>
              <w:bottom w:val="nil"/>
              <w:right w:val="nil"/>
            </w:tcBorders>
            <w:shd w:val="clear" w:color="000000" w:fill="FFFFFF"/>
            <w:noWrap/>
            <w:vAlign w:val="bottom"/>
          </w:tcPr>
          <w:p w14:paraId="7B3ABB74"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17364B94"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18FE18C0"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7084920"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3EA467D"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D9EF88A"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5F5E91" w:rsidRPr="002D619A" w14:paraId="296619C7" w14:textId="77777777" w:rsidTr="00C51A5B">
        <w:trPr>
          <w:trHeight w:val="264"/>
        </w:trPr>
        <w:tc>
          <w:tcPr>
            <w:tcW w:w="873" w:type="dxa"/>
            <w:tcBorders>
              <w:top w:val="nil"/>
              <w:left w:val="nil"/>
              <w:bottom w:val="nil"/>
              <w:right w:val="nil"/>
            </w:tcBorders>
            <w:shd w:val="clear" w:color="000000" w:fill="FFFFFF"/>
            <w:noWrap/>
            <w:vAlign w:val="bottom"/>
          </w:tcPr>
          <w:p w14:paraId="007F33C3"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2AF17EDB"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0D9C6830"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455A323"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4603F8F"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7317D5"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35192BE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CF7A123"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52ED9E3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200.000,00</w:t>
            </w:r>
          </w:p>
        </w:tc>
        <w:tc>
          <w:tcPr>
            <w:tcW w:w="1180" w:type="dxa"/>
            <w:tcBorders>
              <w:top w:val="nil"/>
              <w:left w:val="nil"/>
              <w:bottom w:val="nil"/>
              <w:right w:val="nil"/>
            </w:tcBorders>
            <w:shd w:val="clear" w:color="000000" w:fill="FFFFFF"/>
            <w:noWrap/>
            <w:vAlign w:val="center"/>
            <w:hideMark/>
          </w:tcPr>
          <w:p w14:paraId="00DCAB43"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CA2CAA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7C466EE4"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6439439A" w14:textId="77777777" w:rsidTr="00C51A5B">
        <w:trPr>
          <w:trHeight w:val="264"/>
        </w:trPr>
        <w:tc>
          <w:tcPr>
            <w:tcW w:w="873" w:type="dxa"/>
            <w:tcBorders>
              <w:top w:val="nil"/>
              <w:left w:val="nil"/>
              <w:bottom w:val="nil"/>
              <w:right w:val="nil"/>
            </w:tcBorders>
            <w:shd w:val="clear" w:color="000000" w:fill="FFFFFF"/>
            <w:noWrap/>
            <w:vAlign w:val="bottom"/>
            <w:hideMark/>
          </w:tcPr>
          <w:p w14:paraId="21B73EE0"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DF3E30E"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05A5518"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200.000,00</w:t>
            </w:r>
          </w:p>
        </w:tc>
        <w:tc>
          <w:tcPr>
            <w:tcW w:w="1180" w:type="dxa"/>
            <w:tcBorders>
              <w:top w:val="nil"/>
              <w:left w:val="nil"/>
              <w:bottom w:val="nil"/>
              <w:right w:val="nil"/>
            </w:tcBorders>
            <w:shd w:val="clear" w:color="000000" w:fill="FFFFFF"/>
            <w:noWrap/>
            <w:vAlign w:val="center"/>
            <w:hideMark/>
          </w:tcPr>
          <w:p w14:paraId="047F5EB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561B35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02A5CDC"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37F81B68" w14:textId="77777777" w:rsidTr="00C51A5B">
        <w:trPr>
          <w:trHeight w:val="264"/>
        </w:trPr>
        <w:tc>
          <w:tcPr>
            <w:tcW w:w="873" w:type="dxa"/>
            <w:tcBorders>
              <w:top w:val="nil"/>
              <w:left w:val="nil"/>
              <w:bottom w:val="nil"/>
              <w:right w:val="nil"/>
            </w:tcBorders>
            <w:shd w:val="clear" w:color="000000" w:fill="FFFFFF"/>
            <w:noWrap/>
            <w:vAlign w:val="bottom"/>
          </w:tcPr>
          <w:p w14:paraId="03E3696E"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46504573"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1085383A"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1CACEAD"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C67B93C"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23A0C55"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78E37841" w14:textId="77777777" w:rsidTr="00C51A5B">
        <w:trPr>
          <w:trHeight w:val="264"/>
        </w:trPr>
        <w:tc>
          <w:tcPr>
            <w:tcW w:w="873" w:type="dxa"/>
            <w:tcBorders>
              <w:top w:val="nil"/>
              <w:left w:val="nil"/>
              <w:bottom w:val="nil"/>
              <w:right w:val="nil"/>
            </w:tcBorders>
            <w:shd w:val="clear" w:color="000000" w:fill="FFFFFF"/>
            <w:noWrap/>
            <w:vAlign w:val="bottom"/>
            <w:hideMark/>
          </w:tcPr>
          <w:p w14:paraId="44402871"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K170510</w:t>
            </w:r>
          </w:p>
        </w:tc>
        <w:tc>
          <w:tcPr>
            <w:tcW w:w="4905" w:type="dxa"/>
            <w:tcBorders>
              <w:top w:val="nil"/>
              <w:left w:val="nil"/>
              <w:bottom w:val="nil"/>
              <w:right w:val="nil"/>
            </w:tcBorders>
            <w:shd w:val="clear" w:color="000000" w:fill="FFFFFF"/>
            <w:noWrap/>
            <w:vAlign w:val="bottom"/>
            <w:hideMark/>
          </w:tcPr>
          <w:p w14:paraId="6C5C51B6"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Izgradnja i uređenje tenis terena</w:t>
            </w:r>
          </w:p>
        </w:tc>
        <w:tc>
          <w:tcPr>
            <w:tcW w:w="1418" w:type="dxa"/>
            <w:tcBorders>
              <w:top w:val="nil"/>
              <w:left w:val="nil"/>
              <w:bottom w:val="nil"/>
              <w:right w:val="nil"/>
            </w:tcBorders>
            <w:shd w:val="clear" w:color="000000" w:fill="FFFFFF"/>
            <w:noWrap/>
            <w:vAlign w:val="center"/>
            <w:hideMark/>
          </w:tcPr>
          <w:p w14:paraId="2CB7AB14"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97.000,00</w:t>
            </w:r>
          </w:p>
        </w:tc>
        <w:tc>
          <w:tcPr>
            <w:tcW w:w="1180" w:type="dxa"/>
            <w:tcBorders>
              <w:top w:val="nil"/>
              <w:left w:val="nil"/>
              <w:bottom w:val="nil"/>
              <w:right w:val="nil"/>
            </w:tcBorders>
            <w:shd w:val="clear" w:color="000000" w:fill="FFFFFF"/>
            <w:noWrap/>
            <w:vAlign w:val="center"/>
            <w:hideMark/>
          </w:tcPr>
          <w:p w14:paraId="1D2AF0C4"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3634228"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61EDBFC9"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7C4F12A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9894794"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328BDD3F"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97.000,00</w:t>
            </w:r>
          </w:p>
        </w:tc>
        <w:tc>
          <w:tcPr>
            <w:tcW w:w="1180" w:type="dxa"/>
            <w:tcBorders>
              <w:top w:val="nil"/>
              <w:left w:val="nil"/>
              <w:bottom w:val="nil"/>
              <w:right w:val="nil"/>
            </w:tcBorders>
            <w:shd w:val="clear" w:color="000000" w:fill="FFFFFF"/>
            <w:noWrap/>
            <w:vAlign w:val="center"/>
            <w:hideMark/>
          </w:tcPr>
          <w:p w14:paraId="3AB3839E"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3CD140D"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D86ED6C"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1E709ED5" w14:textId="77777777" w:rsidTr="00C51A5B">
        <w:trPr>
          <w:trHeight w:val="264"/>
        </w:trPr>
        <w:tc>
          <w:tcPr>
            <w:tcW w:w="873" w:type="dxa"/>
            <w:tcBorders>
              <w:top w:val="nil"/>
              <w:left w:val="nil"/>
              <w:bottom w:val="nil"/>
              <w:right w:val="nil"/>
            </w:tcBorders>
            <w:shd w:val="clear" w:color="000000" w:fill="FFFFFF"/>
            <w:noWrap/>
            <w:vAlign w:val="bottom"/>
            <w:hideMark/>
          </w:tcPr>
          <w:p w14:paraId="008ADF38"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6AA21F50"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8983433"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97.000,00</w:t>
            </w:r>
          </w:p>
        </w:tc>
        <w:tc>
          <w:tcPr>
            <w:tcW w:w="1180" w:type="dxa"/>
            <w:tcBorders>
              <w:top w:val="nil"/>
              <w:left w:val="nil"/>
              <w:bottom w:val="nil"/>
              <w:right w:val="nil"/>
            </w:tcBorders>
            <w:shd w:val="clear" w:color="000000" w:fill="FFFFFF"/>
            <w:noWrap/>
            <w:vAlign w:val="center"/>
            <w:hideMark/>
          </w:tcPr>
          <w:p w14:paraId="321782A9"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AFC6A15"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07E758E"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5F5E91" w:rsidRPr="002D619A" w14:paraId="33DCB70A" w14:textId="77777777" w:rsidTr="00C51A5B">
        <w:trPr>
          <w:trHeight w:val="264"/>
        </w:trPr>
        <w:tc>
          <w:tcPr>
            <w:tcW w:w="873" w:type="dxa"/>
            <w:tcBorders>
              <w:top w:val="nil"/>
              <w:left w:val="nil"/>
              <w:bottom w:val="nil"/>
              <w:right w:val="nil"/>
            </w:tcBorders>
            <w:shd w:val="clear" w:color="000000" w:fill="FFFFFF"/>
            <w:noWrap/>
            <w:vAlign w:val="bottom"/>
          </w:tcPr>
          <w:p w14:paraId="618A077A"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074DB2B5"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4ACD85FF"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99A62F9"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2D3D468"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3886D7A"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5F5E91" w:rsidRPr="002D619A" w14:paraId="3DEF0800" w14:textId="77777777" w:rsidTr="00C51A5B">
        <w:trPr>
          <w:trHeight w:val="264"/>
        </w:trPr>
        <w:tc>
          <w:tcPr>
            <w:tcW w:w="873" w:type="dxa"/>
            <w:tcBorders>
              <w:top w:val="nil"/>
              <w:left w:val="nil"/>
              <w:bottom w:val="nil"/>
              <w:right w:val="nil"/>
            </w:tcBorders>
            <w:shd w:val="clear" w:color="000000" w:fill="FFFFFF"/>
            <w:noWrap/>
            <w:vAlign w:val="bottom"/>
          </w:tcPr>
          <w:p w14:paraId="3566CCAE"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43C70514"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451AB040"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BE854E1"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B0CF61C"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B4A56C2"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5F5E91" w:rsidRPr="002D619A" w14:paraId="14124646" w14:textId="77777777" w:rsidTr="00C51A5B">
        <w:trPr>
          <w:trHeight w:val="264"/>
        </w:trPr>
        <w:tc>
          <w:tcPr>
            <w:tcW w:w="873" w:type="dxa"/>
            <w:tcBorders>
              <w:top w:val="nil"/>
              <w:left w:val="nil"/>
              <w:bottom w:val="nil"/>
              <w:right w:val="nil"/>
            </w:tcBorders>
            <w:shd w:val="clear" w:color="000000" w:fill="FFFFFF"/>
            <w:noWrap/>
            <w:vAlign w:val="bottom"/>
          </w:tcPr>
          <w:p w14:paraId="1612B255" w14:textId="77777777" w:rsidR="005F5E91" w:rsidRPr="00F26A9C" w:rsidRDefault="005F5E91"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6650218C" w14:textId="77777777" w:rsidR="005F5E91" w:rsidRPr="00F26A9C" w:rsidRDefault="005F5E91"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2B23DA51"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97B22D4"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3F3EAD8" w14:textId="77777777" w:rsidR="005F5E91" w:rsidRPr="00F26A9C" w:rsidRDefault="005F5E91"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F85336A" w14:textId="77777777" w:rsidR="005F5E91" w:rsidRPr="002D619A" w:rsidRDefault="005F5E91" w:rsidP="00111900">
            <w:pPr>
              <w:spacing w:after="0" w:line="240" w:lineRule="auto"/>
              <w:jc w:val="right"/>
              <w:rPr>
                <w:rFonts w:ascii="Calibri" w:eastAsia="Times New Roman" w:hAnsi="Calibri" w:cs="Calibri"/>
                <w:b/>
                <w:bCs/>
                <w:sz w:val="18"/>
                <w:szCs w:val="18"/>
                <w:lang w:eastAsia="hr-HR"/>
              </w:rPr>
            </w:pPr>
          </w:p>
        </w:tc>
      </w:tr>
      <w:tr w:rsidR="00111900" w:rsidRPr="002D619A" w14:paraId="7F1B82B4" w14:textId="77777777" w:rsidTr="00C51A5B">
        <w:trPr>
          <w:trHeight w:val="264"/>
        </w:trPr>
        <w:tc>
          <w:tcPr>
            <w:tcW w:w="873" w:type="dxa"/>
            <w:tcBorders>
              <w:top w:val="nil"/>
              <w:left w:val="nil"/>
              <w:bottom w:val="nil"/>
              <w:right w:val="nil"/>
            </w:tcBorders>
            <w:shd w:val="clear" w:color="000000" w:fill="FFFFFF"/>
            <w:noWrap/>
            <w:vAlign w:val="bottom"/>
            <w:hideMark/>
          </w:tcPr>
          <w:p w14:paraId="1C1E99F6" w14:textId="77777777" w:rsidR="00111900" w:rsidRPr="002D619A" w:rsidRDefault="00111900"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K170511</w:t>
            </w:r>
          </w:p>
        </w:tc>
        <w:tc>
          <w:tcPr>
            <w:tcW w:w="4905" w:type="dxa"/>
            <w:tcBorders>
              <w:top w:val="nil"/>
              <w:left w:val="nil"/>
              <w:bottom w:val="nil"/>
              <w:right w:val="nil"/>
            </w:tcBorders>
            <w:shd w:val="clear" w:color="000000" w:fill="FFFFFF"/>
            <w:noWrap/>
            <w:vAlign w:val="bottom"/>
            <w:hideMark/>
          </w:tcPr>
          <w:p w14:paraId="5D05447D" w14:textId="77777777" w:rsidR="00111900" w:rsidRPr="00F26A9C" w:rsidRDefault="00111900"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sportskog centra i sportskih igrališta</w:t>
            </w:r>
          </w:p>
        </w:tc>
        <w:tc>
          <w:tcPr>
            <w:tcW w:w="1418" w:type="dxa"/>
            <w:tcBorders>
              <w:top w:val="nil"/>
              <w:left w:val="nil"/>
              <w:bottom w:val="nil"/>
              <w:right w:val="nil"/>
            </w:tcBorders>
            <w:shd w:val="clear" w:color="000000" w:fill="FFFFFF"/>
            <w:noWrap/>
            <w:vAlign w:val="center"/>
            <w:hideMark/>
          </w:tcPr>
          <w:p w14:paraId="2E214C3F"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155.000,00</w:t>
            </w:r>
          </w:p>
        </w:tc>
        <w:tc>
          <w:tcPr>
            <w:tcW w:w="1180" w:type="dxa"/>
            <w:tcBorders>
              <w:top w:val="nil"/>
              <w:left w:val="nil"/>
              <w:bottom w:val="nil"/>
              <w:right w:val="nil"/>
            </w:tcBorders>
            <w:shd w:val="clear" w:color="000000" w:fill="FFFFFF"/>
            <w:noWrap/>
            <w:vAlign w:val="center"/>
            <w:hideMark/>
          </w:tcPr>
          <w:p w14:paraId="4E76E8C0"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42CBDBC0" w14:textId="77777777" w:rsidR="00111900" w:rsidRPr="002D619A" w:rsidRDefault="00111900"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21BA31F7"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111900" w:rsidRPr="002D619A" w14:paraId="4F8BF75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D723983" w14:textId="77777777" w:rsidR="00111900" w:rsidRPr="00F26A9C" w:rsidRDefault="00111900"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021535D4"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155.000,00</w:t>
            </w:r>
          </w:p>
        </w:tc>
        <w:tc>
          <w:tcPr>
            <w:tcW w:w="1180" w:type="dxa"/>
            <w:tcBorders>
              <w:top w:val="nil"/>
              <w:left w:val="nil"/>
              <w:bottom w:val="nil"/>
              <w:right w:val="nil"/>
            </w:tcBorders>
            <w:shd w:val="clear" w:color="000000" w:fill="FFFFFF"/>
            <w:noWrap/>
            <w:vAlign w:val="center"/>
            <w:hideMark/>
          </w:tcPr>
          <w:p w14:paraId="02BEB453"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6918915E" w14:textId="77777777" w:rsidR="00111900" w:rsidRPr="00F26A9C" w:rsidRDefault="00111900"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6E8DC358" w14:textId="77777777" w:rsidR="00111900" w:rsidRPr="002D619A" w:rsidRDefault="00111900" w:rsidP="00111900">
            <w:pPr>
              <w:spacing w:after="0" w:line="240" w:lineRule="auto"/>
              <w:jc w:val="right"/>
              <w:rPr>
                <w:rFonts w:ascii="Calibri" w:eastAsia="Times New Roman" w:hAnsi="Calibri" w:cs="Calibri"/>
                <w:b/>
                <w:bCs/>
                <w:color w:val="333333"/>
                <w:sz w:val="18"/>
                <w:szCs w:val="18"/>
                <w:lang w:eastAsia="hr-HR"/>
              </w:rPr>
            </w:pPr>
          </w:p>
        </w:tc>
      </w:tr>
      <w:tr w:rsidR="00111900" w:rsidRPr="002D619A" w14:paraId="5E042171" w14:textId="77777777" w:rsidTr="00C51A5B">
        <w:trPr>
          <w:trHeight w:val="264"/>
        </w:trPr>
        <w:tc>
          <w:tcPr>
            <w:tcW w:w="873" w:type="dxa"/>
            <w:tcBorders>
              <w:top w:val="nil"/>
              <w:left w:val="nil"/>
              <w:bottom w:val="nil"/>
              <w:right w:val="nil"/>
            </w:tcBorders>
            <w:shd w:val="clear" w:color="000000" w:fill="FFFFFF"/>
            <w:noWrap/>
            <w:vAlign w:val="bottom"/>
            <w:hideMark/>
          </w:tcPr>
          <w:p w14:paraId="479D6FF2" w14:textId="77777777" w:rsidR="00111900" w:rsidRPr="00F26A9C" w:rsidRDefault="00111900"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7DDC637D" w14:textId="77777777" w:rsidR="00111900" w:rsidRPr="00F26A9C" w:rsidRDefault="00111900"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0AE1A4AE"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75.000,00</w:t>
            </w:r>
          </w:p>
        </w:tc>
        <w:tc>
          <w:tcPr>
            <w:tcW w:w="1180" w:type="dxa"/>
            <w:tcBorders>
              <w:top w:val="nil"/>
              <w:left w:val="nil"/>
              <w:bottom w:val="nil"/>
              <w:right w:val="nil"/>
            </w:tcBorders>
            <w:shd w:val="clear" w:color="000000" w:fill="FFFFFF"/>
            <w:noWrap/>
            <w:vAlign w:val="center"/>
            <w:hideMark/>
          </w:tcPr>
          <w:p w14:paraId="0D775AD7"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6E4A35A" w14:textId="77777777" w:rsidR="00111900" w:rsidRPr="00F26A9C" w:rsidRDefault="00111900"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C5B84D7" w14:textId="77777777" w:rsidR="00111900" w:rsidRPr="002D619A" w:rsidRDefault="00111900" w:rsidP="00111900">
            <w:pPr>
              <w:spacing w:after="0" w:line="240" w:lineRule="auto"/>
              <w:jc w:val="right"/>
              <w:rPr>
                <w:rFonts w:ascii="Calibri" w:eastAsia="Times New Roman" w:hAnsi="Calibri" w:cs="Calibri"/>
                <w:b/>
                <w:bCs/>
                <w:sz w:val="18"/>
                <w:szCs w:val="18"/>
                <w:lang w:eastAsia="hr-HR"/>
              </w:rPr>
            </w:pPr>
          </w:p>
        </w:tc>
      </w:tr>
      <w:tr w:rsidR="0001273F" w:rsidRPr="002D619A" w14:paraId="1ABF9F38" w14:textId="77777777" w:rsidTr="00C51A5B">
        <w:trPr>
          <w:trHeight w:val="264"/>
        </w:trPr>
        <w:tc>
          <w:tcPr>
            <w:tcW w:w="873" w:type="dxa"/>
            <w:tcBorders>
              <w:top w:val="nil"/>
              <w:left w:val="nil"/>
              <w:bottom w:val="nil"/>
              <w:right w:val="nil"/>
            </w:tcBorders>
            <w:shd w:val="clear" w:color="000000" w:fill="FFFFFF"/>
            <w:noWrap/>
            <w:vAlign w:val="bottom"/>
          </w:tcPr>
          <w:p w14:paraId="5F83D746"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5FE66F7F"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26503786"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E6EE818"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FCAC77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1523B75"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594F9C11" w14:textId="77777777" w:rsidTr="00C51A5B">
        <w:trPr>
          <w:trHeight w:val="264"/>
        </w:trPr>
        <w:tc>
          <w:tcPr>
            <w:tcW w:w="873" w:type="dxa"/>
            <w:tcBorders>
              <w:top w:val="nil"/>
              <w:left w:val="nil"/>
              <w:bottom w:val="nil"/>
              <w:right w:val="nil"/>
            </w:tcBorders>
            <w:shd w:val="clear" w:color="000000" w:fill="FFFFFF"/>
            <w:noWrap/>
            <w:vAlign w:val="bottom"/>
          </w:tcPr>
          <w:p w14:paraId="444BE529"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2EA32A1E"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44937AAB"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8D5CDAE"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D408B10"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023D282"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469B73E0" w14:textId="77777777" w:rsidTr="00C51A5B">
        <w:trPr>
          <w:trHeight w:val="264"/>
        </w:trPr>
        <w:tc>
          <w:tcPr>
            <w:tcW w:w="873" w:type="dxa"/>
            <w:tcBorders>
              <w:top w:val="nil"/>
              <w:left w:val="nil"/>
              <w:bottom w:val="nil"/>
              <w:right w:val="nil"/>
            </w:tcBorders>
            <w:shd w:val="clear" w:color="000000" w:fill="FFFFFF"/>
            <w:noWrap/>
            <w:vAlign w:val="bottom"/>
          </w:tcPr>
          <w:p w14:paraId="5E232605"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05767299"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2C1716D3"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CD35BD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3763F7D"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A6E5ABB"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4240B87B" w14:textId="77777777" w:rsidTr="00C51A5B">
        <w:trPr>
          <w:trHeight w:val="264"/>
        </w:trPr>
        <w:tc>
          <w:tcPr>
            <w:tcW w:w="873" w:type="dxa"/>
            <w:tcBorders>
              <w:top w:val="nil"/>
              <w:left w:val="nil"/>
              <w:bottom w:val="nil"/>
              <w:right w:val="nil"/>
            </w:tcBorders>
            <w:shd w:val="clear" w:color="000000" w:fill="FFFFFF"/>
            <w:noWrap/>
            <w:vAlign w:val="bottom"/>
            <w:hideMark/>
          </w:tcPr>
          <w:p w14:paraId="54B93E34"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619424F5"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0B5AC391"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80.000,00</w:t>
            </w:r>
          </w:p>
        </w:tc>
        <w:tc>
          <w:tcPr>
            <w:tcW w:w="1180" w:type="dxa"/>
            <w:tcBorders>
              <w:top w:val="nil"/>
              <w:left w:val="nil"/>
              <w:bottom w:val="nil"/>
              <w:right w:val="nil"/>
            </w:tcBorders>
            <w:shd w:val="clear" w:color="000000" w:fill="FFFFFF"/>
            <w:noWrap/>
            <w:vAlign w:val="center"/>
            <w:hideMark/>
          </w:tcPr>
          <w:p w14:paraId="340D4F1E"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DA109A3"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25FBA6F4"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361FBCCB" w14:textId="77777777" w:rsidTr="00C51A5B">
        <w:trPr>
          <w:trHeight w:val="264"/>
        </w:trPr>
        <w:tc>
          <w:tcPr>
            <w:tcW w:w="873" w:type="dxa"/>
            <w:tcBorders>
              <w:top w:val="nil"/>
              <w:left w:val="nil"/>
              <w:bottom w:val="nil"/>
              <w:right w:val="nil"/>
            </w:tcBorders>
            <w:shd w:val="clear" w:color="000000" w:fill="FFFFFF"/>
            <w:noWrap/>
            <w:vAlign w:val="bottom"/>
          </w:tcPr>
          <w:p w14:paraId="47F2185B"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4511</w:t>
            </w:r>
          </w:p>
        </w:tc>
        <w:tc>
          <w:tcPr>
            <w:tcW w:w="4905" w:type="dxa"/>
            <w:tcBorders>
              <w:top w:val="nil"/>
              <w:left w:val="nil"/>
              <w:bottom w:val="nil"/>
              <w:right w:val="nil"/>
            </w:tcBorders>
            <w:shd w:val="clear" w:color="000000" w:fill="FFFFFF"/>
            <w:noWrap/>
            <w:vAlign w:val="bottom"/>
          </w:tcPr>
          <w:p w14:paraId="2D9D3473"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02F1EE0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644681E"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95B12E0"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5F01343"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4A21102F" w14:textId="77777777" w:rsidTr="00C51A5B">
        <w:trPr>
          <w:trHeight w:val="264"/>
        </w:trPr>
        <w:tc>
          <w:tcPr>
            <w:tcW w:w="873" w:type="dxa"/>
            <w:tcBorders>
              <w:top w:val="nil"/>
              <w:left w:val="nil"/>
              <w:bottom w:val="nil"/>
              <w:right w:val="nil"/>
            </w:tcBorders>
            <w:shd w:val="clear" w:color="000000" w:fill="FFFFFF"/>
            <w:noWrap/>
            <w:vAlign w:val="bottom"/>
            <w:hideMark/>
          </w:tcPr>
          <w:p w14:paraId="7A9A8E36"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K170513</w:t>
            </w:r>
          </w:p>
        </w:tc>
        <w:tc>
          <w:tcPr>
            <w:tcW w:w="4905" w:type="dxa"/>
            <w:tcBorders>
              <w:top w:val="nil"/>
              <w:left w:val="nil"/>
              <w:bottom w:val="nil"/>
              <w:right w:val="nil"/>
            </w:tcBorders>
            <w:shd w:val="clear" w:color="000000" w:fill="FFFFFF"/>
            <w:noWrap/>
            <w:vAlign w:val="bottom"/>
            <w:hideMark/>
          </w:tcPr>
          <w:p w14:paraId="164E9EFD"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 xml:space="preserve">Kapitalni projekt: Uređenje platoa </w:t>
            </w:r>
            <w:proofErr w:type="spellStart"/>
            <w:r w:rsidRPr="00F26A9C">
              <w:rPr>
                <w:rFonts w:ascii="Calibri" w:eastAsia="Times New Roman" w:hAnsi="Calibri" w:cs="Calibri"/>
                <w:b/>
                <w:sz w:val="18"/>
                <w:szCs w:val="18"/>
                <w:lang w:eastAsia="hr-HR"/>
              </w:rPr>
              <w:t>Prosika</w:t>
            </w:r>
            <w:proofErr w:type="spellEnd"/>
            <w:r w:rsidRPr="00F26A9C">
              <w:rPr>
                <w:rFonts w:ascii="Calibri" w:eastAsia="Times New Roman" w:hAnsi="Calibri" w:cs="Calibri"/>
                <w:b/>
                <w:sz w:val="18"/>
                <w:szCs w:val="18"/>
                <w:lang w:eastAsia="hr-HR"/>
              </w:rPr>
              <w:t xml:space="preserve"> - </w:t>
            </w:r>
            <w:proofErr w:type="spellStart"/>
            <w:r w:rsidRPr="00F26A9C">
              <w:rPr>
                <w:rFonts w:ascii="Calibri" w:eastAsia="Times New Roman" w:hAnsi="Calibri" w:cs="Calibri"/>
                <w:b/>
                <w:sz w:val="18"/>
                <w:szCs w:val="18"/>
                <w:lang w:eastAsia="hr-HR"/>
              </w:rPr>
              <w:t>Outdoor</w:t>
            </w:r>
            <w:proofErr w:type="spellEnd"/>
            <w:r w:rsidRPr="00F26A9C">
              <w:rPr>
                <w:rFonts w:ascii="Calibri" w:eastAsia="Times New Roman" w:hAnsi="Calibri" w:cs="Calibri"/>
                <w:b/>
                <w:sz w:val="18"/>
                <w:szCs w:val="18"/>
                <w:lang w:eastAsia="hr-HR"/>
              </w:rPr>
              <w:t xml:space="preserve"> centar</w:t>
            </w:r>
          </w:p>
        </w:tc>
        <w:tc>
          <w:tcPr>
            <w:tcW w:w="1418" w:type="dxa"/>
            <w:tcBorders>
              <w:top w:val="nil"/>
              <w:left w:val="nil"/>
              <w:bottom w:val="nil"/>
              <w:right w:val="nil"/>
            </w:tcBorders>
            <w:shd w:val="clear" w:color="000000" w:fill="FFFFFF"/>
            <w:noWrap/>
            <w:vAlign w:val="center"/>
            <w:hideMark/>
          </w:tcPr>
          <w:p w14:paraId="6135FCA4"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65.000,00</w:t>
            </w:r>
          </w:p>
        </w:tc>
        <w:tc>
          <w:tcPr>
            <w:tcW w:w="1180" w:type="dxa"/>
            <w:tcBorders>
              <w:top w:val="nil"/>
              <w:left w:val="nil"/>
              <w:bottom w:val="nil"/>
              <w:right w:val="nil"/>
            </w:tcBorders>
            <w:shd w:val="clear" w:color="000000" w:fill="FFFFFF"/>
            <w:noWrap/>
            <w:vAlign w:val="center"/>
            <w:hideMark/>
          </w:tcPr>
          <w:p w14:paraId="6F2A0A46"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AD91272"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4A5725C"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3A1273B4"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176AFF7"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71498F36"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65.000,00</w:t>
            </w:r>
          </w:p>
        </w:tc>
        <w:tc>
          <w:tcPr>
            <w:tcW w:w="1180" w:type="dxa"/>
            <w:tcBorders>
              <w:top w:val="nil"/>
              <w:left w:val="nil"/>
              <w:bottom w:val="nil"/>
              <w:right w:val="nil"/>
            </w:tcBorders>
            <w:shd w:val="clear" w:color="000000" w:fill="FFFFFF"/>
            <w:noWrap/>
            <w:vAlign w:val="center"/>
            <w:hideMark/>
          </w:tcPr>
          <w:p w14:paraId="2E080DD1"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606E6DE"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1D38141"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35679D0F" w14:textId="77777777" w:rsidTr="00C51A5B">
        <w:trPr>
          <w:trHeight w:val="264"/>
        </w:trPr>
        <w:tc>
          <w:tcPr>
            <w:tcW w:w="873" w:type="dxa"/>
            <w:tcBorders>
              <w:top w:val="nil"/>
              <w:left w:val="nil"/>
              <w:bottom w:val="nil"/>
              <w:right w:val="nil"/>
            </w:tcBorders>
            <w:shd w:val="clear" w:color="000000" w:fill="FFFFFF"/>
            <w:noWrap/>
            <w:vAlign w:val="bottom"/>
            <w:hideMark/>
          </w:tcPr>
          <w:p w14:paraId="70ED991A"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66177D0B"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E24FFEA"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25.000,00</w:t>
            </w:r>
          </w:p>
        </w:tc>
        <w:tc>
          <w:tcPr>
            <w:tcW w:w="1180" w:type="dxa"/>
            <w:tcBorders>
              <w:top w:val="nil"/>
              <w:left w:val="nil"/>
              <w:bottom w:val="nil"/>
              <w:right w:val="nil"/>
            </w:tcBorders>
            <w:shd w:val="clear" w:color="000000" w:fill="FFFFFF"/>
            <w:noWrap/>
            <w:vAlign w:val="center"/>
            <w:hideMark/>
          </w:tcPr>
          <w:p w14:paraId="5C7A8395"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316C138"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AFF763B"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77FE9227" w14:textId="77777777" w:rsidTr="00C51A5B">
        <w:trPr>
          <w:trHeight w:val="264"/>
        </w:trPr>
        <w:tc>
          <w:tcPr>
            <w:tcW w:w="873" w:type="dxa"/>
            <w:tcBorders>
              <w:top w:val="nil"/>
              <w:left w:val="nil"/>
              <w:bottom w:val="nil"/>
              <w:right w:val="nil"/>
            </w:tcBorders>
            <w:shd w:val="clear" w:color="000000" w:fill="FFFFFF"/>
            <w:noWrap/>
            <w:vAlign w:val="bottom"/>
          </w:tcPr>
          <w:p w14:paraId="63012A61"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3EC3B496"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74F3C72A"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72C8CF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327EEF7"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E074568"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6871B5E2" w14:textId="77777777" w:rsidTr="00C51A5B">
        <w:trPr>
          <w:trHeight w:val="264"/>
        </w:trPr>
        <w:tc>
          <w:tcPr>
            <w:tcW w:w="873" w:type="dxa"/>
            <w:tcBorders>
              <w:top w:val="nil"/>
              <w:left w:val="nil"/>
              <w:bottom w:val="nil"/>
              <w:right w:val="nil"/>
            </w:tcBorders>
            <w:shd w:val="clear" w:color="000000" w:fill="FFFFFF"/>
            <w:noWrap/>
            <w:vAlign w:val="bottom"/>
          </w:tcPr>
          <w:p w14:paraId="7C39C73E"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4F9D9713"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6BB98FFD"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8D5BFD1"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B2C85C6"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614D666"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6BF5B8E6" w14:textId="77777777" w:rsidTr="00C51A5B">
        <w:trPr>
          <w:trHeight w:val="264"/>
        </w:trPr>
        <w:tc>
          <w:tcPr>
            <w:tcW w:w="873" w:type="dxa"/>
            <w:tcBorders>
              <w:top w:val="nil"/>
              <w:left w:val="nil"/>
              <w:bottom w:val="nil"/>
              <w:right w:val="nil"/>
            </w:tcBorders>
            <w:shd w:val="clear" w:color="000000" w:fill="FFFFFF"/>
            <w:noWrap/>
            <w:vAlign w:val="bottom"/>
            <w:hideMark/>
          </w:tcPr>
          <w:p w14:paraId="6D5B8D18"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6C40C46E"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0BBCB3C3"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40.000,00</w:t>
            </w:r>
          </w:p>
        </w:tc>
        <w:tc>
          <w:tcPr>
            <w:tcW w:w="1180" w:type="dxa"/>
            <w:tcBorders>
              <w:top w:val="nil"/>
              <w:left w:val="nil"/>
              <w:bottom w:val="nil"/>
              <w:right w:val="nil"/>
            </w:tcBorders>
            <w:shd w:val="clear" w:color="000000" w:fill="FFFFFF"/>
            <w:noWrap/>
            <w:vAlign w:val="center"/>
            <w:hideMark/>
          </w:tcPr>
          <w:p w14:paraId="614906CC"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9969A79"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1B0F00C"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00C242F9" w14:textId="77777777" w:rsidTr="00C51A5B">
        <w:trPr>
          <w:trHeight w:val="264"/>
        </w:trPr>
        <w:tc>
          <w:tcPr>
            <w:tcW w:w="873" w:type="dxa"/>
            <w:tcBorders>
              <w:top w:val="nil"/>
              <w:left w:val="nil"/>
              <w:bottom w:val="nil"/>
              <w:right w:val="nil"/>
            </w:tcBorders>
            <w:shd w:val="clear" w:color="000000" w:fill="FFFFFF"/>
            <w:noWrap/>
            <w:vAlign w:val="bottom"/>
          </w:tcPr>
          <w:p w14:paraId="4CC346C4"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4511</w:t>
            </w:r>
          </w:p>
        </w:tc>
        <w:tc>
          <w:tcPr>
            <w:tcW w:w="4905" w:type="dxa"/>
            <w:tcBorders>
              <w:top w:val="nil"/>
              <w:left w:val="nil"/>
              <w:bottom w:val="nil"/>
              <w:right w:val="nil"/>
            </w:tcBorders>
            <w:shd w:val="clear" w:color="000000" w:fill="FFFFFF"/>
            <w:noWrap/>
            <w:vAlign w:val="bottom"/>
          </w:tcPr>
          <w:p w14:paraId="7A7EA6BD"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67CFA32F"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3B42C1A"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20C95BF"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7D991FC"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5A65AC98" w14:textId="77777777" w:rsidTr="00C51A5B">
        <w:trPr>
          <w:trHeight w:val="264"/>
        </w:trPr>
        <w:tc>
          <w:tcPr>
            <w:tcW w:w="873" w:type="dxa"/>
            <w:tcBorders>
              <w:top w:val="nil"/>
              <w:left w:val="nil"/>
              <w:bottom w:val="nil"/>
              <w:right w:val="nil"/>
            </w:tcBorders>
            <w:shd w:val="clear" w:color="000000" w:fill="FFFFFF"/>
            <w:noWrap/>
            <w:vAlign w:val="bottom"/>
            <w:hideMark/>
          </w:tcPr>
          <w:p w14:paraId="378FF671"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1706</w:t>
            </w:r>
          </w:p>
        </w:tc>
        <w:tc>
          <w:tcPr>
            <w:tcW w:w="4905" w:type="dxa"/>
            <w:tcBorders>
              <w:top w:val="nil"/>
              <w:left w:val="nil"/>
              <w:bottom w:val="nil"/>
              <w:right w:val="nil"/>
            </w:tcBorders>
            <w:shd w:val="clear" w:color="000000" w:fill="FFFFFF"/>
            <w:noWrap/>
            <w:vAlign w:val="bottom"/>
            <w:hideMark/>
          </w:tcPr>
          <w:p w14:paraId="28EE186E"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GRAĐENJE OBJEKATA I UREĐAJA KOMUNALNE INFRASTRUKTURE</w:t>
            </w:r>
          </w:p>
        </w:tc>
        <w:tc>
          <w:tcPr>
            <w:tcW w:w="1418" w:type="dxa"/>
            <w:tcBorders>
              <w:top w:val="nil"/>
              <w:left w:val="nil"/>
              <w:bottom w:val="nil"/>
              <w:right w:val="nil"/>
            </w:tcBorders>
            <w:shd w:val="clear" w:color="000000" w:fill="FFFFFF"/>
            <w:noWrap/>
            <w:vAlign w:val="center"/>
            <w:hideMark/>
          </w:tcPr>
          <w:p w14:paraId="512C0EEC"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251.000,00</w:t>
            </w:r>
          </w:p>
        </w:tc>
        <w:tc>
          <w:tcPr>
            <w:tcW w:w="1180" w:type="dxa"/>
            <w:tcBorders>
              <w:top w:val="nil"/>
              <w:left w:val="nil"/>
              <w:bottom w:val="nil"/>
              <w:right w:val="nil"/>
            </w:tcBorders>
            <w:shd w:val="clear" w:color="000000" w:fill="FFFFFF"/>
            <w:noWrap/>
            <w:vAlign w:val="center"/>
            <w:hideMark/>
          </w:tcPr>
          <w:p w14:paraId="22456135"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62.906,73</w:t>
            </w:r>
          </w:p>
        </w:tc>
        <w:tc>
          <w:tcPr>
            <w:tcW w:w="850" w:type="dxa"/>
            <w:tcBorders>
              <w:top w:val="nil"/>
              <w:left w:val="nil"/>
              <w:bottom w:val="nil"/>
              <w:right w:val="nil"/>
            </w:tcBorders>
            <w:shd w:val="clear" w:color="000000" w:fill="FFFFFF"/>
            <w:noWrap/>
            <w:vAlign w:val="center"/>
            <w:hideMark/>
          </w:tcPr>
          <w:p w14:paraId="5AAEF031"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25,06%</w:t>
            </w:r>
          </w:p>
        </w:tc>
        <w:tc>
          <w:tcPr>
            <w:tcW w:w="2069" w:type="dxa"/>
            <w:tcBorders>
              <w:top w:val="nil"/>
              <w:left w:val="nil"/>
              <w:bottom w:val="nil"/>
              <w:right w:val="nil"/>
            </w:tcBorders>
            <w:shd w:val="clear" w:color="000000" w:fill="FFFFFF"/>
          </w:tcPr>
          <w:p w14:paraId="04415BA6"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7687BCBC" w14:textId="77777777" w:rsidTr="00C51A5B">
        <w:trPr>
          <w:trHeight w:val="264"/>
        </w:trPr>
        <w:tc>
          <w:tcPr>
            <w:tcW w:w="873" w:type="dxa"/>
            <w:tcBorders>
              <w:top w:val="nil"/>
              <w:left w:val="nil"/>
              <w:bottom w:val="nil"/>
              <w:right w:val="nil"/>
            </w:tcBorders>
            <w:shd w:val="clear" w:color="000000" w:fill="FFFFFF"/>
            <w:noWrap/>
            <w:vAlign w:val="bottom"/>
            <w:hideMark/>
          </w:tcPr>
          <w:p w14:paraId="099B3364"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K170601</w:t>
            </w:r>
          </w:p>
        </w:tc>
        <w:tc>
          <w:tcPr>
            <w:tcW w:w="4905" w:type="dxa"/>
            <w:tcBorders>
              <w:top w:val="nil"/>
              <w:left w:val="nil"/>
              <w:bottom w:val="nil"/>
              <w:right w:val="nil"/>
            </w:tcBorders>
            <w:shd w:val="clear" w:color="000000" w:fill="FFFFFF"/>
            <w:noWrap/>
            <w:vAlign w:val="bottom"/>
            <w:hideMark/>
          </w:tcPr>
          <w:p w14:paraId="220F3396"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Izgradnja nove javne rasvjete</w:t>
            </w:r>
          </w:p>
        </w:tc>
        <w:tc>
          <w:tcPr>
            <w:tcW w:w="1418" w:type="dxa"/>
            <w:tcBorders>
              <w:top w:val="nil"/>
              <w:left w:val="nil"/>
              <w:bottom w:val="nil"/>
              <w:right w:val="nil"/>
            </w:tcBorders>
            <w:shd w:val="clear" w:color="000000" w:fill="FFFFFF"/>
            <w:noWrap/>
            <w:vAlign w:val="center"/>
            <w:hideMark/>
          </w:tcPr>
          <w:p w14:paraId="3C3AB412"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151.000,00</w:t>
            </w:r>
          </w:p>
        </w:tc>
        <w:tc>
          <w:tcPr>
            <w:tcW w:w="1180" w:type="dxa"/>
            <w:tcBorders>
              <w:top w:val="nil"/>
              <w:left w:val="nil"/>
              <w:bottom w:val="nil"/>
              <w:right w:val="nil"/>
            </w:tcBorders>
            <w:shd w:val="clear" w:color="000000" w:fill="FFFFFF"/>
            <w:noWrap/>
            <w:vAlign w:val="center"/>
            <w:hideMark/>
          </w:tcPr>
          <w:p w14:paraId="331AE152"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32.612,98</w:t>
            </w:r>
          </w:p>
        </w:tc>
        <w:tc>
          <w:tcPr>
            <w:tcW w:w="850" w:type="dxa"/>
            <w:tcBorders>
              <w:top w:val="nil"/>
              <w:left w:val="nil"/>
              <w:bottom w:val="nil"/>
              <w:right w:val="nil"/>
            </w:tcBorders>
            <w:shd w:val="clear" w:color="000000" w:fill="FFFFFF"/>
            <w:noWrap/>
            <w:vAlign w:val="center"/>
            <w:hideMark/>
          </w:tcPr>
          <w:p w14:paraId="2942C4E8"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21,60%</w:t>
            </w:r>
          </w:p>
        </w:tc>
        <w:tc>
          <w:tcPr>
            <w:tcW w:w="2069" w:type="dxa"/>
            <w:tcBorders>
              <w:top w:val="nil"/>
              <w:left w:val="nil"/>
              <w:bottom w:val="nil"/>
              <w:right w:val="nil"/>
            </w:tcBorders>
            <w:shd w:val="clear" w:color="000000" w:fill="FFFFFF"/>
          </w:tcPr>
          <w:p w14:paraId="0188C204"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2C184F4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0607BB9"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20773E27"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151.000,00</w:t>
            </w:r>
          </w:p>
        </w:tc>
        <w:tc>
          <w:tcPr>
            <w:tcW w:w="1180" w:type="dxa"/>
            <w:tcBorders>
              <w:top w:val="nil"/>
              <w:left w:val="nil"/>
              <w:bottom w:val="nil"/>
              <w:right w:val="nil"/>
            </w:tcBorders>
            <w:shd w:val="clear" w:color="000000" w:fill="FFFFFF"/>
            <w:noWrap/>
            <w:vAlign w:val="center"/>
            <w:hideMark/>
          </w:tcPr>
          <w:p w14:paraId="19981EC2"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32.612,98</w:t>
            </w:r>
          </w:p>
        </w:tc>
        <w:tc>
          <w:tcPr>
            <w:tcW w:w="850" w:type="dxa"/>
            <w:tcBorders>
              <w:top w:val="nil"/>
              <w:left w:val="nil"/>
              <w:bottom w:val="nil"/>
              <w:right w:val="nil"/>
            </w:tcBorders>
            <w:shd w:val="clear" w:color="000000" w:fill="FFFFFF"/>
            <w:noWrap/>
            <w:vAlign w:val="center"/>
            <w:hideMark/>
          </w:tcPr>
          <w:p w14:paraId="7BE0C1FA"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21,60%</w:t>
            </w:r>
          </w:p>
        </w:tc>
        <w:tc>
          <w:tcPr>
            <w:tcW w:w="2069" w:type="dxa"/>
            <w:tcBorders>
              <w:top w:val="nil"/>
              <w:left w:val="nil"/>
              <w:bottom w:val="nil"/>
              <w:right w:val="nil"/>
            </w:tcBorders>
            <w:shd w:val="clear" w:color="000000" w:fill="FFFFFF"/>
          </w:tcPr>
          <w:p w14:paraId="787E9B4A"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68EB9E9C" w14:textId="77777777" w:rsidTr="00C51A5B">
        <w:trPr>
          <w:trHeight w:val="264"/>
        </w:trPr>
        <w:tc>
          <w:tcPr>
            <w:tcW w:w="873" w:type="dxa"/>
            <w:tcBorders>
              <w:top w:val="nil"/>
              <w:left w:val="nil"/>
              <w:bottom w:val="nil"/>
              <w:right w:val="nil"/>
            </w:tcBorders>
            <w:shd w:val="clear" w:color="000000" w:fill="FFFFFF"/>
            <w:noWrap/>
            <w:vAlign w:val="bottom"/>
            <w:hideMark/>
          </w:tcPr>
          <w:p w14:paraId="3BA7530E"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D2A1342"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2319647"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151.000,00</w:t>
            </w:r>
          </w:p>
        </w:tc>
        <w:tc>
          <w:tcPr>
            <w:tcW w:w="1180" w:type="dxa"/>
            <w:tcBorders>
              <w:top w:val="nil"/>
              <w:left w:val="nil"/>
              <w:bottom w:val="nil"/>
              <w:right w:val="nil"/>
            </w:tcBorders>
            <w:shd w:val="clear" w:color="000000" w:fill="FFFFFF"/>
            <w:noWrap/>
            <w:vAlign w:val="center"/>
            <w:hideMark/>
          </w:tcPr>
          <w:p w14:paraId="735F10AF"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32.612,98</w:t>
            </w:r>
          </w:p>
        </w:tc>
        <w:tc>
          <w:tcPr>
            <w:tcW w:w="850" w:type="dxa"/>
            <w:tcBorders>
              <w:top w:val="nil"/>
              <w:left w:val="nil"/>
              <w:bottom w:val="nil"/>
              <w:right w:val="nil"/>
            </w:tcBorders>
            <w:shd w:val="clear" w:color="000000" w:fill="FFFFFF"/>
            <w:noWrap/>
            <w:vAlign w:val="center"/>
            <w:hideMark/>
          </w:tcPr>
          <w:p w14:paraId="2110032F"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21,60%</w:t>
            </w:r>
          </w:p>
        </w:tc>
        <w:tc>
          <w:tcPr>
            <w:tcW w:w="2069" w:type="dxa"/>
            <w:tcBorders>
              <w:top w:val="nil"/>
              <w:left w:val="nil"/>
              <w:bottom w:val="nil"/>
              <w:right w:val="nil"/>
            </w:tcBorders>
            <w:shd w:val="clear" w:color="000000" w:fill="FFFFFF"/>
          </w:tcPr>
          <w:p w14:paraId="7E56F46B"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23865F1E" w14:textId="77777777" w:rsidTr="00C51A5B">
        <w:trPr>
          <w:trHeight w:val="264"/>
        </w:trPr>
        <w:tc>
          <w:tcPr>
            <w:tcW w:w="873" w:type="dxa"/>
            <w:tcBorders>
              <w:top w:val="nil"/>
              <w:left w:val="nil"/>
              <w:bottom w:val="nil"/>
              <w:right w:val="nil"/>
            </w:tcBorders>
            <w:shd w:val="clear" w:color="000000" w:fill="FFFFFF"/>
            <w:noWrap/>
            <w:vAlign w:val="bottom"/>
            <w:hideMark/>
          </w:tcPr>
          <w:p w14:paraId="3230BCAF"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4214</w:t>
            </w:r>
          </w:p>
        </w:tc>
        <w:tc>
          <w:tcPr>
            <w:tcW w:w="4905" w:type="dxa"/>
            <w:tcBorders>
              <w:top w:val="nil"/>
              <w:left w:val="nil"/>
              <w:bottom w:val="nil"/>
              <w:right w:val="nil"/>
            </w:tcBorders>
            <w:shd w:val="clear" w:color="000000" w:fill="FFFFFF"/>
            <w:noWrap/>
            <w:vAlign w:val="bottom"/>
            <w:hideMark/>
          </w:tcPr>
          <w:p w14:paraId="12C362A3"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hideMark/>
          </w:tcPr>
          <w:p w14:paraId="6CABD19E" w14:textId="54A19E42"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16958267"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32.612,98</w:t>
            </w:r>
          </w:p>
        </w:tc>
        <w:tc>
          <w:tcPr>
            <w:tcW w:w="850" w:type="dxa"/>
            <w:tcBorders>
              <w:top w:val="nil"/>
              <w:left w:val="nil"/>
              <w:bottom w:val="nil"/>
              <w:right w:val="nil"/>
            </w:tcBorders>
            <w:shd w:val="clear" w:color="000000" w:fill="FFFFFF"/>
            <w:noWrap/>
            <w:vAlign w:val="center"/>
            <w:hideMark/>
          </w:tcPr>
          <w:p w14:paraId="00B86165"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C7D071B"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2019BCEE" w14:textId="77777777" w:rsidTr="00C51A5B">
        <w:trPr>
          <w:trHeight w:val="264"/>
        </w:trPr>
        <w:tc>
          <w:tcPr>
            <w:tcW w:w="873" w:type="dxa"/>
            <w:tcBorders>
              <w:top w:val="nil"/>
              <w:left w:val="nil"/>
              <w:bottom w:val="nil"/>
              <w:right w:val="nil"/>
            </w:tcBorders>
            <w:shd w:val="clear" w:color="000000" w:fill="FFFFFF"/>
            <w:noWrap/>
            <w:vAlign w:val="bottom"/>
          </w:tcPr>
          <w:p w14:paraId="74FBCBB3"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4264</w:t>
            </w:r>
          </w:p>
        </w:tc>
        <w:tc>
          <w:tcPr>
            <w:tcW w:w="4905" w:type="dxa"/>
            <w:tcBorders>
              <w:top w:val="nil"/>
              <w:left w:val="nil"/>
              <w:bottom w:val="nil"/>
              <w:right w:val="nil"/>
            </w:tcBorders>
            <w:shd w:val="clear" w:color="000000" w:fill="FFFFFF"/>
            <w:noWrap/>
            <w:vAlign w:val="bottom"/>
          </w:tcPr>
          <w:p w14:paraId="7AC28F01"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14F518AB" w14:textId="77777777"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19C022FA"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B0A95E7" w14:textId="77777777"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6025AAE3"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0AE66E6F" w14:textId="77777777" w:rsidTr="00C51A5B">
        <w:trPr>
          <w:trHeight w:val="264"/>
        </w:trPr>
        <w:tc>
          <w:tcPr>
            <w:tcW w:w="873" w:type="dxa"/>
            <w:tcBorders>
              <w:top w:val="nil"/>
              <w:left w:val="nil"/>
              <w:bottom w:val="nil"/>
              <w:right w:val="nil"/>
            </w:tcBorders>
            <w:shd w:val="clear" w:color="000000" w:fill="FFFFFF"/>
            <w:noWrap/>
            <w:vAlign w:val="bottom"/>
            <w:hideMark/>
          </w:tcPr>
          <w:p w14:paraId="1671B09C"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K170602</w:t>
            </w:r>
          </w:p>
        </w:tc>
        <w:tc>
          <w:tcPr>
            <w:tcW w:w="4905" w:type="dxa"/>
            <w:tcBorders>
              <w:top w:val="nil"/>
              <w:left w:val="nil"/>
              <w:bottom w:val="nil"/>
              <w:right w:val="nil"/>
            </w:tcBorders>
            <w:shd w:val="clear" w:color="000000" w:fill="FFFFFF"/>
            <w:noWrap/>
            <w:vAlign w:val="bottom"/>
            <w:hideMark/>
          </w:tcPr>
          <w:p w14:paraId="2291025A"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Izgradnja sustava odvodnih kanala</w:t>
            </w:r>
          </w:p>
        </w:tc>
        <w:tc>
          <w:tcPr>
            <w:tcW w:w="1418" w:type="dxa"/>
            <w:tcBorders>
              <w:top w:val="nil"/>
              <w:left w:val="nil"/>
              <w:bottom w:val="nil"/>
              <w:right w:val="nil"/>
            </w:tcBorders>
            <w:shd w:val="clear" w:color="000000" w:fill="FFFFFF"/>
            <w:noWrap/>
            <w:vAlign w:val="center"/>
            <w:hideMark/>
          </w:tcPr>
          <w:p w14:paraId="3013FA95"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0980EF56"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26A7B7A"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A0FCADE"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03233F3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5274C40"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0FA5085F"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493EE52D"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CEABFD3"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4CDB847"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14775757" w14:textId="77777777" w:rsidTr="00C51A5B">
        <w:trPr>
          <w:trHeight w:val="264"/>
        </w:trPr>
        <w:tc>
          <w:tcPr>
            <w:tcW w:w="873" w:type="dxa"/>
            <w:tcBorders>
              <w:top w:val="nil"/>
              <w:left w:val="nil"/>
              <w:bottom w:val="nil"/>
              <w:right w:val="nil"/>
            </w:tcBorders>
            <w:shd w:val="clear" w:color="000000" w:fill="FFFFFF"/>
            <w:noWrap/>
            <w:vAlign w:val="bottom"/>
            <w:hideMark/>
          </w:tcPr>
          <w:p w14:paraId="7A3D8030"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246BB5C4"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5328E237"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627B32CB"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B587548"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B981555"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5CD55534" w14:textId="77777777" w:rsidTr="00C51A5B">
        <w:trPr>
          <w:trHeight w:val="264"/>
        </w:trPr>
        <w:tc>
          <w:tcPr>
            <w:tcW w:w="873" w:type="dxa"/>
            <w:tcBorders>
              <w:top w:val="nil"/>
              <w:left w:val="nil"/>
              <w:bottom w:val="nil"/>
              <w:right w:val="nil"/>
            </w:tcBorders>
            <w:shd w:val="clear" w:color="000000" w:fill="FFFFFF"/>
            <w:noWrap/>
            <w:vAlign w:val="bottom"/>
          </w:tcPr>
          <w:p w14:paraId="415E6904"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4213</w:t>
            </w:r>
          </w:p>
        </w:tc>
        <w:tc>
          <w:tcPr>
            <w:tcW w:w="4905" w:type="dxa"/>
            <w:tcBorders>
              <w:top w:val="nil"/>
              <w:left w:val="nil"/>
              <w:bottom w:val="nil"/>
              <w:right w:val="nil"/>
            </w:tcBorders>
            <w:shd w:val="clear" w:color="000000" w:fill="FFFFFF"/>
            <w:noWrap/>
            <w:vAlign w:val="bottom"/>
          </w:tcPr>
          <w:p w14:paraId="5DEF9212"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Ceste, željeznice i ostali prometni objekti</w:t>
            </w:r>
          </w:p>
        </w:tc>
        <w:tc>
          <w:tcPr>
            <w:tcW w:w="1418" w:type="dxa"/>
            <w:tcBorders>
              <w:top w:val="nil"/>
              <w:left w:val="nil"/>
              <w:bottom w:val="nil"/>
              <w:right w:val="nil"/>
            </w:tcBorders>
            <w:shd w:val="clear" w:color="000000" w:fill="FFFFFF"/>
            <w:noWrap/>
            <w:vAlign w:val="center"/>
          </w:tcPr>
          <w:p w14:paraId="4AC3B1A7"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08329D6"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2E8CC3C"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7EFFD4D"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5FA02939" w14:textId="77777777" w:rsidTr="00C51A5B">
        <w:trPr>
          <w:trHeight w:val="264"/>
        </w:trPr>
        <w:tc>
          <w:tcPr>
            <w:tcW w:w="873" w:type="dxa"/>
            <w:tcBorders>
              <w:top w:val="nil"/>
              <w:left w:val="nil"/>
              <w:bottom w:val="nil"/>
              <w:right w:val="nil"/>
            </w:tcBorders>
            <w:shd w:val="clear" w:color="000000" w:fill="FFFFFF"/>
            <w:noWrap/>
            <w:vAlign w:val="bottom"/>
          </w:tcPr>
          <w:p w14:paraId="7F328ABF"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5101BFF1"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4B2D527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4C0CDB6"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3A080FB"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F80EA10"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22E1E42D" w14:textId="77777777" w:rsidTr="00C51A5B">
        <w:trPr>
          <w:trHeight w:val="264"/>
        </w:trPr>
        <w:tc>
          <w:tcPr>
            <w:tcW w:w="873" w:type="dxa"/>
            <w:tcBorders>
              <w:top w:val="nil"/>
              <w:left w:val="nil"/>
              <w:bottom w:val="nil"/>
              <w:right w:val="nil"/>
            </w:tcBorders>
            <w:shd w:val="clear" w:color="000000" w:fill="FFFFFF"/>
            <w:noWrap/>
            <w:vAlign w:val="bottom"/>
            <w:hideMark/>
          </w:tcPr>
          <w:p w14:paraId="1E5A5F81"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K170603</w:t>
            </w:r>
          </w:p>
        </w:tc>
        <w:tc>
          <w:tcPr>
            <w:tcW w:w="4905" w:type="dxa"/>
            <w:tcBorders>
              <w:top w:val="nil"/>
              <w:left w:val="nil"/>
              <w:bottom w:val="nil"/>
              <w:right w:val="nil"/>
            </w:tcBorders>
            <w:shd w:val="clear" w:color="000000" w:fill="FFFFFF"/>
            <w:noWrap/>
            <w:vAlign w:val="bottom"/>
            <w:hideMark/>
          </w:tcPr>
          <w:p w14:paraId="0C0E8BA4"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Kapitalni projekt: Uređenje groblja</w:t>
            </w:r>
          </w:p>
        </w:tc>
        <w:tc>
          <w:tcPr>
            <w:tcW w:w="1418" w:type="dxa"/>
            <w:tcBorders>
              <w:top w:val="nil"/>
              <w:left w:val="nil"/>
              <w:bottom w:val="nil"/>
              <w:right w:val="nil"/>
            </w:tcBorders>
            <w:shd w:val="clear" w:color="000000" w:fill="FFFFFF"/>
            <w:noWrap/>
            <w:vAlign w:val="center"/>
            <w:hideMark/>
          </w:tcPr>
          <w:p w14:paraId="250FD9C3"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90.000,00</w:t>
            </w:r>
          </w:p>
        </w:tc>
        <w:tc>
          <w:tcPr>
            <w:tcW w:w="1180" w:type="dxa"/>
            <w:tcBorders>
              <w:top w:val="nil"/>
              <w:left w:val="nil"/>
              <w:bottom w:val="nil"/>
              <w:right w:val="nil"/>
            </w:tcBorders>
            <w:shd w:val="clear" w:color="000000" w:fill="FFFFFF"/>
            <w:noWrap/>
            <w:vAlign w:val="center"/>
            <w:hideMark/>
          </w:tcPr>
          <w:p w14:paraId="6C21D6BE"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30.293,75</w:t>
            </w:r>
          </w:p>
        </w:tc>
        <w:tc>
          <w:tcPr>
            <w:tcW w:w="850" w:type="dxa"/>
            <w:tcBorders>
              <w:top w:val="nil"/>
              <w:left w:val="nil"/>
              <w:bottom w:val="nil"/>
              <w:right w:val="nil"/>
            </w:tcBorders>
            <w:shd w:val="clear" w:color="000000" w:fill="FFFFFF"/>
            <w:noWrap/>
            <w:vAlign w:val="center"/>
            <w:hideMark/>
          </w:tcPr>
          <w:p w14:paraId="69382D1C"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33,66%</w:t>
            </w:r>
          </w:p>
        </w:tc>
        <w:tc>
          <w:tcPr>
            <w:tcW w:w="2069" w:type="dxa"/>
            <w:tcBorders>
              <w:top w:val="nil"/>
              <w:left w:val="nil"/>
              <w:bottom w:val="nil"/>
              <w:right w:val="nil"/>
            </w:tcBorders>
            <w:shd w:val="clear" w:color="000000" w:fill="FFFFFF"/>
          </w:tcPr>
          <w:p w14:paraId="2B276F34"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692B413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EFB545C"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1AE0283D"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90.000,00</w:t>
            </w:r>
          </w:p>
        </w:tc>
        <w:tc>
          <w:tcPr>
            <w:tcW w:w="1180" w:type="dxa"/>
            <w:tcBorders>
              <w:top w:val="nil"/>
              <w:left w:val="nil"/>
              <w:bottom w:val="nil"/>
              <w:right w:val="nil"/>
            </w:tcBorders>
            <w:shd w:val="clear" w:color="000000" w:fill="FFFFFF"/>
            <w:noWrap/>
            <w:vAlign w:val="center"/>
            <w:hideMark/>
          </w:tcPr>
          <w:p w14:paraId="24746555"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30.293,75</w:t>
            </w:r>
          </w:p>
        </w:tc>
        <w:tc>
          <w:tcPr>
            <w:tcW w:w="850" w:type="dxa"/>
            <w:tcBorders>
              <w:top w:val="nil"/>
              <w:left w:val="nil"/>
              <w:bottom w:val="nil"/>
              <w:right w:val="nil"/>
            </w:tcBorders>
            <w:shd w:val="clear" w:color="000000" w:fill="FFFFFF"/>
            <w:noWrap/>
            <w:vAlign w:val="center"/>
            <w:hideMark/>
          </w:tcPr>
          <w:p w14:paraId="2060380F"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33,66%</w:t>
            </w:r>
          </w:p>
        </w:tc>
        <w:tc>
          <w:tcPr>
            <w:tcW w:w="2069" w:type="dxa"/>
            <w:tcBorders>
              <w:top w:val="nil"/>
              <w:left w:val="nil"/>
              <w:bottom w:val="nil"/>
              <w:right w:val="nil"/>
            </w:tcBorders>
            <w:shd w:val="clear" w:color="000000" w:fill="FFFFFF"/>
          </w:tcPr>
          <w:p w14:paraId="26536A8C"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3B78FA5D" w14:textId="77777777" w:rsidTr="00C51A5B">
        <w:trPr>
          <w:trHeight w:val="264"/>
        </w:trPr>
        <w:tc>
          <w:tcPr>
            <w:tcW w:w="873" w:type="dxa"/>
            <w:tcBorders>
              <w:top w:val="nil"/>
              <w:left w:val="nil"/>
              <w:bottom w:val="nil"/>
              <w:right w:val="nil"/>
            </w:tcBorders>
            <w:shd w:val="clear" w:color="000000" w:fill="FFFFFF"/>
            <w:noWrap/>
            <w:vAlign w:val="bottom"/>
            <w:hideMark/>
          </w:tcPr>
          <w:p w14:paraId="3B70E7D1"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757A0FCB"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6BCDAE6"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35.000,00</w:t>
            </w:r>
          </w:p>
        </w:tc>
        <w:tc>
          <w:tcPr>
            <w:tcW w:w="1180" w:type="dxa"/>
            <w:tcBorders>
              <w:top w:val="nil"/>
              <w:left w:val="nil"/>
              <w:bottom w:val="nil"/>
              <w:right w:val="nil"/>
            </w:tcBorders>
            <w:shd w:val="clear" w:color="000000" w:fill="FFFFFF"/>
            <w:noWrap/>
            <w:vAlign w:val="center"/>
            <w:hideMark/>
          </w:tcPr>
          <w:p w14:paraId="7626A901"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30.293,75</w:t>
            </w:r>
          </w:p>
        </w:tc>
        <w:tc>
          <w:tcPr>
            <w:tcW w:w="850" w:type="dxa"/>
            <w:tcBorders>
              <w:top w:val="nil"/>
              <w:left w:val="nil"/>
              <w:bottom w:val="nil"/>
              <w:right w:val="nil"/>
            </w:tcBorders>
            <w:shd w:val="clear" w:color="000000" w:fill="FFFFFF"/>
            <w:noWrap/>
            <w:vAlign w:val="center"/>
            <w:hideMark/>
          </w:tcPr>
          <w:p w14:paraId="442E8A71"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86,55%</w:t>
            </w:r>
          </w:p>
        </w:tc>
        <w:tc>
          <w:tcPr>
            <w:tcW w:w="2069" w:type="dxa"/>
            <w:tcBorders>
              <w:top w:val="nil"/>
              <w:left w:val="nil"/>
              <w:bottom w:val="nil"/>
              <w:right w:val="nil"/>
            </w:tcBorders>
            <w:shd w:val="clear" w:color="000000" w:fill="FFFFFF"/>
          </w:tcPr>
          <w:p w14:paraId="4881ED4A"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736B3E" w:rsidRPr="002D619A" w14:paraId="7A22A749" w14:textId="77777777" w:rsidTr="00C51A5B">
        <w:trPr>
          <w:trHeight w:val="264"/>
        </w:trPr>
        <w:tc>
          <w:tcPr>
            <w:tcW w:w="873" w:type="dxa"/>
            <w:tcBorders>
              <w:top w:val="nil"/>
              <w:left w:val="nil"/>
              <w:bottom w:val="nil"/>
              <w:right w:val="nil"/>
            </w:tcBorders>
            <w:shd w:val="clear" w:color="000000" w:fill="FFFFFF"/>
            <w:noWrap/>
            <w:vAlign w:val="bottom"/>
          </w:tcPr>
          <w:p w14:paraId="2B298A64" w14:textId="77777777" w:rsidR="00736B3E" w:rsidRPr="00F26A9C" w:rsidRDefault="00736B3E"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73AEF88A" w14:textId="77777777" w:rsidR="00736B3E" w:rsidRPr="00F26A9C" w:rsidRDefault="00736B3E"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1A81BAA6"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DE23729"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A6B1D52"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A50D5B1" w14:textId="77777777" w:rsidR="00736B3E" w:rsidRPr="002D619A" w:rsidRDefault="00736B3E" w:rsidP="0001273F">
            <w:pPr>
              <w:spacing w:after="0" w:line="240" w:lineRule="auto"/>
              <w:jc w:val="right"/>
              <w:rPr>
                <w:rFonts w:ascii="Calibri" w:eastAsia="Times New Roman" w:hAnsi="Calibri" w:cs="Calibri"/>
                <w:b/>
                <w:bCs/>
                <w:sz w:val="18"/>
                <w:szCs w:val="18"/>
                <w:lang w:eastAsia="hr-HR"/>
              </w:rPr>
            </w:pPr>
          </w:p>
        </w:tc>
      </w:tr>
      <w:tr w:rsidR="0001273F" w:rsidRPr="002D619A" w14:paraId="7AC324E0" w14:textId="77777777" w:rsidTr="00C51A5B">
        <w:trPr>
          <w:trHeight w:val="264"/>
        </w:trPr>
        <w:tc>
          <w:tcPr>
            <w:tcW w:w="873" w:type="dxa"/>
            <w:tcBorders>
              <w:top w:val="nil"/>
              <w:left w:val="nil"/>
              <w:bottom w:val="nil"/>
              <w:right w:val="nil"/>
            </w:tcBorders>
            <w:shd w:val="clear" w:color="000000" w:fill="FFFFFF"/>
            <w:noWrap/>
            <w:vAlign w:val="bottom"/>
            <w:hideMark/>
          </w:tcPr>
          <w:p w14:paraId="3843ABF8"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4264</w:t>
            </w:r>
          </w:p>
        </w:tc>
        <w:tc>
          <w:tcPr>
            <w:tcW w:w="4905" w:type="dxa"/>
            <w:tcBorders>
              <w:top w:val="nil"/>
              <w:left w:val="nil"/>
              <w:bottom w:val="nil"/>
              <w:right w:val="nil"/>
            </w:tcBorders>
            <w:shd w:val="clear" w:color="000000" w:fill="FFFFFF"/>
            <w:noWrap/>
            <w:vAlign w:val="bottom"/>
            <w:hideMark/>
          </w:tcPr>
          <w:p w14:paraId="1729202A"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hideMark/>
          </w:tcPr>
          <w:p w14:paraId="1FC3A149" w14:textId="57412936"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F0F1F93"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30.293,75</w:t>
            </w:r>
          </w:p>
        </w:tc>
        <w:tc>
          <w:tcPr>
            <w:tcW w:w="850" w:type="dxa"/>
            <w:tcBorders>
              <w:top w:val="nil"/>
              <w:left w:val="nil"/>
              <w:bottom w:val="nil"/>
              <w:right w:val="nil"/>
            </w:tcBorders>
            <w:shd w:val="clear" w:color="000000" w:fill="FFFFFF"/>
            <w:noWrap/>
            <w:vAlign w:val="center"/>
            <w:hideMark/>
          </w:tcPr>
          <w:p w14:paraId="723B0AC3"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E18DC2A"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24AE250C" w14:textId="77777777" w:rsidTr="00C51A5B">
        <w:trPr>
          <w:trHeight w:val="264"/>
        </w:trPr>
        <w:tc>
          <w:tcPr>
            <w:tcW w:w="873" w:type="dxa"/>
            <w:tcBorders>
              <w:top w:val="nil"/>
              <w:left w:val="nil"/>
              <w:bottom w:val="nil"/>
              <w:right w:val="nil"/>
            </w:tcBorders>
            <w:shd w:val="clear" w:color="000000" w:fill="FFFFFF"/>
            <w:noWrap/>
            <w:vAlign w:val="bottom"/>
            <w:hideMark/>
          </w:tcPr>
          <w:p w14:paraId="2B6A9B9D"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33E0A1CA"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4BAB8E5C"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55.000,00</w:t>
            </w:r>
          </w:p>
        </w:tc>
        <w:tc>
          <w:tcPr>
            <w:tcW w:w="1180" w:type="dxa"/>
            <w:tcBorders>
              <w:top w:val="nil"/>
              <w:left w:val="nil"/>
              <w:bottom w:val="nil"/>
              <w:right w:val="nil"/>
            </w:tcBorders>
            <w:shd w:val="clear" w:color="000000" w:fill="FFFFFF"/>
            <w:noWrap/>
            <w:vAlign w:val="center"/>
            <w:hideMark/>
          </w:tcPr>
          <w:p w14:paraId="0F81404F"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C8CC4DA"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F68DB33"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736B3E" w:rsidRPr="002D619A" w14:paraId="71C85BEA" w14:textId="77777777" w:rsidTr="00C51A5B">
        <w:trPr>
          <w:trHeight w:val="264"/>
        </w:trPr>
        <w:tc>
          <w:tcPr>
            <w:tcW w:w="873" w:type="dxa"/>
            <w:tcBorders>
              <w:top w:val="nil"/>
              <w:left w:val="nil"/>
              <w:bottom w:val="nil"/>
              <w:right w:val="nil"/>
            </w:tcBorders>
            <w:shd w:val="clear" w:color="000000" w:fill="FFFFFF"/>
            <w:noWrap/>
            <w:vAlign w:val="bottom"/>
          </w:tcPr>
          <w:p w14:paraId="47CFF807" w14:textId="77777777" w:rsidR="00736B3E" w:rsidRPr="00F26A9C" w:rsidRDefault="00736B3E"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4511</w:t>
            </w:r>
          </w:p>
        </w:tc>
        <w:tc>
          <w:tcPr>
            <w:tcW w:w="4905" w:type="dxa"/>
            <w:tcBorders>
              <w:top w:val="nil"/>
              <w:left w:val="nil"/>
              <w:bottom w:val="nil"/>
              <w:right w:val="nil"/>
            </w:tcBorders>
            <w:shd w:val="clear" w:color="000000" w:fill="FFFFFF"/>
            <w:noWrap/>
            <w:vAlign w:val="bottom"/>
          </w:tcPr>
          <w:p w14:paraId="106B0701" w14:textId="77777777" w:rsidR="00736B3E" w:rsidRPr="00F26A9C" w:rsidRDefault="00736B3E"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74F85866"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664333E"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D0ECAD4"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B882A37" w14:textId="77777777" w:rsidR="00736B3E" w:rsidRPr="002D619A" w:rsidRDefault="00736B3E" w:rsidP="0001273F">
            <w:pPr>
              <w:spacing w:after="0" w:line="240" w:lineRule="auto"/>
              <w:jc w:val="right"/>
              <w:rPr>
                <w:rFonts w:ascii="Calibri" w:eastAsia="Times New Roman" w:hAnsi="Calibri" w:cs="Calibri"/>
                <w:b/>
                <w:bCs/>
                <w:sz w:val="18"/>
                <w:szCs w:val="18"/>
                <w:lang w:eastAsia="hr-HR"/>
              </w:rPr>
            </w:pPr>
          </w:p>
        </w:tc>
      </w:tr>
      <w:tr w:rsidR="0001273F" w:rsidRPr="002D619A" w14:paraId="549AC94B" w14:textId="77777777" w:rsidTr="00C51A5B">
        <w:trPr>
          <w:trHeight w:val="264"/>
        </w:trPr>
        <w:tc>
          <w:tcPr>
            <w:tcW w:w="873" w:type="dxa"/>
            <w:tcBorders>
              <w:top w:val="nil"/>
              <w:left w:val="nil"/>
              <w:bottom w:val="nil"/>
              <w:right w:val="nil"/>
            </w:tcBorders>
            <w:shd w:val="clear" w:color="000000" w:fill="FFFFFF"/>
            <w:noWrap/>
            <w:vAlign w:val="bottom"/>
            <w:hideMark/>
          </w:tcPr>
          <w:p w14:paraId="2E7B1B57"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1707</w:t>
            </w:r>
          </w:p>
        </w:tc>
        <w:tc>
          <w:tcPr>
            <w:tcW w:w="4905" w:type="dxa"/>
            <w:tcBorders>
              <w:top w:val="nil"/>
              <w:left w:val="nil"/>
              <w:bottom w:val="nil"/>
              <w:right w:val="nil"/>
            </w:tcBorders>
            <w:shd w:val="clear" w:color="000000" w:fill="FFFFFF"/>
            <w:noWrap/>
            <w:vAlign w:val="bottom"/>
            <w:hideMark/>
          </w:tcPr>
          <w:p w14:paraId="43D4B1D8"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Program: GRAĐENJE GRAĐEVINA ZA GOSPODARENJE KOMUNALNIM OTPADOM</w:t>
            </w:r>
          </w:p>
        </w:tc>
        <w:tc>
          <w:tcPr>
            <w:tcW w:w="1418" w:type="dxa"/>
            <w:tcBorders>
              <w:top w:val="nil"/>
              <w:left w:val="nil"/>
              <w:bottom w:val="nil"/>
              <w:right w:val="nil"/>
            </w:tcBorders>
            <w:shd w:val="clear" w:color="000000" w:fill="FFFFFF"/>
            <w:noWrap/>
            <w:vAlign w:val="center"/>
            <w:hideMark/>
          </w:tcPr>
          <w:p w14:paraId="51B7921F"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1.006.000,00</w:t>
            </w:r>
          </w:p>
        </w:tc>
        <w:tc>
          <w:tcPr>
            <w:tcW w:w="1180" w:type="dxa"/>
            <w:tcBorders>
              <w:top w:val="nil"/>
              <w:left w:val="nil"/>
              <w:bottom w:val="nil"/>
              <w:right w:val="nil"/>
            </w:tcBorders>
            <w:shd w:val="clear" w:color="000000" w:fill="FFFFFF"/>
            <w:noWrap/>
            <w:vAlign w:val="center"/>
            <w:hideMark/>
          </w:tcPr>
          <w:p w14:paraId="0A6D8343"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26.707,81</w:t>
            </w:r>
          </w:p>
        </w:tc>
        <w:tc>
          <w:tcPr>
            <w:tcW w:w="850" w:type="dxa"/>
            <w:tcBorders>
              <w:top w:val="nil"/>
              <w:left w:val="nil"/>
              <w:bottom w:val="nil"/>
              <w:right w:val="nil"/>
            </w:tcBorders>
            <w:shd w:val="clear" w:color="000000" w:fill="FFFFFF"/>
            <w:noWrap/>
            <w:vAlign w:val="center"/>
            <w:hideMark/>
          </w:tcPr>
          <w:p w14:paraId="26514635"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2,65%</w:t>
            </w:r>
          </w:p>
        </w:tc>
        <w:tc>
          <w:tcPr>
            <w:tcW w:w="2069" w:type="dxa"/>
            <w:tcBorders>
              <w:top w:val="nil"/>
              <w:left w:val="nil"/>
              <w:bottom w:val="nil"/>
              <w:right w:val="nil"/>
            </w:tcBorders>
            <w:shd w:val="clear" w:color="000000" w:fill="FFFFFF"/>
          </w:tcPr>
          <w:p w14:paraId="16FF20D2"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287F1606" w14:textId="77777777" w:rsidTr="00C51A5B">
        <w:trPr>
          <w:trHeight w:val="264"/>
        </w:trPr>
        <w:tc>
          <w:tcPr>
            <w:tcW w:w="873" w:type="dxa"/>
            <w:tcBorders>
              <w:top w:val="nil"/>
              <w:left w:val="nil"/>
              <w:bottom w:val="nil"/>
              <w:right w:val="nil"/>
            </w:tcBorders>
            <w:shd w:val="clear" w:color="000000" w:fill="FFFFFF"/>
            <w:noWrap/>
            <w:vAlign w:val="bottom"/>
            <w:hideMark/>
          </w:tcPr>
          <w:p w14:paraId="51291424"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A170702</w:t>
            </w:r>
          </w:p>
        </w:tc>
        <w:tc>
          <w:tcPr>
            <w:tcW w:w="4905" w:type="dxa"/>
            <w:tcBorders>
              <w:top w:val="nil"/>
              <w:left w:val="nil"/>
              <w:bottom w:val="nil"/>
              <w:right w:val="nil"/>
            </w:tcBorders>
            <w:shd w:val="clear" w:color="000000" w:fill="FFFFFF"/>
            <w:noWrap/>
            <w:vAlign w:val="bottom"/>
            <w:hideMark/>
          </w:tcPr>
          <w:p w14:paraId="2FF69760"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 xml:space="preserve">Aktivnost: Sanacija deponije Sv. </w:t>
            </w:r>
            <w:proofErr w:type="spellStart"/>
            <w:r w:rsidRPr="00F26A9C">
              <w:rPr>
                <w:rFonts w:ascii="Calibri" w:eastAsia="Times New Roman" w:hAnsi="Calibri" w:cs="Calibri"/>
                <w:b/>
                <w:sz w:val="18"/>
                <w:szCs w:val="18"/>
                <w:lang w:eastAsia="hr-HR"/>
              </w:rPr>
              <w:t>Kuzam</w:t>
            </w:r>
            <w:proofErr w:type="spellEnd"/>
          </w:p>
        </w:tc>
        <w:tc>
          <w:tcPr>
            <w:tcW w:w="1418" w:type="dxa"/>
            <w:tcBorders>
              <w:top w:val="nil"/>
              <w:left w:val="nil"/>
              <w:bottom w:val="nil"/>
              <w:right w:val="nil"/>
            </w:tcBorders>
            <w:shd w:val="clear" w:color="000000" w:fill="FFFFFF"/>
            <w:noWrap/>
            <w:vAlign w:val="center"/>
            <w:hideMark/>
          </w:tcPr>
          <w:p w14:paraId="2219FFBD"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36.000,00</w:t>
            </w:r>
          </w:p>
        </w:tc>
        <w:tc>
          <w:tcPr>
            <w:tcW w:w="1180" w:type="dxa"/>
            <w:tcBorders>
              <w:top w:val="nil"/>
              <w:left w:val="nil"/>
              <w:bottom w:val="nil"/>
              <w:right w:val="nil"/>
            </w:tcBorders>
            <w:shd w:val="clear" w:color="000000" w:fill="FFFFFF"/>
            <w:noWrap/>
            <w:vAlign w:val="center"/>
            <w:hideMark/>
          </w:tcPr>
          <w:p w14:paraId="5A74C289"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13.791,34</w:t>
            </w:r>
          </w:p>
        </w:tc>
        <w:tc>
          <w:tcPr>
            <w:tcW w:w="850" w:type="dxa"/>
            <w:tcBorders>
              <w:top w:val="nil"/>
              <w:left w:val="nil"/>
              <w:bottom w:val="nil"/>
              <w:right w:val="nil"/>
            </w:tcBorders>
            <w:shd w:val="clear" w:color="000000" w:fill="FFFFFF"/>
            <w:noWrap/>
            <w:vAlign w:val="center"/>
            <w:hideMark/>
          </w:tcPr>
          <w:p w14:paraId="4C57E98B"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38,31%</w:t>
            </w:r>
          </w:p>
        </w:tc>
        <w:tc>
          <w:tcPr>
            <w:tcW w:w="2069" w:type="dxa"/>
            <w:tcBorders>
              <w:top w:val="nil"/>
              <w:left w:val="nil"/>
              <w:bottom w:val="nil"/>
              <w:right w:val="nil"/>
            </w:tcBorders>
            <w:shd w:val="clear" w:color="000000" w:fill="FFFFFF"/>
          </w:tcPr>
          <w:p w14:paraId="63A7694A"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035277EF"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E7CAB5D"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FC6D7B0"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29.000,00</w:t>
            </w:r>
          </w:p>
        </w:tc>
        <w:tc>
          <w:tcPr>
            <w:tcW w:w="1180" w:type="dxa"/>
            <w:tcBorders>
              <w:top w:val="nil"/>
              <w:left w:val="nil"/>
              <w:bottom w:val="nil"/>
              <w:right w:val="nil"/>
            </w:tcBorders>
            <w:shd w:val="clear" w:color="000000" w:fill="FFFFFF"/>
            <w:noWrap/>
            <w:vAlign w:val="center"/>
            <w:hideMark/>
          </w:tcPr>
          <w:p w14:paraId="0A4D7107"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8.851,34</w:t>
            </w:r>
          </w:p>
        </w:tc>
        <w:tc>
          <w:tcPr>
            <w:tcW w:w="850" w:type="dxa"/>
            <w:tcBorders>
              <w:top w:val="nil"/>
              <w:left w:val="nil"/>
              <w:bottom w:val="nil"/>
              <w:right w:val="nil"/>
            </w:tcBorders>
            <w:shd w:val="clear" w:color="000000" w:fill="FFFFFF"/>
            <w:noWrap/>
            <w:vAlign w:val="center"/>
            <w:hideMark/>
          </w:tcPr>
          <w:p w14:paraId="57F5D735"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30,52%</w:t>
            </w:r>
          </w:p>
        </w:tc>
        <w:tc>
          <w:tcPr>
            <w:tcW w:w="2069" w:type="dxa"/>
            <w:tcBorders>
              <w:top w:val="nil"/>
              <w:left w:val="nil"/>
              <w:bottom w:val="nil"/>
              <w:right w:val="nil"/>
            </w:tcBorders>
            <w:shd w:val="clear" w:color="000000" w:fill="FFFFFF"/>
          </w:tcPr>
          <w:p w14:paraId="0D4DF8E7"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45C89F42" w14:textId="77777777" w:rsidTr="00C51A5B">
        <w:trPr>
          <w:trHeight w:val="264"/>
        </w:trPr>
        <w:tc>
          <w:tcPr>
            <w:tcW w:w="873" w:type="dxa"/>
            <w:tcBorders>
              <w:top w:val="nil"/>
              <w:left w:val="nil"/>
              <w:bottom w:val="nil"/>
              <w:right w:val="nil"/>
            </w:tcBorders>
            <w:shd w:val="clear" w:color="000000" w:fill="FFFFFF"/>
            <w:noWrap/>
            <w:vAlign w:val="bottom"/>
            <w:hideMark/>
          </w:tcPr>
          <w:p w14:paraId="0DCFC047"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76101CF6"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33410E9"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2.000,00</w:t>
            </w:r>
          </w:p>
        </w:tc>
        <w:tc>
          <w:tcPr>
            <w:tcW w:w="1180" w:type="dxa"/>
            <w:tcBorders>
              <w:top w:val="nil"/>
              <w:left w:val="nil"/>
              <w:bottom w:val="nil"/>
              <w:right w:val="nil"/>
            </w:tcBorders>
            <w:shd w:val="clear" w:color="000000" w:fill="FFFFFF"/>
            <w:noWrap/>
            <w:vAlign w:val="center"/>
            <w:hideMark/>
          </w:tcPr>
          <w:p w14:paraId="5F79AB1C"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2.796,34</w:t>
            </w:r>
          </w:p>
        </w:tc>
        <w:tc>
          <w:tcPr>
            <w:tcW w:w="850" w:type="dxa"/>
            <w:tcBorders>
              <w:top w:val="nil"/>
              <w:left w:val="nil"/>
              <w:bottom w:val="nil"/>
              <w:right w:val="nil"/>
            </w:tcBorders>
            <w:shd w:val="clear" w:color="000000" w:fill="FFFFFF"/>
            <w:noWrap/>
            <w:vAlign w:val="center"/>
            <w:hideMark/>
          </w:tcPr>
          <w:p w14:paraId="59A643A9"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139,82%</w:t>
            </w:r>
          </w:p>
        </w:tc>
        <w:tc>
          <w:tcPr>
            <w:tcW w:w="2069" w:type="dxa"/>
            <w:tcBorders>
              <w:top w:val="nil"/>
              <w:left w:val="nil"/>
              <w:bottom w:val="nil"/>
              <w:right w:val="nil"/>
            </w:tcBorders>
            <w:shd w:val="clear" w:color="000000" w:fill="FFFFFF"/>
          </w:tcPr>
          <w:p w14:paraId="5A7E9936"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5632B97B" w14:textId="77777777" w:rsidTr="00C51A5B">
        <w:trPr>
          <w:trHeight w:val="264"/>
        </w:trPr>
        <w:tc>
          <w:tcPr>
            <w:tcW w:w="873" w:type="dxa"/>
            <w:tcBorders>
              <w:top w:val="nil"/>
              <w:left w:val="nil"/>
              <w:bottom w:val="nil"/>
              <w:right w:val="nil"/>
            </w:tcBorders>
            <w:shd w:val="clear" w:color="000000" w:fill="FFFFFF"/>
            <w:noWrap/>
            <w:vAlign w:val="bottom"/>
            <w:hideMark/>
          </w:tcPr>
          <w:p w14:paraId="3C927D5F"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5AE0698C"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6E3DF700" w14:textId="79D6D148"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A399E5B"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2.796,34</w:t>
            </w:r>
          </w:p>
        </w:tc>
        <w:tc>
          <w:tcPr>
            <w:tcW w:w="850" w:type="dxa"/>
            <w:tcBorders>
              <w:top w:val="nil"/>
              <w:left w:val="nil"/>
              <w:bottom w:val="nil"/>
              <w:right w:val="nil"/>
            </w:tcBorders>
            <w:shd w:val="clear" w:color="000000" w:fill="FFFFFF"/>
            <w:noWrap/>
            <w:vAlign w:val="center"/>
            <w:hideMark/>
          </w:tcPr>
          <w:p w14:paraId="6F7CDD80"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44A6C8A"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6E225DF7" w14:textId="77777777" w:rsidTr="00C51A5B">
        <w:trPr>
          <w:trHeight w:val="264"/>
        </w:trPr>
        <w:tc>
          <w:tcPr>
            <w:tcW w:w="873" w:type="dxa"/>
            <w:tcBorders>
              <w:top w:val="nil"/>
              <w:left w:val="nil"/>
              <w:bottom w:val="nil"/>
              <w:right w:val="nil"/>
            </w:tcBorders>
            <w:shd w:val="clear" w:color="000000" w:fill="FFFFFF"/>
            <w:noWrap/>
            <w:vAlign w:val="bottom"/>
            <w:hideMark/>
          </w:tcPr>
          <w:p w14:paraId="73028B3B"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43A457AF"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12C4BB27"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1.000,00</w:t>
            </w:r>
          </w:p>
        </w:tc>
        <w:tc>
          <w:tcPr>
            <w:tcW w:w="1180" w:type="dxa"/>
            <w:tcBorders>
              <w:top w:val="nil"/>
              <w:left w:val="nil"/>
              <w:bottom w:val="nil"/>
              <w:right w:val="nil"/>
            </w:tcBorders>
            <w:shd w:val="clear" w:color="000000" w:fill="FFFFFF"/>
            <w:noWrap/>
            <w:vAlign w:val="center"/>
            <w:hideMark/>
          </w:tcPr>
          <w:p w14:paraId="204C943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430,00</w:t>
            </w:r>
          </w:p>
        </w:tc>
        <w:tc>
          <w:tcPr>
            <w:tcW w:w="850" w:type="dxa"/>
            <w:tcBorders>
              <w:top w:val="nil"/>
              <w:left w:val="nil"/>
              <w:bottom w:val="nil"/>
              <w:right w:val="nil"/>
            </w:tcBorders>
            <w:shd w:val="clear" w:color="000000" w:fill="FFFFFF"/>
            <w:noWrap/>
            <w:vAlign w:val="center"/>
            <w:hideMark/>
          </w:tcPr>
          <w:p w14:paraId="34DE1184"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43,00%</w:t>
            </w:r>
          </w:p>
        </w:tc>
        <w:tc>
          <w:tcPr>
            <w:tcW w:w="2069" w:type="dxa"/>
            <w:tcBorders>
              <w:top w:val="nil"/>
              <w:left w:val="nil"/>
              <w:bottom w:val="nil"/>
              <w:right w:val="nil"/>
            </w:tcBorders>
            <w:shd w:val="clear" w:color="000000" w:fill="FFFFFF"/>
          </w:tcPr>
          <w:p w14:paraId="4652B624"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30C9C69C" w14:textId="77777777" w:rsidTr="00C51A5B">
        <w:trPr>
          <w:trHeight w:val="264"/>
        </w:trPr>
        <w:tc>
          <w:tcPr>
            <w:tcW w:w="873" w:type="dxa"/>
            <w:tcBorders>
              <w:top w:val="nil"/>
              <w:left w:val="nil"/>
              <w:bottom w:val="nil"/>
              <w:right w:val="nil"/>
            </w:tcBorders>
            <w:shd w:val="clear" w:color="000000" w:fill="FFFFFF"/>
            <w:noWrap/>
            <w:vAlign w:val="bottom"/>
            <w:hideMark/>
          </w:tcPr>
          <w:p w14:paraId="377BB33C"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3861</w:t>
            </w:r>
          </w:p>
        </w:tc>
        <w:tc>
          <w:tcPr>
            <w:tcW w:w="4905" w:type="dxa"/>
            <w:tcBorders>
              <w:top w:val="nil"/>
              <w:left w:val="nil"/>
              <w:bottom w:val="nil"/>
              <w:right w:val="nil"/>
            </w:tcBorders>
            <w:shd w:val="clear" w:color="000000" w:fill="FFFFFF"/>
            <w:noWrap/>
            <w:vAlign w:val="bottom"/>
            <w:hideMark/>
          </w:tcPr>
          <w:p w14:paraId="1F97CADB" w14:textId="629931C2"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Kapitalne pomoći kreditnim i ostalim financijskim institucijama te trgovačkim društvima u javnom sek</w:t>
            </w:r>
            <w:r w:rsidR="00F26A9C">
              <w:rPr>
                <w:rFonts w:ascii="Calibri" w:eastAsia="Times New Roman" w:hAnsi="Calibri" w:cs="Calibri"/>
                <w:sz w:val="18"/>
                <w:szCs w:val="18"/>
                <w:lang w:eastAsia="hr-HR"/>
              </w:rPr>
              <w:t>toru</w:t>
            </w:r>
          </w:p>
        </w:tc>
        <w:tc>
          <w:tcPr>
            <w:tcW w:w="1418" w:type="dxa"/>
            <w:tcBorders>
              <w:top w:val="nil"/>
              <w:left w:val="nil"/>
              <w:bottom w:val="nil"/>
              <w:right w:val="nil"/>
            </w:tcBorders>
            <w:shd w:val="clear" w:color="000000" w:fill="FFFFFF"/>
            <w:noWrap/>
            <w:vAlign w:val="center"/>
            <w:hideMark/>
          </w:tcPr>
          <w:p w14:paraId="1D4E0708" w14:textId="4127C119"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5707EB8"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430,00</w:t>
            </w:r>
          </w:p>
        </w:tc>
        <w:tc>
          <w:tcPr>
            <w:tcW w:w="850" w:type="dxa"/>
            <w:tcBorders>
              <w:top w:val="nil"/>
              <w:left w:val="nil"/>
              <w:bottom w:val="nil"/>
              <w:right w:val="nil"/>
            </w:tcBorders>
            <w:shd w:val="clear" w:color="000000" w:fill="FFFFFF"/>
            <w:noWrap/>
            <w:vAlign w:val="center"/>
            <w:hideMark/>
          </w:tcPr>
          <w:p w14:paraId="57BA3741"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DE68D5C"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21D288E9" w14:textId="77777777" w:rsidTr="00C51A5B">
        <w:trPr>
          <w:trHeight w:val="264"/>
        </w:trPr>
        <w:tc>
          <w:tcPr>
            <w:tcW w:w="873" w:type="dxa"/>
            <w:tcBorders>
              <w:top w:val="nil"/>
              <w:left w:val="nil"/>
              <w:bottom w:val="nil"/>
              <w:right w:val="nil"/>
            </w:tcBorders>
            <w:shd w:val="clear" w:color="000000" w:fill="FFFFFF"/>
            <w:noWrap/>
            <w:vAlign w:val="bottom"/>
            <w:hideMark/>
          </w:tcPr>
          <w:p w14:paraId="47D50D63"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36F6A14"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445564E"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26.000,00</w:t>
            </w:r>
          </w:p>
        </w:tc>
        <w:tc>
          <w:tcPr>
            <w:tcW w:w="1180" w:type="dxa"/>
            <w:tcBorders>
              <w:top w:val="nil"/>
              <w:left w:val="nil"/>
              <w:bottom w:val="nil"/>
              <w:right w:val="nil"/>
            </w:tcBorders>
            <w:shd w:val="clear" w:color="000000" w:fill="FFFFFF"/>
            <w:noWrap/>
            <w:vAlign w:val="center"/>
            <w:hideMark/>
          </w:tcPr>
          <w:p w14:paraId="230CF4C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5.625,00</w:t>
            </w:r>
          </w:p>
        </w:tc>
        <w:tc>
          <w:tcPr>
            <w:tcW w:w="850" w:type="dxa"/>
            <w:tcBorders>
              <w:top w:val="nil"/>
              <w:left w:val="nil"/>
              <w:bottom w:val="nil"/>
              <w:right w:val="nil"/>
            </w:tcBorders>
            <w:shd w:val="clear" w:color="000000" w:fill="FFFFFF"/>
            <w:noWrap/>
            <w:vAlign w:val="center"/>
            <w:hideMark/>
          </w:tcPr>
          <w:p w14:paraId="43168B38"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21,63%</w:t>
            </w:r>
          </w:p>
        </w:tc>
        <w:tc>
          <w:tcPr>
            <w:tcW w:w="2069" w:type="dxa"/>
            <w:tcBorders>
              <w:top w:val="nil"/>
              <w:left w:val="nil"/>
              <w:bottom w:val="nil"/>
              <w:right w:val="nil"/>
            </w:tcBorders>
            <w:shd w:val="clear" w:color="000000" w:fill="FFFFFF"/>
          </w:tcPr>
          <w:p w14:paraId="52E7CDE4"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071C9057" w14:textId="77777777" w:rsidTr="00C51A5B">
        <w:trPr>
          <w:trHeight w:val="264"/>
        </w:trPr>
        <w:tc>
          <w:tcPr>
            <w:tcW w:w="873" w:type="dxa"/>
            <w:tcBorders>
              <w:top w:val="nil"/>
              <w:left w:val="nil"/>
              <w:bottom w:val="nil"/>
              <w:right w:val="nil"/>
            </w:tcBorders>
            <w:shd w:val="clear" w:color="000000" w:fill="FFFFFF"/>
            <w:noWrap/>
            <w:vAlign w:val="bottom"/>
            <w:hideMark/>
          </w:tcPr>
          <w:p w14:paraId="24DB0765"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4264</w:t>
            </w:r>
          </w:p>
        </w:tc>
        <w:tc>
          <w:tcPr>
            <w:tcW w:w="4905" w:type="dxa"/>
            <w:tcBorders>
              <w:top w:val="nil"/>
              <w:left w:val="nil"/>
              <w:bottom w:val="nil"/>
              <w:right w:val="nil"/>
            </w:tcBorders>
            <w:shd w:val="clear" w:color="000000" w:fill="FFFFFF"/>
            <w:noWrap/>
            <w:vAlign w:val="bottom"/>
            <w:hideMark/>
          </w:tcPr>
          <w:p w14:paraId="01B782BD"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hideMark/>
          </w:tcPr>
          <w:p w14:paraId="781F465A" w14:textId="2D27C55C"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2DAE5A7"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5.625,00</w:t>
            </w:r>
          </w:p>
        </w:tc>
        <w:tc>
          <w:tcPr>
            <w:tcW w:w="850" w:type="dxa"/>
            <w:tcBorders>
              <w:top w:val="nil"/>
              <w:left w:val="nil"/>
              <w:bottom w:val="nil"/>
              <w:right w:val="nil"/>
            </w:tcBorders>
            <w:shd w:val="clear" w:color="000000" w:fill="FFFFFF"/>
            <w:noWrap/>
            <w:vAlign w:val="center"/>
            <w:hideMark/>
          </w:tcPr>
          <w:p w14:paraId="02A92B49"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EEE4D69"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2B6BDE1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DD9FFE4"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5F3AC70F"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1180" w:type="dxa"/>
            <w:tcBorders>
              <w:top w:val="nil"/>
              <w:left w:val="nil"/>
              <w:bottom w:val="nil"/>
              <w:right w:val="nil"/>
            </w:tcBorders>
            <w:shd w:val="clear" w:color="000000" w:fill="FFFFFF"/>
            <w:noWrap/>
            <w:vAlign w:val="center"/>
            <w:hideMark/>
          </w:tcPr>
          <w:p w14:paraId="6CF386C1"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1.290,00</w:t>
            </w:r>
          </w:p>
        </w:tc>
        <w:tc>
          <w:tcPr>
            <w:tcW w:w="850" w:type="dxa"/>
            <w:tcBorders>
              <w:top w:val="nil"/>
              <w:left w:val="nil"/>
              <w:bottom w:val="nil"/>
              <w:right w:val="nil"/>
            </w:tcBorders>
            <w:shd w:val="clear" w:color="000000" w:fill="FFFFFF"/>
            <w:noWrap/>
            <w:vAlign w:val="center"/>
            <w:hideMark/>
          </w:tcPr>
          <w:p w14:paraId="55858110"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 </w:t>
            </w:r>
          </w:p>
        </w:tc>
        <w:tc>
          <w:tcPr>
            <w:tcW w:w="2069" w:type="dxa"/>
            <w:tcBorders>
              <w:top w:val="nil"/>
              <w:left w:val="nil"/>
              <w:bottom w:val="nil"/>
              <w:right w:val="nil"/>
            </w:tcBorders>
            <w:shd w:val="clear" w:color="000000" w:fill="FFFFFF"/>
          </w:tcPr>
          <w:p w14:paraId="7DB532D4"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1DC0E612" w14:textId="77777777" w:rsidTr="00C51A5B">
        <w:trPr>
          <w:trHeight w:val="264"/>
        </w:trPr>
        <w:tc>
          <w:tcPr>
            <w:tcW w:w="873" w:type="dxa"/>
            <w:tcBorders>
              <w:top w:val="nil"/>
              <w:left w:val="nil"/>
              <w:bottom w:val="nil"/>
              <w:right w:val="nil"/>
            </w:tcBorders>
            <w:shd w:val="clear" w:color="000000" w:fill="FFFFFF"/>
            <w:noWrap/>
            <w:vAlign w:val="bottom"/>
            <w:hideMark/>
          </w:tcPr>
          <w:p w14:paraId="6432C6C7"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0B00BEA0"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369DBD0B"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1180" w:type="dxa"/>
            <w:tcBorders>
              <w:top w:val="nil"/>
              <w:left w:val="nil"/>
              <w:bottom w:val="nil"/>
              <w:right w:val="nil"/>
            </w:tcBorders>
            <w:shd w:val="clear" w:color="000000" w:fill="FFFFFF"/>
            <w:noWrap/>
            <w:vAlign w:val="center"/>
            <w:hideMark/>
          </w:tcPr>
          <w:p w14:paraId="5C6A1C5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1.290,00</w:t>
            </w:r>
          </w:p>
        </w:tc>
        <w:tc>
          <w:tcPr>
            <w:tcW w:w="850" w:type="dxa"/>
            <w:tcBorders>
              <w:top w:val="nil"/>
              <w:left w:val="nil"/>
              <w:bottom w:val="nil"/>
              <w:right w:val="nil"/>
            </w:tcBorders>
            <w:shd w:val="clear" w:color="000000" w:fill="FFFFFF"/>
            <w:noWrap/>
            <w:vAlign w:val="center"/>
            <w:hideMark/>
          </w:tcPr>
          <w:p w14:paraId="6DCD610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 </w:t>
            </w:r>
          </w:p>
        </w:tc>
        <w:tc>
          <w:tcPr>
            <w:tcW w:w="2069" w:type="dxa"/>
            <w:tcBorders>
              <w:top w:val="nil"/>
              <w:left w:val="nil"/>
              <w:bottom w:val="nil"/>
              <w:right w:val="nil"/>
            </w:tcBorders>
            <w:shd w:val="clear" w:color="000000" w:fill="FFFFFF"/>
          </w:tcPr>
          <w:p w14:paraId="7B0F8727"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40B91688" w14:textId="77777777" w:rsidTr="00C51A5B">
        <w:trPr>
          <w:trHeight w:val="264"/>
        </w:trPr>
        <w:tc>
          <w:tcPr>
            <w:tcW w:w="873" w:type="dxa"/>
            <w:tcBorders>
              <w:top w:val="nil"/>
              <w:left w:val="nil"/>
              <w:bottom w:val="nil"/>
              <w:right w:val="nil"/>
            </w:tcBorders>
            <w:shd w:val="clear" w:color="000000" w:fill="FFFFFF"/>
            <w:noWrap/>
            <w:vAlign w:val="bottom"/>
            <w:hideMark/>
          </w:tcPr>
          <w:p w14:paraId="0C47009B"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3861</w:t>
            </w:r>
          </w:p>
        </w:tc>
        <w:tc>
          <w:tcPr>
            <w:tcW w:w="4905" w:type="dxa"/>
            <w:tcBorders>
              <w:top w:val="nil"/>
              <w:left w:val="nil"/>
              <w:bottom w:val="nil"/>
              <w:right w:val="nil"/>
            </w:tcBorders>
            <w:shd w:val="clear" w:color="000000" w:fill="FFFFFF"/>
            <w:noWrap/>
            <w:vAlign w:val="bottom"/>
            <w:hideMark/>
          </w:tcPr>
          <w:p w14:paraId="1AEEF967" w14:textId="2A16C7A1"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Kapitalne pomoći kreditnim i ostalim financijskim institucijama te trgovačkim društvima u javnom sek</w:t>
            </w:r>
            <w:r w:rsidR="00F26A9C">
              <w:rPr>
                <w:rFonts w:ascii="Calibri" w:eastAsia="Times New Roman" w:hAnsi="Calibri" w:cs="Calibri"/>
                <w:sz w:val="18"/>
                <w:szCs w:val="18"/>
                <w:lang w:eastAsia="hr-HR"/>
              </w:rPr>
              <w:t>toru</w:t>
            </w:r>
          </w:p>
        </w:tc>
        <w:tc>
          <w:tcPr>
            <w:tcW w:w="1418" w:type="dxa"/>
            <w:tcBorders>
              <w:top w:val="nil"/>
              <w:left w:val="nil"/>
              <w:bottom w:val="nil"/>
              <w:right w:val="nil"/>
            </w:tcBorders>
            <w:shd w:val="clear" w:color="000000" w:fill="FFFFFF"/>
            <w:noWrap/>
            <w:vAlign w:val="center"/>
            <w:hideMark/>
          </w:tcPr>
          <w:p w14:paraId="5CE295A5" w14:textId="69CB15C3"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B93C1BD"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1.290,00</w:t>
            </w:r>
          </w:p>
        </w:tc>
        <w:tc>
          <w:tcPr>
            <w:tcW w:w="850" w:type="dxa"/>
            <w:tcBorders>
              <w:top w:val="nil"/>
              <w:left w:val="nil"/>
              <w:bottom w:val="nil"/>
              <w:right w:val="nil"/>
            </w:tcBorders>
            <w:shd w:val="clear" w:color="000000" w:fill="FFFFFF"/>
            <w:noWrap/>
            <w:vAlign w:val="center"/>
            <w:hideMark/>
          </w:tcPr>
          <w:p w14:paraId="6E7C77F4"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812B511"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1CD9F5A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7A23294"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 Prihod od prodaje nefinancijske imovine</w:t>
            </w:r>
          </w:p>
        </w:tc>
        <w:tc>
          <w:tcPr>
            <w:tcW w:w="1418" w:type="dxa"/>
            <w:tcBorders>
              <w:top w:val="nil"/>
              <w:left w:val="nil"/>
              <w:bottom w:val="nil"/>
              <w:right w:val="nil"/>
            </w:tcBorders>
            <w:shd w:val="clear" w:color="000000" w:fill="FFFFFF"/>
            <w:noWrap/>
            <w:vAlign w:val="center"/>
            <w:hideMark/>
          </w:tcPr>
          <w:p w14:paraId="447B2312"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7.000,00</w:t>
            </w:r>
          </w:p>
        </w:tc>
        <w:tc>
          <w:tcPr>
            <w:tcW w:w="1180" w:type="dxa"/>
            <w:tcBorders>
              <w:top w:val="nil"/>
              <w:left w:val="nil"/>
              <w:bottom w:val="nil"/>
              <w:right w:val="nil"/>
            </w:tcBorders>
            <w:shd w:val="clear" w:color="000000" w:fill="FFFFFF"/>
            <w:noWrap/>
            <w:vAlign w:val="center"/>
            <w:hideMark/>
          </w:tcPr>
          <w:p w14:paraId="42FD3212"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3.650,00</w:t>
            </w:r>
          </w:p>
        </w:tc>
        <w:tc>
          <w:tcPr>
            <w:tcW w:w="850" w:type="dxa"/>
            <w:tcBorders>
              <w:top w:val="nil"/>
              <w:left w:val="nil"/>
              <w:bottom w:val="nil"/>
              <w:right w:val="nil"/>
            </w:tcBorders>
            <w:shd w:val="clear" w:color="000000" w:fill="FFFFFF"/>
            <w:noWrap/>
            <w:vAlign w:val="center"/>
            <w:hideMark/>
          </w:tcPr>
          <w:p w14:paraId="0676AFCA"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52,14%</w:t>
            </w:r>
          </w:p>
        </w:tc>
        <w:tc>
          <w:tcPr>
            <w:tcW w:w="2069" w:type="dxa"/>
            <w:tcBorders>
              <w:top w:val="nil"/>
              <w:left w:val="nil"/>
              <w:bottom w:val="nil"/>
              <w:right w:val="nil"/>
            </w:tcBorders>
            <w:shd w:val="clear" w:color="000000" w:fill="FFFFFF"/>
          </w:tcPr>
          <w:p w14:paraId="1242844B"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60F20B7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0B201A6"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77F6326A"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7.000,00</w:t>
            </w:r>
          </w:p>
        </w:tc>
        <w:tc>
          <w:tcPr>
            <w:tcW w:w="1180" w:type="dxa"/>
            <w:tcBorders>
              <w:top w:val="nil"/>
              <w:left w:val="nil"/>
              <w:bottom w:val="nil"/>
              <w:right w:val="nil"/>
            </w:tcBorders>
            <w:shd w:val="clear" w:color="000000" w:fill="FFFFFF"/>
            <w:noWrap/>
            <w:vAlign w:val="center"/>
            <w:hideMark/>
          </w:tcPr>
          <w:p w14:paraId="3AF9091D"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3.650,00</w:t>
            </w:r>
          </w:p>
        </w:tc>
        <w:tc>
          <w:tcPr>
            <w:tcW w:w="850" w:type="dxa"/>
            <w:tcBorders>
              <w:top w:val="nil"/>
              <w:left w:val="nil"/>
              <w:bottom w:val="nil"/>
              <w:right w:val="nil"/>
            </w:tcBorders>
            <w:shd w:val="clear" w:color="000000" w:fill="FFFFFF"/>
            <w:noWrap/>
            <w:vAlign w:val="center"/>
            <w:hideMark/>
          </w:tcPr>
          <w:p w14:paraId="7EDF7A11"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52,14%</w:t>
            </w:r>
          </w:p>
        </w:tc>
        <w:tc>
          <w:tcPr>
            <w:tcW w:w="2069" w:type="dxa"/>
            <w:tcBorders>
              <w:top w:val="nil"/>
              <w:left w:val="nil"/>
              <w:bottom w:val="nil"/>
              <w:right w:val="nil"/>
            </w:tcBorders>
            <w:shd w:val="clear" w:color="000000" w:fill="FFFFFF"/>
          </w:tcPr>
          <w:p w14:paraId="5E5AEAE4"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7A44D083" w14:textId="77777777" w:rsidTr="00C51A5B">
        <w:trPr>
          <w:trHeight w:val="264"/>
        </w:trPr>
        <w:tc>
          <w:tcPr>
            <w:tcW w:w="873" w:type="dxa"/>
            <w:tcBorders>
              <w:top w:val="nil"/>
              <w:left w:val="nil"/>
              <w:bottom w:val="nil"/>
              <w:right w:val="nil"/>
            </w:tcBorders>
            <w:shd w:val="clear" w:color="000000" w:fill="FFFFFF"/>
            <w:noWrap/>
            <w:vAlign w:val="bottom"/>
            <w:hideMark/>
          </w:tcPr>
          <w:p w14:paraId="40AE9784"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41</w:t>
            </w:r>
          </w:p>
        </w:tc>
        <w:tc>
          <w:tcPr>
            <w:tcW w:w="4905" w:type="dxa"/>
            <w:tcBorders>
              <w:top w:val="nil"/>
              <w:left w:val="nil"/>
              <w:bottom w:val="nil"/>
              <w:right w:val="nil"/>
            </w:tcBorders>
            <w:shd w:val="clear" w:color="000000" w:fill="FFFFFF"/>
            <w:noWrap/>
            <w:vAlign w:val="bottom"/>
            <w:hideMark/>
          </w:tcPr>
          <w:p w14:paraId="04F78124"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xml:space="preserve">Rashodi za nabavu </w:t>
            </w:r>
            <w:proofErr w:type="spellStart"/>
            <w:r w:rsidRPr="00F26A9C">
              <w:rPr>
                <w:rFonts w:ascii="Calibri" w:eastAsia="Times New Roman" w:hAnsi="Calibri" w:cs="Calibri"/>
                <w:sz w:val="18"/>
                <w:szCs w:val="18"/>
                <w:lang w:eastAsia="hr-HR"/>
              </w:rPr>
              <w:t>neproizvedene</w:t>
            </w:r>
            <w:proofErr w:type="spellEnd"/>
            <w:r w:rsidRPr="00F26A9C">
              <w:rPr>
                <w:rFonts w:ascii="Calibri" w:eastAsia="Times New Roman" w:hAnsi="Calibri" w:cs="Calibri"/>
                <w:sz w:val="18"/>
                <w:szCs w:val="18"/>
                <w:lang w:eastAsia="hr-HR"/>
              </w:rPr>
              <w:t xml:space="preserve"> dugotrajne imovine</w:t>
            </w:r>
          </w:p>
        </w:tc>
        <w:tc>
          <w:tcPr>
            <w:tcW w:w="1418" w:type="dxa"/>
            <w:tcBorders>
              <w:top w:val="nil"/>
              <w:left w:val="nil"/>
              <w:bottom w:val="nil"/>
              <w:right w:val="nil"/>
            </w:tcBorders>
            <w:shd w:val="clear" w:color="000000" w:fill="FFFFFF"/>
            <w:noWrap/>
            <w:vAlign w:val="center"/>
            <w:hideMark/>
          </w:tcPr>
          <w:p w14:paraId="262201EB"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7.000,00</w:t>
            </w:r>
          </w:p>
        </w:tc>
        <w:tc>
          <w:tcPr>
            <w:tcW w:w="1180" w:type="dxa"/>
            <w:tcBorders>
              <w:top w:val="nil"/>
              <w:left w:val="nil"/>
              <w:bottom w:val="nil"/>
              <w:right w:val="nil"/>
            </w:tcBorders>
            <w:shd w:val="clear" w:color="000000" w:fill="FFFFFF"/>
            <w:noWrap/>
            <w:vAlign w:val="center"/>
            <w:hideMark/>
          </w:tcPr>
          <w:p w14:paraId="01B064EC"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3.650,00</w:t>
            </w:r>
          </w:p>
        </w:tc>
        <w:tc>
          <w:tcPr>
            <w:tcW w:w="850" w:type="dxa"/>
            <w:tcBorders>
              <w:top w:val="nil"/>
              <w:left w:val="nil"/>
              <w:bottom w:val="nil"/>
              <w:right w:val="nil"/>
            </w:tcBorders>
            <w:shd w:val="clear" w:color="000000" w:fill="FFFFFF"/>
            <w:noWrap/>
            <w:vAlign w:val="center"/>
            <w:hideMark/>
          </w:tcPr>
          <w:p w14:paraId="671C6F53"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52,14%</w:t>
            </w:r>
          </w:p>
        </w:tc>
        <w:tc>
          <w:tcPr>
            <w:tcW w:w="2069" w:type="dxa"/>
            <w:tcBorders>
              <w:top w:val="nil"/>
              <w:left w:val="nil"/>
              <w:bottom w:val="nil"/>
              <w:right w:val="nil"/>
            </w:tcBorders>
            <w:shd w:val="clear" w:color="000000" w:fill="FFFFFF"/>
          </w:tcPr>
          <w:p w14:paraId="48E7A8D5"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2867896E" w14:textId="77777777" w:rsidTr="00C51A5B">
        <w:trPr>
          <w:trHeight w:val="264"/>
        </w:trPr>
        <w:tc>
          <w:tcPr>
            <w:tcW w:w="873" w:type="dxa"/>
            <w:tcBorders>
              <w:top w:val="nil"/>
              <w:left w:val="nil"/>
              <w:bottom w:val="nil"/>
              <w:right w:val="nil"/>
            </w:tcBorders>
            <w:shd w:val="clear" w:color="000000" w:fill="FFFFFF"/>
            <w:noWrap/>
            <w:vAlign w:val="bottom"/>
            <w:hideMark/>
          </w:tcPr>
          <w:p w14:paraId="3D002953"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4111</w:t>
            </w:r>
          </w:p>
        </w:tc>
        <w:tc>
          <w:tcPr>
            <w:tcW w:w="4905" w:type="dxa"/>
            <w:tcBorders>
              <w:top w:val="nil"/>
              <w:left w:val="nil"/>
              <w:bottom w:val="nil"/>
              <w:right w:val="nil"/>
            </w:tcBorders>
            <w:shd w:val="clear" w:color="000000" w:fill="FFFFFF"/>
            <w:noWrap/>
            <w:vAlign w:val="bottom"/>
            <w:hideMark/>
          </w:tcPr>
          <w:p w14:paraId="4A3E392E"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Zemljište</w:t>
            </w:r>
          </w:p>
        </w:tc>
        <w:tc>
          <w:tcPr>
            <w:tcW w:w="1418" w:type="dxa"/>
            <w:tcBorders>
              <w:top w:val="nil"/>
              <w:left w:val="nil"/>
              <w:bottom w:val="nil"/>
              <w:right w:val="nil"/>
            </w:tcBorders>
            <w:shd w:val="clear" w:color="000000" w:fill="FFFFFF"/>
            <w:noWrap/>
            <w:vAlign w:val="center"/>
            <w:hideMark/>
          </w:tcPr>
          <w:p w14:paraId="5024865B" w14:textId="2F0ED4A6"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4433970"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3.650,00</w:t>
            </w:r>
          </w:p>
        </w:tc>
        <w:tc>
          <w:tcPr>
            <w:tcW w:w="850" w:type="dxa"/>
            <w:tcBorders>
              <w:top w:val="nil"/>
              <w:left w:val="nil"/>
              <w:bottom w:val="nil"/>
              <w:right w:val="nil"/>
            </w:tcBorders>
            <w:shd w:val="clear" w:color="000000" w:fill="FFFFFF"/>
            <w:noWrap/>
            <w:vAlign w:val="center"/>
            <w:hideMark/>
          </w:tcPr>
          <w:p w14:paraId="41FF3223"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633483F"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0B8B28AD" w14:textId="77777777" w:rsidTr="00C51A5B">
        <w:trPr>
          <w:trHeight w:val="264"/>
        </w:trPr>
        <w:tc>
          <w:tcPr>
            <w:tcW w:w="873" w:type="dxa"/>
            <w:tcBorders>
              <w:top w:val="nil"/>
              <w:left w:val="nil"/>
              <w:bottom w:val="nil"/>
              <w:right w:val="nil"/>
            </w:tcBorders>
            <w:shd w:val="clear" w:color="000000" w:fill="FFFFFF"/>
            <w:noWrap/>
            <w:vAlign w:val="bottom"/>
            <w:hideMark/>
          </w:tcPr>
          <w:p w14:paraId="27101435"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K170701</w:t>
            </w:r>
          </w:p>
        </w:tc>
        <w:tc>
          <w:tcPr>
            <w:tcW w:w="4905" w:type="dxa"/>
            <w:tcBorders>
              <w:top w:val="nil"/>
              <w:left w:val="nil"/>
              <w:bottom w:val="nil"/>
              <w:right w:val="nil"/>
            </w:tcBorders>
            <w:shd w:val="clear" w:color="000000" w:fill="FFFFFF"/>
            <w:noWrap/>
            <w:vAlign w:val="bottom"/>
            <w:hideMark/>
          </w:tcPr>
          <w:p w14:paraId="2EE40787" w14:textId="77777777" w:rsidR="0001273F" w:rsidRPr="00F26A9C" w:rsidRDefault="0001273F" w:rsidP="00793716">
            <w:pPr>
              <w:spacing w:after="0" w:line="240" w:lineRule="auto"/>
              <w:jc w:val="both"/>
              <w:rPr>
                <w:rFonts w:ascii="Calibri" w:eastAsia="Times New Roman" w:hAnsi="Calibri" w:cs="Calibri"/>
                <w:b/>
                <w:sz w:val="18"/>
                <w:szCs w:val="18"/>
                <w:lang w:eastAsia="hr-HR"/>
              </w:rPr>
            </w:pPr>
            <w:r w:rsidRPr="00F26A9C">
              <w:rPr>
                <w:rFonts w:ascii="Calibri" w:eastAsia="Times New Roman" w:hAnsi="Calibri" w:cs="Calibri"/>
                <w:b/>
                <w:sz w:val="18"/>
                <w:szCs w:val="18"/>
                <w:lang w:eastAsia="hr-HR"/>
              </w:rPr>
              <w:t xml:space="preserve">Kapitalni projekt: Izgradnja plohe i </w:t>
            </w:r>
            <w:proofErr w:type="spellStart"/>
            <w:r w:rsidRPr="00F26A9C">
              <w:rPr>
                <w:rFonts w:ascii="Calibri" w:eastAsia="Times New Roman" w:hAnsi="Calibri" w:cs="Calibri"/>
                <w:b/>
                <w:sz w:val="18"/>
                <w:szCs w:val="18"/>
                <w:lang w:eastAsia="hr-HR"/>
              </w:rPr>
              <w:t>sortirnice</w:t>
            </w:r>
            <w:proofErr w:type="spellEnd"/>
          </w:p>
        </w:tc>
        <w:tc>
          <w:tcPr>
            <w:tcW w:w="1418" w:type="dxa"/>
            <w:tcBorders>
              <w:top w:val="nil"/>
              <w:left w:val="nil"/>
              <w:bottom w:val="nil"/>
              <w:right w:val="nil"/>
            </w:tcBorders>
            <w:shd w:val="clear" w:color="000000" w:fill="FFFFFF"/>
            <w:noWrap/>
            <w:vAlign w:val="center"/>
            <w:hideMark/>
          </w:tcPr>
          <w:p w14:paraId="7D018A73"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970.000,00</w:t>
            </w:r>
          </w:p>
        </w:tc>
        <w:tc>
          <w:tcPr>
            <w:tcW w:w="1180" w:type="dxa"/>
            <w:tcBorders>
              <w:top w:val="nil"/>
              <w:left w:val="nil"/>
              <w:bottom w:val="nil"/>
              <w:right w:val="nil"/>
            </w:tcBorders>
            <w:shd w:val="clear" w:color="000000" w:fill="FFFFFF"/>
            <w:noWrap/>
            <w:vAlign w:val="center"/>
            <w:hideMark/>
          </w:tcPr>
          <w:p w14:paraId="3F2957C3"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12.916,47</w:t>
            </w:r>
          </w:p>
        </w:tc>
        <w:tc>
          <w:tcPr>
            <w:tcW w:w="850" w:type="dxa"/>
            <w:tcBorders>
              <w:top w:val="nil"/>
              <w:left w:val="nil"/>
              <w:bottom w:val="nil"/>
              <w:right w:val="nil"/>
            </w:tcBorders>
            <w:shd w:val="clear" w:color="000000" w:fill="FFFFFF"/>
            <w:noWrap/>
            <w:vAlign w:val="center"/>
            <w:hideMark/>
          </w:tcPr>
          <w:p w14:paraId="3018A297"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1,33%</w:t>
            </w:r>
          </w:p>
        </w:tc>
        <w:tc>
          <w:tcPr>
            <w:tcW w:w="2069" w:type="dxa"/>
            <w:tcBorders>
              <w:top w:val="nil"/>
              <w:left w:val="nil"/>
              <w:bottom w:val="nil"/>
              <w:right w:val="nil"/>
            </w:tcBorders>
            <w:shd w:val="clear" w:color="000000" w:fill="FFFFFF"/>
          </w:tcPr>
          <w:p w14:paraId="3C225106"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613044F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74A431FC"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5A1E9924"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318.800,00</w:t>
            </w:r>
          </w:p>
        </w:tc>
        <w:tc>
          <w:tcPr>
            <w:tcW w:w="1180" w:type="dxa"/>
            <w:tcBorders>
              <w:top w:val="nil"/>
              <w:left w:val="nil"/>
              <w:bottom w:val="nil"/>
              <w:right w:val="nil"/>
            </w:tcBorders>
            <w:shd w:val="clear" w:color="000000" w:fill="FFFFFF"/>
            <w:noWrap/>
            <w:vAlign w:val="center"/>
            <w:hideMark/>
          </w:tcPr>
          <w:p w14:paraId="62E5D903"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12.916,47</w:t>
            </w:r>
          </w:p>
        </w:tc>
        <w:tc>
          <w:tcPr>
            <w:tcW w:w="850" w:type="dxa"/>
            <w:tcBorders>
              <w:top w:val="nil"/>
              <w:left w:val="nil"/>
              <w:bottom w:val="nil"/>
              <w:right w:val="nil"/>
            </w:tcBorders>
            <w:shd w:val="clear" w:color="000000" w:fill="FFFFFF"/>
            <w:noWrap/>
            <w:vAlign w:val="center"/>
            <w:hideMark/>
          </w:tcPr>
          <w:p w14:paraId="26C32740"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4,05%</w:t>
            </w:r>
          </w:p>
        </w:tc>
        <w:tc>
          <w:tcPr>
            <w:tcW w:w="2069" w:type="dxa"/>
            <w:tcBorders>
              <w:top w:val="nil"/>
              <w:left w:val="nil"/>
              <w:bottom w:val="nil"/>
              <w:right w:val="nil"/>
            </w:tcBorders>
            <w:shd w:val="clear" w:color="000000" w:fill="FFFFFF"/>
          </w:tcPr>
          <w:p w14:paraId="27C58FF4"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4F3DCB83" w14:textId="77777777" w:rsidTr="00C51A5B">
        <w:trPr>
          <w:trHeight w:val="264"/>
        </w:trPr>
        <w:tc>
          <w:tcPr>
            <w:tcW w:w="873" w:type="dxa"/>
            <w:tcBorders>
              <w:top w:val="nil"/>
              <w:left w:val="nil"/>
              <w:bottom w:val="nil"/>
              <w:right w:val="nil"/>
            </w:tcBorders>
            <w:shd w:val="clear" w:color="000000" w:fill="FFFFFF"/>
            <w:noWrap/>
            <w:vAlign w:val="bottom"/>
            <w:hideMark/>
          </w:tcPr>
          <w:p w14:paraId="13D313A6"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23A57F34"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1F0DB4B3"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318.800,00</w:t>
            </w:r>
          </w:p>
        </w:tc>
        <w:tc>
          <w:tcPr>
            <w:tcW w:w="1180" w:type="dxa"/>
            <w:tcBorders>
              <w:top w:val="nil"/>
              <w:left w:val="nil"/>
              <w:bottom w:val="nil"/>
              <w:right w:val="nil"/>
            </w:tcBorders>
            <w:shd w:val="clear" w:color="000000" w:fill="FFFFFF"/>
            <w:noWrap/>
            <w:vAlign w:val="center"/>
            <w:hideMark/>
          </w:tcPr>
          <w:p w14:paraId="6BDA0374"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12.916,47</w:t>
            </w:r>
          </w:p>
        </w:tc>
        <w:tc>
          <w:tcPr>
            <w:tcW w:w="850" w:type="dxa"/>
            <w:tcBorders>
              <w:top w:val="nil"/>
              <w:left w:val="nil"/>
              <w:bottom w:val="nil"/>
              <w:right w:val="nil"/>
            </w:tcBorders>
            <w:shd w:val="clear" w:color="000000" w:fill="FFFFFF"/>
            <w:noWrap/>
            <w:vAlign w:val="center"/>
            <w:hideMark/>
          </w:tcPr>
          <w:p w14:paraId="25C35D79"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4,05%</w:t>
            </w:r>
          </w:p>
        </w:tc>
        <w:tc>
          <w:tcPr>
            <w:tcW w:w="2069" w:type="dxa"/>
            <w:tcBorders>
              <w:top w:val="nil"/>
              <w:left w:val="nil"/>
              <w:bottom w:val="nil"/>
              <w:right w:val="nil"/>
            </w:tcBorders>
            <w:shd w:val="clear" w:color="000000" w:fill="FFFFFF"/>
          </w:tcPr>
          <w:p w14:paraId="52E5A6D3"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7C5C9996" w14:textId="77777777" w:rsidTr="00C51A5B">
        <w:trPr>
          <w:trHeight w:val="264"/>
        </w:trPr>
        <w:tc>
          <w:tcPr>
            <w:tcW w:w="873" w:type="dxa"/>
            <w:tcBorders>
              <w:top w:val="nil"/>
              <w:left w:val="nil"/>
              <w:bottom w:val="nil"/>
              <w:right w:val="nil"/>
            </w:tcBorders>
            <w:shd w:val="clear" w:color="000000" w:fill="FFFFFF"/>
            <w:noWrap/>
            <w:vAlign w:val="bottom"/>
            <w:hideMark/>
          </w:tcPr>
          <w:p w14:paraId="10B538C9"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4212</w:t>
            </w:r>
          </w:p>
        </w:tc>
        <w:tc>
          <w:tcPr>
            <w:tcW w:w="4905" w:type="dxa"/>
            <w:tcBorders>
              <w:top w:val="nil"/>
              <w:left w:val="nil"/>
              <w:bottom w:val="nil"/>
              <w:right w:val="nil"/>
            </w:tcBorders>
            <w:shd w:val="clear" w:color="000000" w:fill="FFFFFF"/>
            <w:noWrap/>
            <w:vAlign w:val="bottom"/>
            <w:hideMark/>
          </w:tcPr>
          <w:p w14:paraId="1350227B"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Poslovni objekti</w:t>
            </w:r>
          </w:p>
        </w:tc>
        <w:tc>
          <w:tcPr>
            <w:tcW w:w="1418" w:type="dxa"/>
            <w:tcBorders>
              <w:top w:val="nil"/>
              <w:left w:val="nil"/>
              <w:bottom w:val="nil"/>
              <w:right w:val="nil"/>
            </w:tcBorders>
            <w:shd w:val="clear" w:color="000000" w:fill="FFFFFF"/>
            <w:noWrap/>
            <w:vAlign w:val="center"/>
            <w:hideMark/>
          </w:tcPr>
          <w:p w14:paraId="044789A7" w14:textId="6700B2FA" w:rsidR="0001273F" w:rsidRPr="00F26A9C" w:rsidRDefault="0001273F"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7786B4A"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12.916,47</w:t>
            </w:r>
          </w:p>
        </w:tc>
        <w:tc>
          <w:tcPr>
            <w:tcW w:w="850" w:type="dxa"/>
            <w:tcBorders>
              <w:top w:val="nil"/>
              <w:left w:val="nil"/>
              <w:bottom w:val="nil"/>
              <w:right w:val="nil"/>
            </w:tcBorders>
            <w:shd w:val="clear" w:color="000000" w:fill="FFFFFF"/>
            <w:noWrap/>
            <w:vAlign w:val="center"/>
            <w:hideMark/>
          </w:tcPr>
          <w:p w14:paraId="71B8C262" w14:textId="77777777" w:rsidR="0001273F" w:rsidRPr="00F26A9C" w:rsidRDefault="0001273F" w:rsidP="00C51A5B">
            <w:pPr>
              <w:spacing w:after="0" w:line="240" w:lineRule="auto"/>
              <w:jc w:val="right"/>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80614E6" w14:textId="77777777" w:rsidR="0001273F" w:rsidRPr="002D619A" w:rsidRDefault="0001273F" w:rsidP="0001273F">
            <w:pPr>
              <w:spacing w:after="0" w:line="240" w:lineRule="auto"/>
              <w:jc w:val="right"/>
              <w:rPr>
                <w:rFonts w:ascii="Calibri" w:eastAsia="Times New Roman" w:hAnsi="Calibri" w:cs="Calibri"/>
                <w:sz w:val="18"/>
                <w:szCs w:val="18"/>
                <w:lang w:eastAsia="hr-HR"/>
              </w:rPr>
            </w:pPr>
          </w:p>
        </w:tc>
      </w:tr>
      <w:tr w:rsidR="0001273F" w:rsidRPr="002D619A" w14:paraId="1D846680"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77D0E20" w14:textId="77777777" w:rsidR="0001273F" w:rsidRPr="00F26A9C" w:rsidRDefault="0001273F" w:rsidP="00793716">
            <w:pPr>
              <w:spacing w:after="0" w:line="240" w:lineRule="auto"/>
              <w:jc w:val="both"/>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Izvor 8.1. Primici od zaduživanja</w:t>
            </w:r>
          </w:p>
        </w:tc>
        <w:tc>
          <w:tcPr>
            <w:tcW w:w="1418" w:type="dxa"/>
            <w:tcBorders>
              <w:top w:val="nil"/>
              <w:left w:val="nil"/>
              <w:bottom w:val="nil"/>
              <w:right w:val="nil"/>
            </w:tcBorders>
            <w:shd w:val="clear" w:color="000000" w:fill="FFFFFF"/>
            <w:noWrap/>
            <w:vAlign w:val="center"/>
            <w:hideMark/>
          </w:tcPr>
          <w:p w14:paraId="63939433"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651.200,00</w:t>
            </w:r>
          </w:p>
        </w:tc>
        <w:tc>
          <w:tcPr>
            <w:tcW w:w="1180" w:type="dxa"/>
            <w:tcBorders>
              <w:top w:val="nil"/>
              <w:left w:val="nil"/>
              <w:bottom w:val="nil"/>
              <w:right w:val="nil"/>
            </w:tcBorders>
            <w:shd w:val="clear" w:color="000000" w:fill="FFFFFF"/>
            <w:noWrap/>
            <w:vAlign w:val="center"/>
            <w:hideMark/>
          </w:tcPr>
          <w:p w14:paraId="2FA959AC"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0EE1D99A" w14:textId="77777777" w:rsidR="0001273F" w:rsidRPr="00F26A9C" w:rsidRDefault="0001273F" w:rsidP="00C51A5B">
            <w:pPr>
              <w:spacing w:after="0" w:line="240" w:lineRule="auto"/>
              <w:jc w:val="right"/>
              <w:rPr>
                <w:rFonts w:ascii="Calibri" w:eastAsia="Times New Roman" w:hAnsi="Calibri" w:cs="Calibri"/>
                <w:bCs/>
                <w:color w:val="333333"/>
                <w:sz w:val="18"/>
                <w:szCs w:val="18"/>
                <w:lang w:eastAsia="hr-HR"/>
              </w:rPr>
            </w:pPr>
            <w:r w:rsidRPr="00F26A9C">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965B2AE"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52E3958A" w14:textId="77777777" w:rsidTr="00C51A5B">
        <w:trPr>
          <w:trHeight w:val="264"/>
        </w:trPr>
        <w:tc>
          <w:tcPr>
            <w:tcW w:w="873" w:type="dxa"/>
            <w:tcBorders>
              <w:top w:val="nil"/>
              <w:left w:val="nil"/>
              <w:bottom w:val="nil"/>
              <w:right w:val="nil"/>
            </w:tcBorders>
            <w:shd w:val="clear" w:color="000000" w:fill="FFFFFF"/>
            <w:noWrap/>
            <w:vAlign w:val="bottom"/>
            <w:hideMark/>
          </w:tcPr>
          <w:p w14:paraId="7B5CF332" w14:textId="77777777" w:rsidR="0001273F" w:rsidRPr="00F26A9C" w:rsidRDefault="0001273F"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7EAB5EF" w14:textId="77777777" w:rsidR="0001273F" w:rsidRPr="00F26A9C" w:rsidRDefault="0001273F"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42525389"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651.200,00</w:t>
            </w:r>
          </w:p>
        </w:tc>
        <w:tc>
          <w:tcPr>
            <w:tcW w:w="1180" w:type="dxa"/>
            <w:tcBorders>
              <w:top w:val="nil"/>
              <w:left w:val="nil"/>
              <w:bottom w:val="nil"/>
              <w:right w:val="nil"/>
            </w:tcBorders>
            <w:shd w:val="clear" w:color="000000" w:fill="FFFFFF"/>
            <w:noWrap/>
            <w:vAlign w:val="center"/>
            <w:hideMark/>
          </w:tcPr>
          <w:p w14:paraId="6B5B9412"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34C668F" w14:textId="77777777" w:rsidR="0001273F" w:rsidRPr="00F26A9C" w:rsidRDefault="0001273F"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50744B5"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736B3E" w:rsidRPr="002D619A" w14:paraId="6E877E8E" w14:textId="77777777" w:rsidTr="00C51A5B">
        <w:trPr>
          <w:trHeight w:val="264"/>
        </w:trPr>
        <w:tc>
          <w:tcPr>
            <w:tcW w:w="873" w:type="dxa"/>
            <w:tcBorders>
              <w:top w:val="nil"/>
              <w:left w:val="nil"/>
              <w:bottom w:val="nil"/>
              <w:right w:val="nil"/>
            </w:tcBorders>
            <w:shd w:val="clear" w:color="000000" w:fill="FFFFFF"/>
            <w:noWrap/>
            <w:vAlign w:val="bottom"/>
          </w:tcPr>
          <w:p w14:paraId="7FECBB67" w14:textId="77777777" w:rsidR="00736B3E" w:rsidRPr="00F26A9C" w:rsidRDefault="00736B3E" w:rsidP="00793716">
            <w:pPr>
              <w:spacing w:after="0" w:line="240" w:lineRule="auto"/>
              <w:jc w:val="both"/>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4212</w:t>
            </w:r>
          </w:p>
        </w:tc>
        <w:tc>
          <w:tcPr>
            <w:tcW w:w="4905" w:type="dxa"/>
            <w:tcBorders>
              <w:top w:val="nil"/>
              <w:left w:val="nil"/>
              <w:bottom w:val="nil"/>
              <w:right w:val="nil"/>
            </w:tcBorders>
            <w:shd w:val="clear" w:color="000000" w:fill="FFFFFF"/>
            <w:noWrap/>
            <w:vAlign w:val="bottom"/>
          </w:tcPr>
          <w:p w14:paraId="37DE4A51" w14:textId="77777777" w:rsidR="00736B3E" w:rsidRPr="00F26A9C" w:rsidRDefault="00736B3E" w:rsidP="00793716">
            <w:pPr>
              <w:spacing w:after="0" w:line="240" w:lineRule="auto"/>
              <w:jc w:val="both"/>
              <w:rPr>
                <w:rFonts w:ascii="Calibri" w:eastAsia="Times New Roman" w:hAnsi="Calibri" w:cs="Calibri"/>
                <w:sz w:val="18"/>
                <w:szCs w:val="18"/>
                <w:lang w:eastAsia="hr-HR"/>
              </w:rPr>
            </w:pPr>
            <w:r w:rsidRPr="00F26A9C">
              <w:rPr>
                <w:rFonts w:ascii="Calibri" w:eastAsia="Times New Roman" w:hAnsi="Calibri" w:cs="Calibri"/>
                <w:sz w:val="18"/>
                <w:szCs w:val="18"/>
                <w:lang w:eastAsia="hr-HR"/>
              </w:rPr>
              <w:t>Poslovni objekti</w:t>
            </w:r>
          </w:p>
        </w:tc>
        <w:tc>
          <w:tcPr>
            <w:tcW w:w="1418" w:type="dxa"/>
            <w:tcBorders>
              <w:top w:val="nil"/>
              <w:left w:val="nil"/>
              <w:bottom w:val="nil"/>
              <w:right w:val="nil"/>
            </w:tcBorders>
            <w:shd w:val="clear" w:color="000000" w:fill="FFFFFF"/>
            <w:noWrap/>
            <w:vAlign w:val="center"/>
          </w:tcPr>
          <w:p w14:paraId="65D5CE7B"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65F2258"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r w:rsidRPr="00F26A9C">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AB565C2" w14:textId="77777777" w:rsidR="00736B3E" w:rsidRPr="00F26A9C"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C0D8A82" w14:textId="77777777" w:rsidR="00736B3E" w:rsidRPr="002D619A" w:rsidRDefault="00736B3E" w:rsidP="0001273F">
            <w:pPr>
              <w:spacing w:after="0" w:line="240" w:lineRule="auto"/>
              <w:jc w:val="right"/>
              <w:rPr>
                <w:rFonts w:ascii="Calibri" w:eastAsia="Times New Roman" w:hAnsi="Calibri" w:cs="Calibri"/>
                <w:b/>
                <w:bCs/>
                <w:sz w:val="18"/>
                <w:szCs w:val="18"/>
                <w:lang w:eastAsia="hr-HR"/>
              </w:rPr>
            </w:pPr>
          </w:p>
        </w:tc>
      </w:tr>
      <w:tr w:rsidR="0001273F" w:rsidRPr="002D619A" w14:paraId="5D3742EC" w14:textId="77777777" w:rsidTr="00C51A5B">
        <w:trPr>
          <w:trHeight w:val="264"/>
        </w:trPr>
        <w:tc>
          <w:tcPr>
            <w:tcW w:w="873" w:type="dxa"/>
            <w:tcBorders>
              <w:top w:val="nil"/>
              <w:left w:val="nil"/>
              <w:bottom w:val="nil"/>
              <w:right w:val="nil"/>
            </w:tcBorders>
            <w:shd w:val="clear" w:color="000000" w:fill="FFFFFF"/>
            <w:noWrap/>
            <w:vAlign w:val="bottom"/>
            <w:hideMark/>
          </w:tcPr>
          <w:p w14:paraId="5F0F0BEA"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1708</w:t>
            </w:r>
          </w:p>
        </w:tc>
        <w:tc>
          <w:tcPr>
            <w:tcW w:w="4905" w:type="dxa"/>
            <w:tcBorders>
              <w:top w:val="nil"/>
              <w:left w:val="nil"/>
              <w:bottom w:val="nil"/>
              <w:right w:val="nil"/>
            </w:tcBorders>
            <w:shd w:val="clear" w:color="000000" w:fill="FFFFFF"/>
            <w:noWrap/>
            <w:vAlign w:val="bottom"/>
            <w:hideMark/>
          </w:tcPr>
          <w:p w14:paraId="5F48F370" w14:textId="77777777" w:rsidR="0001273F" w:rsidRPr="007C2CBF" w:rsidRDefault="0001273F"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Program: NERAZVRSTANE CESTE</w:t>
            </w:r>
          </w:p>
        </w:tc>
        <w:tc>
          <w:tcPr>
            <w:tcW w:w="1418" w:type="dxa"/>
            <w:tcBorders>
              <w:top w:val="nil"/>
              <w:left w:val="nil"/>
              <w:bottom w:val="nil"/>
              <w:right w:val="nil"/>
            </w:tcBorders>
            <w:shd w:val="clear" w:color="000000" w:fill="FFFFFF"/>
            <w:noWrap/>
            <w:vAlign w:val="center"/>
            <w:hideMark/>
          </w:tcPr>
          <w:p w14:paraId="0CAFEAF4"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7.000,00</w:t>
            </w:r>
          </w:p>
        </w:tc>
        <w:tc>
          <w:tcPr>
            <w:tcW w:w="1180" w:type="dxa"/>
            <w:tcBorders>
              <w:top w:val="nil"/>
              <w:left w:val="nil"/>
              <w:bottom w:val="nil"/>
              <w:right w:val="nil"/>
            </w:tcBorders>
            <w:shd w:val="clear" w:color="000000" w:fill="FFFFFF"/>
            <w:noWrap/>
            <w:vAlign w:val="center"/>
            <w:hideMark/>
          </w:tcPr>
          <w:p w14:paraId="53D54F42"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94E6ECB"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0FD3718"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72F3F1E3" w14:textId="77777777" w:rsidTr="00C51A5B">
        <w:trPr>
          <w:trHeight w:val="264"/>
        </w:trPr>
        <w:tc>
          <w:tcPr>
            <w:tcW w:w="873" w:type="dxa"/>
            <w:tcBorders>
              <w:top w:val="nil"/>
              <w:left w:val="nil"/>
              <w:bottom w:val="nil"/>
              <w:right w:val="nil"/>
            </w:tcBorders>
            <w:shd w:val="clear" w:color="000000" w:fill="FFFFFF"/>
            <w:noWrap/>
            <w:vAlign w:val="bottom"/>
            <w:hideMark/>
          </w:tcPr>
          <w:p w14:paraId="2C0F4236" w14:textId="77777777" w:rsidR="0001273F" w:rsidRPr="002D619A" w:rsidRDefault="0001273F"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K170801</w:t>
            </w:r>
          </w:p>
        </w:tc>
        <w:tc>
          <w:tcPr>
            <w:tcW w:w="4905" w:type="dxa"/>
            <w:tcBorders>
              <w:top w:val="nil"/>
              <w:left w:val="nil"/>
              <w:bottom w:val="nil"/>
              <w:right w:val="nil"/>
            </w:tcBorders>
            <w:shd w:val="clear" w:color="000000" w:fill="FFFFFF"/>
            <w:noWrap/>
            <w:vAlign w:val="bottom"/>
            <w:hideMark/>
          </w:tcPr>
          <w:p w14:paraId="606BC95D" w14:textId="77777777" w:rsidR="0001273F" w:rsidRPr="007C2CBF" w:rsidRDefault="0001273F"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Kapitalni projekt: Izgradnja i uređenje nerazvrstanih cesta</w:t>
            </w:r>
          </w:p>
        </w:tc>
        <w:tc>
          <w:tcPr>
            <w:tcW w:w="1418" w:type="dxa"/>
            <w:tcBorders>
              <w:top w:val="nil"/>
              <w:left w:val="nil"/>
              <w:bottom w:val="nil"/>
              <w:right w:val="nil"/>
            </w:tcBorders>
            <w:shd w:val="clear" w:color="000000" w:fill="FFFFFF"/>
            <w:noWrap/>
            <w:vAlign w:val="center"/>
            <w:hideMark/>
          </w:tcPr>
          <w:p w14:paraId="2218D405"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7.000,00</w:t>
            </w:r>
          </w:p>
        </w:tc>
        <w:tc>
          <w:tcPr>
            <w:tcW w:w="1180" w:type="dxa"/>
            <w:tcBorders>
              <w:top w:val="nil"/>
              <w:left w:val="nil"/>
              <w:bottom w:val="nil"/>
              <w:right w:val="nil"/>
            </w:tcBorders>
            <w:shd w:val="clear" w:color="000000" w:fill="FFFFFF"/>
            <w:noWrap/>
            <w:vAlign w:val="center"/>
            <w:hideMark/>
          </w:tcPr>
          <w:p w14:paraId="2D8A987D"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908B0A1" w14:textId="77777777" w:rsidR="0001273F" w:rsidRPr="002D619A" w:rsidRDefault="0001273F"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D6CD354"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01273F" w:rsidRPr="002D619A" w14:paraId="07A4A1A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3939065" w14:textId="77777777" w:rsidR="0001273F" w:rsidRPr="007C2CBF" w:rsidRDefault="0001273F"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4.3. Prihodi za posebne namjene-Komunalni doprinos</w:t>
            </w:r>
          </w:p>
        </w:tc>
        <w:tc>
          <w:tcPr>
            <w:tcW w:w="1418" w:type="dxa"/>
            <w:tcBorders>
              <w:top w:val="nil"/>
              <w:left w:val="nil"/>
              <w:bottom w:val="nil"/>
              <w:right w:val="nil"/>
            </w:tcBorders>
            <w:shd w:val="clear" w:color="000000" w:fill="FFFFFF"/>
            <w:noWrap/>
            <w:vAlign w:val="center"/>
            <w:hideMark/>
          </w:tcPr>
          <w:p w14:paraId="1F174125" w14:textId="77777777" w:rsidR="0001273F" w:rsidRPr="007C2CBF" w:rsidRDefault="0001273F"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7.000,00</w:t>
            </w:r>
          </w:p>
        </w:tc>
        <w:tc>
          <w:tcPr>
            <w:tcW w:w="1180" w:type="dxa"/>
            <w:tcBorders>
              <w:top w:val="nil"/>
              <w:left w:val="nil"/>
              <w:bottom w:val="nil"/>
              <w:right w:val="nil"/>
            </w:tcBorders>
            <w:shd w:val="clear" w:color="000000" w:fill="FFFFFF"/>
            <w:noWrap/>
            <w:vAlign w:val="center"/>
            <w:hideMark/>
          </w:tcPr>
          <w:p w14:paraId="5A2AE2BC" w14:textId="77777777" w:rsidR="0001273F" w:rsidRPr="007C2CBF" w:rsidRDefault="0001273F"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A492C46" w14:textId="77777777" w:rsidR="0001273F" w:rsidRPr="007C2CBF" w:rsidRDefault="0001273F"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24345B70" w14:textId="77777777" w:rsidR="0001273F" w:rsidRPr="002D619A" w:rsidRDefault="0001273F" w:rsidP="0001273F">
            <w:pPr>
              <w:spacing w:after="0" w:line="240" w:lineRule="auto"/>
              <w:jc w:val="right"/>
              <w:rPr>
                <w:rFonts w:ascii="Calibri" w:eastAsia="Times New Roman" w:hAnsi="Calibri" w:cs="Calibri"/>
                <w:b/>
                <w:bCs/>
                <w:color w:val="333333"/>
                <w:sz w:val="18"/>
                <w:szCs w:val="18"/>
                <w:lang w:eastAsia="hr-HR"/>
              </w:rPr>
            </w:pPr>
          </w:p>
        </w:tc>
      </w:tr>
      <w:tr w:rsidR="0001273F" w:rsidRPr="002D619A" w14:paraId="06C032C9" w14:textId="77777777" w:rsidTr="00C51A5B">
        <w:trPr>
          <w:trHeight w:val="264"/>
        </w:trPr>
        <w:tc>
          <w:tcPr>
            <w:tcW w:w="873" w:type="dxa"/>
            <w:tcBorders>
              <w:top w:val="nil"/>
              <w:left w:val="nil"/>
              <w:bottom w:val="nil"/>
              <w:right w:val="nil"/>
            </w:tcBorders>
            <w:shd w:val="clear" w:color="000000" w:fill="FFFFFF"/>
            <w:noWrap/>
            <w:vAlign w:val="bottom"/>
            <w:hideMark/>
          </w:tcPr>
          <w:p w14:paraId="51D9F522" w14:textId="77777777" w:rsidR="0001273F" w:rsidRPr="007C2CBF" w:rsidRDefault="0001273F"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41</w:t>
            </w:r>
          </w:p>
        </w:tc>
        <w:tc>
          <w:tcPr>
            <w:tcW w:w="4905" w:type="dxa"/>
            <w:tcBorders>
              <w:top w:val="nil"/>
              <w:left w:val="nil"/>
              <w:bottom w:val="nil"/>
              <w:right w:val="nil"/>
            </w:tcBorders>
            <w:shd w:val="clear" w:color="000000" w:fill="FFFFFF"/>
            <w:noWrap/>
            <w:vAlign w:val="bottom"/>
            <w:hideMark/>
          </w:tcPr>
          <w:p w14:paraId="319DEA0D" w14:textId="77777777" w:rsidR="0001273F" w:rsidRPr="007C2CBF" w:rsidRDefault="0001273F"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xml:space="preserve">Rashodi za nabavu </w:t>
            </w:r>
            <w:proofErr w:type="spellStart"/>
            <w:r w:rsidRPr="007C2CBF">
              <w:rPr>
                <w:rFonts w:ascii="Calibri" w:eastAsia="Times New Roman" w:hAnsi="Calibri" w:cs="Calibri"/>
                <w:sz w:val="18"/>
                <w:szCs w:val="18"/>
                <w:lang w:eastAsia="hr-HR"/>
              </w:rPr>
              <w:t>neproizvedene</w:t>
            </w:r>
            <w:proofErr w:type="spellEnd"/>
            <w:r w:rsidRPr="007C2CBF">
              <w:rPr>
                <w:rFonts w:ascii="Calibri" w:eastAsia="Times New Roman" w:hAnsi="Calibri" w:cs="Calibri"/>
                <w:sz w:val="18"/>
                <w:szCs w:val="18"/>
                <w:lang w:eastAsia="hr-HR"/>
              </w:rPr>
              <w:t xml:space="preserve"> dugotrajne imovine</w:t>
            </w:r>
          </w:p>
        </w:tc>
        <w:tc>
          <w:tcPr>
            <w:tcW w:w="1418" w:type="dxa"/>
            <w:tcBorders>
              <w:top w:val="nil"/>
              <w:left w:val="nil"/>
              <w:bottom w:val="nil"/>
              <w:right w:val="nil"/>
            </w:tcBorders>
            <w:shd w:val="clear" w:color="000000" w:fill="FFFFFF"/>
            <w:noWrap/>
            <w:vAlign w:val="center"/>
            <w:hideMark/>
          </w:tcPr>
          <w:p w14:paraId="1228C041" w14:textId="77777777" w:rsidR="0001273F" w:rsidRPr="007C2CBF" w:rsidRDefault="0001273F"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3.000,00</w:t>
            </w:r>
          </w:p>
        </w:tc>
        <w:tc>
          <w:tcPr>
            <w:tcW w:w="1180" w:type="dxa"/>
            <w:tcBorders>
              <w:top w:val="nil"/>
              <w:left w:val="nil"/>
              <w:bottom w:val="nil"/>
              <w:right w:val="nil"/>
            </w:tcBorders>
            <w:shd w:val="clear" w:color="000000" w:fill="FFFFFF"/>
            <w:noWrap/>
            <w:vAlign w:val="center"/>
            <w:hideMark/>
          </w:tcPr>
          <w:p w14:paraId="406434B0" w14:textId="77777777" w:rsidR="0001273F" w:rsidRPr="007C2CBF" w:rsidRDefault="0001273F"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F460AD1" w14:textId="77777777" w:rsidR="0001273F" w:rsidRPr="007C2CBF" w:rsidRDefault="0001273F"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D19EDB0"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736B3E" w:rsidRPr="002D619A" w14:paraId="509CF290" w14:textId="77777777" w:rsidTr="00C51A5B">
        <w:trPr>
          <w:trHeight w:val="264"/>
        </w:trPr>
        <w:tc>
          <w:tcPr>
            <w:tcW w:w="873" w:type="dxa"/>
            <w:tcBorders>
              <w:top w:val="nil"/>
              <w:left w:val="nil"/>
              <w:bottom w:val="nil"/>
              <w:right w:val="nil"/>
            </w:tcBorders>
            <w:shd w:val="clear" w:color="000000" w:fill="FFFFFF"/>
            <w:noWrap/>
            <w:vAlign w:val="bottom"/>
          </w:tcPr>
          <w:p w14:paraId="16690531"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4111</w:t>
            </w:r>
          </w:p>
        </w:tc>
        <w:tc>
          <w:tcPr>
            <w:tcW w:w="4905" w:type="dxa"/>
            <w:tcBorders>
              <w:top w:val="nil"/>
              <w:left w:val="nil"/>
              <w:bottom w:val="nil"/>
              <w:right w:val="nil"/>
            </w:tcBorders>
            <w:shd w:val="clear" w:color="000000" w:fill="FFFFFF"/>
            <w:noWrap/>
            <w:vAlign w:val="bottom"/>
          </w:tcPr>
          <w:p w14:paraId="55F8D6CE"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Zemljište</w:t>
            </w:r>
          </w:p>
        </w:tc>
        <w:tc>
          <w:tcPr>
            <w:tcW w:w="1418" w:type="dxa"/>
            <w:tcBorders>
              <w:top w:val="nil"/>
              <w:left w:val="nil"/>
              <w:bottom w:val="nil"/>
              <w:right w:val="nil"/>
            </w:tcBorders>
            <w:shd w:val="clear" w:color="000000" w:fill="FFFFFF"/>
            <w:noWrap/>
            <w:vAlign w:val="center"/>
          </w:tcPr>
          <w:p w14:paraId="46558AE8"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ABEB99A"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1E3222F"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1A34BB9" w14:textId="77777777" w:rsidR="00736B3E" w:rsidRPr="002D619A" w:rsidRDefault="00736B3E" w:rsidP="0001273F">
            <w:pPr>
              <w:spacing w:after="0" w:line="240" w:lineRule="auto"/>
              <w:jc w:val="right"/>
              <w:rPr>
                <w:rFonts w:ascii="Calibri" w:eastAsia="Times New Roman" w:hAnsi="Calibri" w:cs="Calibri"/>
                <w:b/>
                <w:bCs/>
                <w:sz w:val="18"/>
                <w:szCs w:val="18"/>
                <w:lang w:eastAsia="hr-HR"/>
              </w:rPr>
            </w:pPr>
          </w:p>
        </w:tc>
      </w:tr>
      <w:tr w:rsidR="0001273F" w:rsidRPr="002D619A" w14:paraId="0E324505" w14:textId="77777777" w:rsidTr="00C51A5B">
        <w:trPr>
          <w:trHeight w:val="264"/>
        </w:trPr>
        <w:tc>
          <w:tcPr>
            <w:tcW w:w="873" w:type="dxa"/>
            <w:tcBorders>
              <w:top w:val="nil"/>
              <w:left w:val="nil"/>
              <w:bottom w:val="nil"/>
              <w:right w:val="nil"/>
            </w:tcBorders>
            <w:shd w:val="clear" w:color="000000" w:fill="FFFFFF"/>
            <w:noWrap/>
            <w:vAlign w:val="bottom"/>
            <w:hideMark/>
          </w:tcPr>
          <w:p w14:paraId="30126FE8" w14:textId="77777777" w:rsidR="0001273F" w:rsidRPr="007C2CBF" w:rsidRDefault="0001273F"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E5BD8D8" w14:textId="77777777" w:rsidR="0001273F" w:rsidRPr="007C2CBF" w:rsidRDefault="0001273F"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49AADD6" w14:textId="77777777" w:rsidR="0001273F" w:rsidRPr="007C2CBF" w:rsidRDefault="0001273F"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4.000,00</w:t>
            </w:r>
          </w:p>
        </w:tc>
        <w:tc>
          <w:tcPr>
            <w:tcW w:w="1180" w:type="dxa"/>
            <w:tcBorders>
              <w:top w:val="nil"/>
              <w:left w:val="nil"/>
              <w:bottom w:val="nil"/>
              <w:right w:val="nil"/>
            </w:tcBorders>
            <w:shd w:val="clear" w:color="000000" w:fill="FFFFFF"/>
            <w:noWrap/>
            <w:vAlign w:val="center"/>
            <w:hideMark/>
          </w:tcPr>
          <w:p w14:paraId="2D0BBCA4" w14:textId="77777777" w:rsidR="0001273F" w:rsidRPr="007C2CBF" w:rsidRDefault="0001273F"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650A783" w14:textId="77777777" w:rsidR="0001273F" w:rsidRPr="007C2CBF" w:rsidRDefault="0001273F"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F370E74" w14:textId="77777777" w:rsidR="0001273F" w:rsidRPr="002D619A" w:rsidRDefault="0001273F" w:rsidP="0001273F">
            <w:pPr>
              <w:spacing w:after="0" w:line="240" w:lineRule="auto"/>
              <w:jc w:val="right"/>
              <w:rPr>
                <w:rFonts w:ascii="Calibri" w:eastAsia="Times New Roman" w:hAnsi="Calibri" w:cs="Calibri"/>
                <w:b/>
                <w:bCs/>
                <w:sz w:val="18"/>
                <w:szCs w:val="18"/>
                <w:lang w:eastAsia="hr-HR"/>
              </w:rPr>
            </w:pPr>
          </w:p>
        </w:tc>
      </w:tr>
      <w:tr w:rsidR="00736B3E" w:rsidRPr="002D619A" w14:paraId="0245804E" w14:textId="77777777" w:rsidTr="00C51A5B">
        <w:trPr>
          <w:trHeight w:val="264"/>
        </w:trPr>
        <w:tc>
          <w:tcPr>
            <w:tcW w:w="873" w:type="dxa"/>
            <w:tcBorders>
              <w:top w:val="nil"/>
              <w:left w:val="nil"/>
              <w:bottom w:val="nil"/>
              <w:right w:val="nil"/>
            </w:tcBorders>
            <w:shd w:val="clear" w:color="000000" w:fill="FFFFFF"/>
            <w:noWrap/>
            <w:vAlign w:val="bottom"/>
          </w:tcPr>
          <w:p w14:paraId="398E923B"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4213</w:t>
            </w:r>
          </w:p>
        </w:tc>
        <w:tc>
          <w:tcPr>
            <w:tcW w:w="4905" w:type="dxa"/>
            <w:tcBorders>
              <w:top w:val="nil"/>
              <w:left w:val="nil"/>
              <w:bottom w:val="nil"/>
              <w:right w:val="nil"/>
            </w:tcBorders>
            <w:shd w:val="clear" w:color="000000" w:fill="FFFFFF"/>
            <w:noWrap/>
            <w:vAlign w:val="bottom"/>
          </w:tcPr>
          <w:p w14:paraId="2D8CAADD"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Ceste, željeznice i ostali prometni objekti</w:t>
            </w:r>
          </w:p>
        </w:tc>
        <w:tc>
          <w:tcPr>
            <w:tcW w:w="1418" w:type="dxa"/>
            <w:tcBorders>
              <w:top w:val="nil"/>
              <w:left w:val="nil"/>
              <w:bottom w:val="nil"/>
              <w:right w:val="nil"/>
            </w:tcBorders>
            <w:shd w:val="clear" w:color="000000" w:fill="FFFFFF"/>
            <w:noWrap/>
            <w:vAlign w:val="center"/>
          </w:tcPr>
          <w:p w14:paraId="0883BA6D"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093AEC8"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CA4F78F"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FBA1F09"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64BA587" w14:textId="77777777" w:rsidTr="00C51A5B">
        <w:trPr>
          <w:trHeight w:val="264"/>
        </w:trPr>
        <w:tc>
          <w:tcPr>
            <w:tcW w:w="873" w:type="dxa"/>
            <w:tcBorders>
              <w:top w:val="nil"/>
              <w:left w:val="nil"/>
              <w:bottom w:val="nil"/>
              <w:right w:val="nil"/>
            </w:tcBorders>
            <w:shd w:val="clear" w:color="000000" w:fill="FFFFFF"/>
            <w:noWrap/>
            <w:vAlign w:val="bottom"/>
          </w:tcPr>
          <w:p w14:paraId="3F57D041"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26DD35FE"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0F6D1CBB"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7F3E209"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23364A4"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8A8943C"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63C6285E" w14:textId="77777777" w:rsidTr="00C51A5B">
        <w:trPr>
          <w:trHeight w:val="264"/>
        </w:trPr>
        <w:tc>
          <w:tcPr>
            <w:tcW w:w="873" w:type="dxa"/>
            <w:tcBorders>
              <w:top w:val="nil"/>
              <w:left w:val="nil"/>
              <w:bottom w:val="nil"/>
              <w:right w:val="nil"/>
            </w:tcBorders>
            <w:shd w:val="clear" w:color="000000" w:fill="FFFFFF"/>
            <w:noWrap/>
            <w:vAlign w:val="bottom"/>
            <w:hideMark/>
          </w:tcPr>
          <w:p w14:paraId="2F19FCD1"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1709</w:t>
            </w:r>
          </w:p>
        </w:tc>
        <w:tc>
          <w:tcPr>
            <w:tcW w:w="4905" w:type="dxa"/>
            <w:tcBorders>
              <w:top w:val="nil"/>
              <w:left w:val="nil"/>
              <w:bottom w:val="nil"/>
              <w:right w:val="nil"/>
            </w:tcBorders>
            <w:shd w:val="clear" w:color="000000" w:fill="FFFFFF"/>
            <w:noWrap/>
            <w:vAlign w:val="bottom"/>
            <w:hideMark/>
          </w:tcPr>
          <w:p w14:paraId="1304B06D"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Program: ZAŠTITA OKOLIŠA</w:t>
            </w:r>
          </w:p>
        </w:tc>
        <w:tc>
          <w:tcPr>
            <w:tcW w:w="1418" w:type="dxa"/>
            <w:tcBorders>
              <w:top w:val="nil"/>
              <w:left w:val="nil"/>
              <w:bottom w:val="nil"/>
              <w:right w:val="nil"/>
            </w:tcBorders>
            <w:shd w:val="clear" w:color="000000" w:fill="FFFFFF"/>
            <w:noWrap/>
            <w:vAlign w:val="center"/>
            <w:hideMark/>
          </w:tcPr>
          <w:p w14:paraId="35F0F88D"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68.000,00</w:t>
            </w:r>
          </w:p>
        </w:tc>
        <w:tc>
          <w:tcPr>
            <w:tcW w:w="1180" w:type="dxa"/>
            <w:tcBorders>
              <w:top w:val="nil"/>
              <w:left w:val="nil"/>
              <w:bottom w:val="nil"/>
              <w:right w:val="nil"/>
            </w:tcBorders>
            <w:shd w:val="clear" w:color="000000" w:fill="FFFFFF"/>
            <w:noWrap/>
            <w:vAlign w:val="center"/>
            <w:hideMark/>
          </w:tcPr>
          <w:p w14:paraId="787C007A"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22.227,31</w:t>
            </w:r>
          </w:p>
        </w:tc>
        <w:tc>
          <w:tcPr>
            <w:tcW w:w="850" w:type="dxa"/>
            <w:tcBorders>
              <w:top w:val="nil"/>
              <w:left w:val="nil"/>
              <w:bottom w:val="nil"/>
              <w:right w:val="nil"/>
            </w:tcBorders>
            <w:shd w:val="clear" w:color="000000" w:fill="FFFFFF"/>
            <w:noWrap/>
            <w:vAlign w:val="center"/>
            <w:hideMark/>
          </w:tcPr>
          <w:p w14:paraId="482B3E8F"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32,69%</w:t>
            </w:r>
          </w:p>
        </w:tc>
        <w:tc>
          <w:tcPr>
            <w:tcW w:w="2069" w:type="dxa"/>
            <w:tcBorders>
              <w:top w:val="nil"/>
              <w:left w:val="nil"/>
              <w:bottom w:val="nil"/>
              <w:right w:val="nil"/>
            </w:tcBorders>
            <w:shd w:val="clear" w:color="000000" w:fill="FFFFFF"/>
          </w:tcPr>
          <w:p w14:paraId="3E0BBFB4"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096CEE6B" w14:textId="77777777" w:rsidTr="00C51A5B">
        <w:trPr>
          <w:trHeight w:val="264"/>
        </w:trPr>
        <w:tc>
          <w:tcPr>
            <w:tcW w:w="873" w:type="dxa"/>
            <w:tcBorders>
              <w:top w:val="nil"/>
              <w:left w:val="nil"/>
              <w:bottom w:val="nil"/>
              <w:right w:val="nil"/>
            </w:tcBorders>
            <w:shd w:val="clear" w:color="000000" w:fill="FFFFFF"/>
            <w:noWrap/>
            <w:vAlign w:val="bottom"/>
            <w:hideMark/>
          </w:tcPr>
          <w:p w14:paraId="44077F08"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A170901</w:t>
            </w:r>
          </w:p>
        </w:tc>
        <w:tc>
          <w:tcPr>
            <w:tcW w:w="4905" w:type="dxa"/>
            <w:tcBorders>
              <w:top w:val="nil"/>
              <w:left w:val="nil"/>
              <w:bottom w:val="nil"/>
              <w:right w:val="nil"/>
            </w:tcBorders>
            <w:shd w:val="clear" w:color="000000" w:fill="FFFFFF"/>
            <w:noWrap/>
            <w:vAlign w:val="bottom"/>
            <w:hideMark/>
          </w:tcPr>
          <w:p w14:paraId="6EA12A6C"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Aktivnost: Odlaganje i zbrinjavanje otpada</w:t>
            </w:r>
          </w:p>
        </w:tc>
        <w:tc>
          <w:tcPr>
            <w:tcW w:w="1418" w:type="dxa"/>
            <w:tcBorders>
              <w:top w:val="nil"/>
              <w:left w:val="nil"/>
              <w:bottom w:val="nil"/>
              <w:right w:val="nil"/>
            </w:tcBorders>
            <w:shd w:val="clear" w:color="000000" w:fill="FFFFFF"/>
            <w:noWrap/>
            <w:vAlign w:val="center"/>
            <w:hideMark/>
          </w:tcPr>
          <w:p w14:paraId="37E56D3E"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68.000,00</w:t>
            </w:r>
          </w:p>
        </w:tc>
        <w:tc>
          <w:tcPr>
            <w:tcW w:w="1180" w:type="dxa"/>
            <w:tcBorders>
              <w:top w:val="nil"/>
              <w:left w:val="nil"/>
              <w:bottom w:val="nil"/>
              <w:right w:val="nil"/>
            </w:tcBorders>
            <w:shd w:val="clear" w:color="000000" w:fill="FFFFFF"/>
            <w:noWrap/>
            <w:vAlign w:val="center"/>
            <w:hideMark/>
          </w:tcPr>
          <w:p w14:paraId="779CAEAC"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22.227,31</w:t>
            </w:r>
          </w:p>
        </w:tc>
        <w:tc>
          <w:tcPr>
            <w:tcW w:w="850" w:type="dxa"/>
            <w:tcBorders>
              <w:top w:val="nil"/>
              <w:left w:val="nil"/>
              <w:bottom w:val="nil"/>
              <w:right w:val="nil"/>
            </w:tcBorders>
            <w:shd w:val="clear" w:color="000000" w:fill="FFFFFF"/>
            <w:noWrap/>
            <w:vAlign w:val="center"/>
            <w:hideMark/>
          </w:tcPr>
          <w:p w14:paraId="50E603CE"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32,69%</w:t>
            </w:r>
          </w:p>
        </w:tc>
        <w:tc>
          <w:tcPr>
            <w:tcW w:w="2069" w:type="dxa"/>
            <w:tcBorders>
              <w:top w:val="nil"/>
              <w:left w:val="nil"/>
              <w:bottom w:val="nil"/>
              <w:right w:val="nil"/>
            </w:tcBorders>
            <w:shd w:val="clear" w:color="000000" w:fill="FFFFFF"/>
          </w:tcPr>
          <w:p w14:paraId="232CD17A"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5ABE6C2"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3034215"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F0AF6D9"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43.000,00</w:t>
            </w:r>
          </w:p>
        </w:tc>
        <w:tc>
          <w:tcPr>
            <w:tcW w:w="1180" w:type="dxa"/>
            <w:tcBorders>
              <w:top w:val="nil"/>
              <w:left w:val="nil"/>
              <w:bottom w:val="nil"/>
              <w:right w:val="nil"/>
            </w:tcBorders>
            <w:shd w:val="clear" w:color="000000" w:fill="FFFFFF"/>
            <w:noWrap/>
            <w:vAlign w:val="center"/>
            <w:hideMark/>
          </w:tcPr>
          <w:p w14:paraId="02ACA6CC"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22.227,31</w:t>
            </w:r>
          </w:p>
        </w:tc>
        <w:tc>
          <w:tcPr>
            <w:tcW w:w="850" w:type="dxa"/>
            <w:tcBorders>
              <w:top w:val="nil"/>
              <w:left w:val="nil"/>
              <w:bottom w:val="nil"/>
              <w:right w:val="nil"/>
            </w:tcBorders>
            <w:shd w:val="clear" w:color="000000" w:fill="FFFFFF"/>
            <w:noWrap/>
            <w:vAlign w:val="center"/>
            <w:hideMark/>
          </w:tcPr>
          <w:p w14:paraId="348789EC"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51,69%</w:t>
            </w:r>
          </w:p>
        </w:tc>
        <w:tc>
          <w:tcPr>
            <w:tcW w:w="2069" w:type="dxa"/>
            <w:tcBorders>
              <w:top w:val="nil"/>
              <w:left w:val="nil"/>
              <w:bottom w:val="nil"/>
              <w:right w:val="nil"/>
            </w:tcBorders>
            <w:shd w:val="clear" w:color="000000" w:fill="FFFFFF"/>
          </w:tcPr>
          <w:p w14:paraId="4EC2E3D9"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223534E0" w14:textId="77777777" w:rsidTr="00C51A5B">
        <w:trPr>
          <w:trHeight w:val="264"/>
        </w:trPr>
        <w:tc>
          <w:tcPr>
            <w:tcW w:w="873" w:type="dxa"/>
            <w:tcBorders>
              <w:top w:val="nil"/>
              <w:left w:val="nil"/>
              <w:bottom w:val="nil"/>
              <w:right w:val="nil"/>
            </w:tcBorders>
            <w:shd w:val="clear" w:color="000000" w:fill="FFFFFF"/>
            <w:noWrap/>
            <w:vAlign w:val="bottom"/>
            <w:hideMark/>
          </w:tcPr>
          <w:p w14:paraId="4EC05BAB"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44899BFE"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6E323630"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33.000,00</w:t>
            </w:r>
          </w:p>
        </w:tc>
        <w:tc>
          <w:tcPr>
            <w:tcW w:w="1180" w:type="dxa"/>
            <w:tcBorders>
              <w:top w:val="nil"/>
              <w:left w:val="nil"/>
              <w:bottom w:val="nil"/>
              <w:right w:val="nil"/>
            </w:tcBorders>
            <w:shd w:val="clear" w:color="000000" w:fill="FFFFFF"/>
            <w:noWrap/>
            <w:vAlign w:val="center"/>
            <w:hideMark/>
          </w:tcPr>
          <w:p w14:paraId="1755C441"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22.227,31</w:t>
            </w:r>
          </w:p>
        </w:tc>
        <w:tc>
          <w:tcPr>
            <w:tcW w:w="850" w:type="dxa"/>
            <w:tcBorders>
              <w:top w:val="nil"/>
              <w:left w:val="nil"/>
              <w:bottom w:val="nil"/>
              <w:right w:val="nil"/>
            </w:tcBorders>
            <w:shd w:val="clear" w:color="000000" w:fill="FFFFFF"/>
            <w:noWrap/>
            <w:vAlign w:val="center"/>
            <w:hideMark/>
          </w:tcPr>
          <w:p w14:paraId="5056ABFB"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67,36%</w:t>
            </w:r>
          </w:p>
        </w:tc>
        <w:tc>
          <w:tcPr>
            <w:tcW w:w="2069" w:type="dxa"/>
            <w:tcBorders>
              <w:top w:val="nil"/>
              <w:left w:val="nil"/>
              <w:bottom w:val="nil"/>
              <w:right w:val="nil"/>
            </w:tcBorders>
            <w:shd w:val="clear" w:color="000000" w:fill="FFFFFF"/>
          </w:tcPr>
          <w:p w14:paraId="2810A922"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8DABFCC" w14:textId="77777777" w:rsidTr="00C51A5B">
        <w:trPr>
          <w:trHeight w:val="264"/>
        </w:trPr>
        <w:tc>
          <w:tcPr>
            <w:tcW w:w="873" w:type="dxa"/>
            <w:tcBorders>
              <w:top w:val="nil"/>
              <w:left w:val="nil"/>
              <w:bottom w:val="nil"/>
              <w:right w:val="nil"/>
            </w:tcBorders>
            <w:shd w:val="clear" w:color="000000" w:fill="FFFFFF"/>
            <w:noWrap/>
            <w:vAlign w:val="bottom"/>
            <w:hideMark/>
          </w:tcPr>
          <w:p w14:paraId="6E3A3FB4"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3234</w:t>
            </w:r>
          </w:p>
        </w:tc>
        <w:tc>
          <w:tcPr>
            <w:tcW w:w="4905" w:type="dxa"/>
            <w:tcBorders>
              <w:top w:val="nil"/>
              <w:left w:val="nil"/>
              <w:bottom w:val="nil"/>
              <w:right w:val="nil"/>
            </w:tcBorders>
            <w:shd w:val="clear" w:color="000000" w:fill="FFFFFF"/>
            <w:noWrap/>
            <w:vAlign w:val="bottom"/>
            <w:hideMark/>
          </w:tcPr>
          <w:p w14:paraId="4BAABD6C"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Komunalne usluge</w:t>
            </w:r>
          </w:p>
        </w:tc>
        <w:tc>
          <w:tcPr>
            <w:tcW w:w="1418" w:type="dxa"/>
            <w:tcBorders>
              <w:top w:val="nil"/>
              <w:left w:val="nil"/>
              <w:bottom w:val="nil"/>
              <w:right w:val="nil"/>
            </w:tcBorders>
            <w:shd w:val="clear" w:color="000000" w:fill="FFFFFF"/>
            <w:noWrap/>
            <w:vAlign w:val="center"/>
            <w:hideMark/>
          </w:tcPr>
          <w:p w14:paraId="7031BAC3" w14:textId="20DF1663"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ED6C593"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5.359,55</w:t>
            </w:r>
          </w:p>
        </w:tc>
        <w:tc>
          <w:tcPr>
            <w:tcW w:w="850" w:type="dxa"/>
            <w:tcBorders>
              <w:top w:val="nil"/>
              <w:left w:val="nil"/>
              <w:bottom w:val="nil"/>
              <w:right w:val="nil"/>
            </w:tcBorders>
            <w:shd w:val="clear" w:color="000000" w:fill="FFFFFF"/>
            <w:noWrap/>
            <w:vAlign w:val="center"/>
            <w:hideMark/>
          </w:tcPr>
          <w:p w14:paraId="50666042"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287A53D"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6E437611" w14:textId="77777777" w:rsidTr="00C51A5B">
        <w:trPr>
          <w:trHeight w:val="264"/>
        </w:trPr>
        <w:tc>
          <w:tcPr>
            <w:tcW w:w="873" w:type="dxa"/>
            <w:tcBorders>
              <w:top w:val="nil"/>
              <w:left w:val="nil"/>
              <w:bottom w:val="nil"/>
              <w:right w:val="nil"/>
            </w:tcBorders>
            <w:shd w:val="clear" w:color="000000" w:fill="FFFFFF"/>
            <w:noWrap/>
            <w:vAlign w:val="bottom"/>
            <w:hideMark/>
          </w:tcPr>
          <w:p w14:paraId="6AFCB626"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3295</w:t>
            </w:r>
          </w:p>
        </w:tc>
        <w:tc>
          <w:tcPr>
            <w:tcW w:w="4905" w:type="dxa"/>
            <w:tcBorders>
              <w:top w:val="nil"/>
              <w:left w:val="nil"/>
              <w:bottom w:val="nil"/>
              <w:right w:val="nil"/>
            </w:tcBorders>
            <w:shd w:val="clear" w:color="000000" w:fill="FFFFFF"/>
            <w:noWrap/>
            <w:vAlign w:val="bottom"/>
            <w:hideMark/>
          </w:tcPr>
          <w:p w14:paraId="7BE4B3C1"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Pristojbe i naknade</w:t>
            </w:r>
          </w:p>
        </w:tc>
        <w:tc>
          <w:tcPr>
            <w:tcW w:w="1418" w:type="dxa"/>
            <w:tcBorders>
              <w:top w:val="nil"/>
              <w:left w:val="nil"/>
              <w:bottom w:val="nil"/>
              <w:right w:val="nil"/>
            </w:tcBorders>
            <w:shd w:val="clear" w:color="000000" w:fill="FFFFFF"/>
            <w:noWrap/>
            <w:vAlign w:val="center"/>
            <w:hideMark/>
          </w:tcPr>
          <w:p w14:paraId="0FD0FF4F" w14:textId="296A8738"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FDF277B"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16.867,76</w:t>
            </w:r>
          </w:p>
        </w:tc>
        <w:tc>
          <w:tcPr>
            <w:tcW w:w="850" w:type="dxa"/>
            <w:tcBorders>
              <w:top w:val="nil"/>
              <w:left w:val="nil"/>
              <w:bottom w:val="nil"/>
              <w:right w:val="nil"/>
            </w:tcBorders>
            <w:shd w:val="clear" w:color="000000" w:fill="FFFFFF"/>
            <w:noWrap/>
            <w:vAlign w:val="center"/>
            <w:hideMark/>
          </w:tcPr>
          <w:p w14:paraId="0EFA72DA"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3914CE84"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29EE5FCF" w14:textId="77777777" w:rsidTr="00C51A5B">
        <w:trPr>
          <w:trHeight w:val="264"/>
        </w:trPr>
        <w:tc>
          <w:tcPr>
            <w:tcW w:w="873" w:type="dxa"/>
            <w:tcBorders>
              <w:top w:val="nil"/>
              <w:left w:val="nil"/>
              <w:bottom w:val="nil"/>
              <w:right w:val="nil"/>
            </w:tcBorders>
            <w:shd w:val="clear" w:color="000000" w:fill="FFFFFF"/>
            <w:noWrap/>
            <w:vAlign w:val="bottom"/>
          </w:tcPr>
          <w:p w14:paraId="2D155B65"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3299</w:t>
            </w:r>
          </w:p>
        </w:tc>
        <w:tc>
          <w:tcPr>
            <w:tcW w:w="4905" w:type="dxa"/>
            <w:tcBorders>
              <w:top w:val="nil"/>
              <w:left w:val="nil"/>
              <w:bottom w:val="nil"/>
              <w:right w:val="nil"/>
            </w:tcBorders>
            <w:shd w:val="clear" w:color="000000" w:fill="FFFFFF"/>
            <w:noWrap/>
            <w:vAlign w:val="bottom"/>
          </w:tcPr>
          <w:p w14:paraId="275FF6DA"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78DD5C6" w14:textId="77777777"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074ED8D6"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76E13D4A" w14:textId="77777777"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2069" w:type="dxa"/>
            <w:tcBorders>
              <w:top w:val="nil"/>
              <w:left w:val="nil"/>
              <w:bottom w:val="nil"/>
              <w:right w:val="nil"/>
            </w:tcBorders>
            <w:shd w:val="clear" w:color="000000" w:fill="FFFFFF"/>
          </w:tcPr>
          <w:p w14:paraId="39F93EE3"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570C5C4F" w14:textId="77777777" w:rsidTr="00C51A5B">
        <w:trPr>
          <w:trHeight w:val="264"/>
        </w:trPr>
        <w:tc>
          <w:tcPr>
            <w:tcW w:w="873" w:type="dxa"/>
            <w:tcBorders>
              <w:top w:val="nil"/>
              <w:left w:val="nil"/>
              <w:bottom w:val="nil"/>
              <w:right w:val="nil"/>
            </w:tcBorders>
            <w:shd w:val="clear" w:color="000000" w:fill="FFFFFF"/>
            <w:noWrap/>
            <w:vAlign w:val="bottom"/>
            <w:hideMark/>
          </w:tcPr>
          <w:p w14:paraId="38DE5DC5"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5C012AD"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49954F4"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395D1A3D"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3C46AE7"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1460A77"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126B459" w14:textId="77777777" w:rsidTr="00C51A5B">
        <w:trPr>
          <w:trHeight w:val="264"/>
        </w:trPr>
        <w:tc>
          <w:tcPr>
            <w:tcW w:w="873" w:type="dxa"/>
            <w:tcBorders>
              <w:top w:val="nil"/>
              <w:left w:val="nil"/>
              <w:bottom w:val="nil"/>
              <w:right w:val="nil"/>
            </w:tcBorders>
            <w:shd w:val="clear" w:color="000000" w:fill="FFFFFF"/>
            <w:noWrap/>
            <w:vAlign w:val="bottom"/>
          </w:tcPr>
          <w:p w14:paraId="103E1DD1"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3A0A899B"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414DDF5E"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37EEDBE"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7736EA3"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2682A2C"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8E648E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4E1966B"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4D5469C7"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5.000,00</w:t>
            </w:r>
          </w:p>
        </w:tc>
        <w:tc>
          <w:tcPr>
            <w:tcW w:w="1180" w:type="dxa"/>
            <w:tcBorders>
              <w:top w:val="nil"/>
              <w:left w:val="nil"/>
              <w:bottom w:val="nil"/>
              <w:right w:val="nil"/>
            </w:tcBorders>
            <w:shd w:val="clear" w:color="000000" w:fill="FFFFFF"/>
            <w:noWrap/>
            <w:vAlign w:val="center"/>
            <w:hideMark/>
          </w:tcPr>
          <w:p w14:paraId="3A6AC824"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D8CE68B"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17537B1"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51177EEA" w14:textId="77777777" w:rsidTr="00C51A5B">
        <w:trPr>
          <w:trHeight w:val="264"/>
        </w:trPr>
        <w:tc>
          <w:tcPr>
            <w:tcW w:w="873" w:type="dxa"/>
            <w:tcBorders>
              <w:top w:val="nil"/>
              <w:left w:val="nil"/>
              <w:bottom w:val="nil"/>
              <w:right w:val="nil"/>
            </w:tcBorders>
            <w:shd w:val="clear" w:color="000000" w:fill="FFFFFF"/>
            <w:noWrap/>
            <w:vAlign w:val="bottom"/>
            <w:hideMark/>
          </w:tcPr>
          <w:p w14:paraId="1588C52E"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B012CB5"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71D0208"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5.000,00</w:t>
            </w:r>
          </w:p>
        </w:tc>
        <w:tc>
          <w:tcPr>
            <w:tcW w:w="1180" w:type="dxa"/>
            <w:tcBorders>
              <w:top w:val="nil"/>
              <w:left w:val="nil"/>
              <w:bottom w:val="nil"/>
              <w:right w:val="nil"/>
            </w:tcBorders>
            <w:shd w:val="clear" w:color="000000" w:fill="FFFFFF"/>
            <w:noWrap/>
            <w:vAlign w:val="center"/>
            <w:hideMark/>
          </w:tcPr>
          <w:p w14:paraId="6EE3C46C"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2F34312"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960C94E"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71443AC8" w14:textId="77777777" w:rsidTr="00C51A5B">
        <w:trPr>
          <w:trHeight w:val="264"/>
        </w:trPr>
        <w:tc>
          <w:tcPr>
            <w:tcW w:w="873" w:type="dxa"/>
            <w:tcBorders>
              <w:top w:val="nil"/>
              <w:left w:val="nil"/>
              <w:bottom w:val="nil"/>
              <w:right w:val="nil"/>
            </w:tcBorders>
            <w:shd w:val="clear" w:color="000000" w:fill="FFFFFF"/>
            <w:noWrap/>
            <w:vAlign w:val="bottom"/>
          </w:tcPr>
          <w:p w14:paraId="0D6CBF16"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1FEB6DEF"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25E5337B"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4F4BE5D"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C37D6F8"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53EB220"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1054B2A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18FFD98"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6C00A2A2"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6F6C08B3"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E96B1F1"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6352838"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7191A354" w14:textId="77777777" w:rsidTr="00C51A5B">
        <w:trPr>
          <w:trHeight w:val="264"/>
        </w:trPr>
        <w:tc>
          <w:tcPr>
            <w:tcW w:w="873" w:type="dxa"/>
            <w:tcBorders>
              <w:top w:val="nil"/>
              <w:left w:val="nil"/>
              <w:bottom w:val="nil"/>
              <w:right w:val="nil"/>
            </w:tcBorders>
            <w:shd w:val="clear" w:color="000000" w:fill="FFFFFF"/>
            <w:noWrap/>
            <w:vAlign w:val="bottom"/>
            <w:hideMark/>
          </w:tcPr>
          <w:p w14:paraId="1C558C81"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8FBE551"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12990D99"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14AB70C4"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011BBF0"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363AA86"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C832E08" w14:textId="77777777" w:rsidTr="00C51A5B">
        <w:trPr>
          <w:trHeight w:val="264"/>
        </w:trPr>
        <w:tc>
          <w:tcPr>
            <w:tcW w:w="873" w:type="dxa"/>
            <w:tcBorders>
              <w:top w:val="nil"/>
              <w:left w:val="nil"/>
              <w:bottom w:val="nil"/>
              <w:right w:val="nil"/>
            </w:tcBorders>
            <w:shd w:val="clear" w:color="000000" w:fill="FFFFFF"/>
            <w:noWrap/>
            <w:vAlign w:val="bottom"/>
          </w:tcPr>
          <w:p w14:paraId="7B33C6BF"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4227</w:t>
            </w:r>
          </w:p>
        </w:tc>
        <w:tc>
          <w:tcPr>
            <w:tcW w:w="4905" w:type="dxa"/>
            <w:tcBorders>
              <w:top w:val="nil"/>
              <w:left w:val="nil"/>
              <w:bottom w:val="nil"/>
              <w:right w:val="nil"/>
            </w:tcBorders>
            <w:shd w:val="clear" w:color="000000" w:fill="FFFFFF"/>
            <w:noWrap/>
            <w:vAlign w:val="bottom"/>
          </w:tcPr>
          <w:p w14:paraId="0C5C89B2"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Uređaji, strojevi i oprema za ostale namjene</w:t>
            </w:r>
          </w:p>
        </w:tc>
        <w:tc>
          <w:tcPr>
            <w:tcW w:w="1418" w:type="dxa"/>
            <w:tcBorders>
              <w:top w:val="nil"/>
              <w:left w:val="nil"/>
              <w:bottom w:val="nil"/>
              <w:right w:val="nil"/>
            </w:tcBorders>
            <w:shd w:val="clear" w:color="000000" w:fill="FFFFFF"/>
            <w:noWrap/>
            <w:vAlign w:val="center"/>
          </w:tcPr>
          <w:p w14:paraId="551B3254"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0F6690FE"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CD516E5"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45DC38FD"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1328578" w14:textId="77777777" w:rsidTr="00C51A5B">
        <w:trPr>
          <w:trHeight w:val="264"/>
        </w:trPr>
        <w:tc>
          <w:tcPr>
            <w:tcW w:w="873" w:type="dxa"/>
            <w:tcBorders>
              <w:top w:val="nil"/>
              <w:left w:val="nil"/>
              <w:bottom w:val="nil"/>
              <w:right w:val="nil"/>
            </w:tcBorders>
            <w:shd w:val="clear" w:color="000000" w:fill="FFFFFF"/>
            <w:noWrap/>
            <w:vAlign w:val="bottom"/>
            <w:hideMark/>
          </w:tcPr>
          <w:p w14:paraId="3F89C6DE"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1710</w:t>
            </w:r>
          </w:p>
        </w:tc>
        <w:tc>
          <w:tcPr>
            <w:tcW w:w="4905" w:type="dxa"/>
            <w:tcBorders>
              <w:top w:val="nil"/>
              <w:left w:val="nil"/>
              <w:bottom w:val="nil"/>
              <w:right w:val="nil"/>
            </w:tcBorders>
            <w:shd w:val="clear" w:color="000000" w:fill="FFFFFF"/>
            <w:noWrap/>
            <w:vAlign w:val="bottom"/>
            <w:hideMark/>
          </w:tcPr>
          <w:p w14:paraId="239F03F3"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Program: FINANCIRANJE UDRUGA PO PROGRAMIMA JAVNIH POTREBA TE RAZVOJA CIVILNOG DRUŠTVA</w:t>
            </w:r>
          </w:p>
        </w:tc>
        <w:tc>
          <w:tcPr>
            <w:tcW w:w="1418" w:type="dxa"/>
            <w:tcBorders>
              <w:top w:val="nil"/>
              <w:left w:val="nil"/>
              <w:bottom w:val="nil"/>
              <w:right w:val="nil"/>
            </w:tcBorders>
            <w:shd w:val="clear" w:color="000000" w:fill="FFFFFF"/>
            <w:noWrap/>
            <w:vAlign w:val="center"/>
            <w:hideMark/>
          </w:tcPr>
          <w:p w14:paraId="266737D4"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262.500,00</w:t>
            </w:r>
          </w:p>
        </w:tc>
        <w:tc>
          <w:tcPr>
            <w:tcW w:w="1180" w:type="dxa"/>
            <w:tcBorders>
              <w:top w:val="nil"/>
              <w:left w:val="nil"/>
              <w:bottom w:val="nil"/>
              <w:right w:val="nil"/>
            </w:tcBorders>
            <w:shd w:val="clear" w:color="000000" w:fill="FFFFFF"/>
            <w:noWrap/>
            <w:vAlign w:val="center"/>
            <w:hideMark/>
          </w:tcPr>
          <w:p w14:paraId="60D57C7B"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260.300,00</w:t>
            </w:r>
          </w:p>
        </w:tc>
        <w:tc>
          <w:tcPr>
            <w:tcW w:w="850" w:type="dxa"/>
            <w:tcBorders>
              <w:top w:val="nil"/>
              <w:left w:val="nil"/>
              <w:bottom w:val="nil"/>
              <w:right w:val="nil"/>
            </w:tcBorders>
            <w:shd w:val="clear" w:color="000000" w:fill="FFFFFF"/>
            <w:noWrap/>
            <w:vAlign w:val="center"/>
            <w:hideMark/>
          </w:tcPr>
          <w:p w14:paraId="79156AEC"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99,16%</w:t>
            </w:r>
          </w:p>
        </w:tc>
        <w:tc>
          <w:tcPr>
            <w:tcW w:w="2069" w:type="dxa"/>
            <w:tcBorders>
              <w:top w:val="nil"/>
              <w:left w:val="nil"/>
              <w:bottom w:val="nil"/>
              <w:right w:val="nil"/>
            </w:tcBorders>
            <w:shd w:val="clear" w:color="000000" w:fill="FFFFFF"/>
          </w:tcPr>
          <w:p w14:paraId="45B3E3AF"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00C1A92E" w14:textId="77777777" w:rsidTr="00C51A5B">
        <w:trPr>
          <w:trHeight w:val="264"/>
        </w:trPr>
        <w:tc>
          <w:tcPr>
            <w:tcW w:w="873" w:type="dxa"/>
            <w:tcBorders>
              <w:top w:val="nil"/>
              <w:left w:val="nil"/>
              <w:bottom w:val="nil"/>
              <w:right w:val="nil"/>
            </w:tcBorders>
            <w:shd w:val="clear" w:color="000000" w:fill="FFFFFF"/>
            <w:noWrap/>
            <w:vAlign w:val="bottom"/>
            <w:hideMark/>
          </w:tcPr>
          <w:p w14:paraId="2A371EB8"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A171001</w:t>
            </w:r>
          </w:p>
        </w:tc>
        <w:tc>
          <w:tcPr>
            <w:tcW w:w="4905" w:type="dxa"/>
            <w:tcBorders>
              <w:top w:val="nil"/>
              <w:left w:val="nil"/>
              <w:bottom w:val="nil"/>
              <w:right w:val="nil"/>
            </w:tcBorders>
            <w:shd w:val="clear" w:color="000000" w:fill="FFFFFF"/>
            <w:noWrap/>
            <w:vAlign w:val="bottom"/>
            <w:hideMark/>
          </w:tcPr>
          <w:p w14:paraId="1FA22F52"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Aktivnost: Javne potrebe u kulturi</w:t>
            </w:r>
          </w:p>
        </w:tc>
        <w:tc>
          <w:tcPr>
            <w:tcW w:w="1418" w:type="dxa"/>
            <w:tcBorders>
              <w:top w:val="nil"/>
              <w:left w:val="nil"/>
              <w:bottom w:val="nil"/>
              <w:right w:val="nil"/>
            </w:tcBorders>
            <w:shd w:val="clear" w:color="000000" w:fill="FFFFFF"/>
            <w:noWrap/>
            <w:vAlign w:val="center"/>
            <w:hideMark/>
          </w:tcPr>
          <w:p w14:paraId="2BFE124A"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60.000,00</w:t>
            </w:r>
          </w:p>
        </w:tc>
        <w:tc>
          <w:tcPr>
            <w:tcW w:w="1180" w:type="dxa"/>
            <w:tcBorders>
              <w:top w:val="nil"/>
              <w:left w:val="nil"/>
              <w:bottom w:val="nil"/>
              <w:right w:val="nil"/>
            </w:tcBorders>
            <w:shd w:val="clear" w:color="000000" w:fill="FFFFFF"/>
            <w:noWrap/>
            <w:vAlign w:val="center"/>
            <w:hideMark/>
          </w:tcPr>
          <w:p w14:paraId="4D106EE2"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60.000,00</w:t>
            </w:r>
          </w:p>
        </w:tc>
        <w:tc>
          <w:tcPr>
            <w:tcW w:w="850" w:type="dxa"/>
            <w:tcBorders>
              <w:top w:val="nil"/>
              <w:left w:val="nil"/>
              <w:bottom w:val="nil"/>
              <w:right w:val="nil"/>
            </w:tcBorders>
            <w:shd w:val="clear" w:color="000000" w:fill="FFFFFF"/>
            <w:noWrap/>
            <w:vAlign w:val="center"/>
            <w:hideMark/>
          </w:tcPr>
          <w:p w14:paraId="0A7AB151"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w:t>
            </w:r>
          </w:p>
        </w:tc>
        <w:tc>
          <w:tcPr>
            <w:tcW w:w="2069" w:type="dxa"/>
            <w:tcBorders>
              <w:top w:val="nil"/>
              <w:left w:val="nil"/>
              <w:bottom w:val="nil"/>
              <w:right w:val="nil"/>
            </w:tcBorders>
            <w:shd w:val="clear" w:color="000000" w:fill="FFFFFF"/>
          </w:tcPr>
          <w:p w14:paraId="1FF12268"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2538D3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084026F"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35E2310"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60.000,00</w:t>
            </w:r>
          </w:p>
        </w:tc>
        <w:tc>
          <w:tcPr>
            <w:tcW w:w="1180" w:type="dxa"/>
            <w:tcBorders>
              <w:top w:val="nil"/>
              <w:left w:val="nil"/>
              <w:bottom w:val="nil"/>
              <w:right w:val="nil"/>
            </w:tcBorders>
            <w:shd w:val="clear" w:color="000000" w:fill="FFFFFF"/>
            <w:noWrap/>
            <w:vAlign w:val="center"/>
            <w:hideMark/>
          </w:tcPr>
          <w:p w14:paraId="4D73C769"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60.000,00</w:t>
            </w:r>
          </w:p>
        </w:tc>
        <w:tc>
          <w:tcPr>
            <w:tcW w:w="850" w:type="dxa"/>
            <w:tcBorders>
              <w:top w:val="nil"/>
              <w:left w:val="nil"/>
              <w:bottom w:val="nil"/>
              <w:right w:val="nil"/>
            </w:tcBorders>
            <w:shd w:val="clear" w:color="000000" w:fill="FFFFFF"/>
            <w:noWrap/>
            <w:vAlign w:val="center"/>
            <w:hideMark/>
          </w:tcPr>
          <w:p w14:paraId="6DB5D7E1"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100,00%</w:t>
            </w:r>
          </w:p>
        </w:tc>
        <w:tc>
          <w:tcPr>
            <w:tcW w:w="2069" w:type="dxa"/>
            <w:tcBorders>
              <w:top w:val="nil"/>
              <w:left w:val="nil"/>
              <w:bottom w:val="nil"/>
              <w:right w:val="nil"/>
            </w:tcBorders>
            <w:shd w:val="clear" w:color="000000" w:fill="FFFFFF"/>
          </w:tcPr>
          <w:p w14:paraId="7427B4E4"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018AEB11" w14:textId="77777777" w:rsidTr="00C51A5B">
        <w:trPr>
          <w:trHeight w:val="264"/>
        </w:trPr>
        <w:tc>
          <w:tcPr>
            <w:tcW w:w="873" w:type="dxa"/>
            <w:tcBorders>
              <w:top w:val="nil"/>
              <w:left w:val="nil"/>
              <w:bottom w:val="nil"/>
              <w:right w:val="nil"/>
            </w:tcBorders>
            <w:shd w:val="clear" w:color="000000" w:fill="FFFFFF"/>
            <w:noWrap/>
            <w:vAlign w:val="bottom"/>
            <w:hideMark/>
          </w:tcPr>
          <w:p w14:paraId="4A5DFAC2"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1269B4A7"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7C442BC7"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60.000,00</w:t>
            </w:r>
          </w:p>
        </w:tc>
        <w:tc>
          <w:tcPr>
            <w:tcW w:w="1180" w:type="dxa"/>
            <w:tcBorders>
              <w:top w:val="nil"/>
              <w:left w:val="nil"/>
              <w:bottom w:val="nil"/>
              <w:right w:val="nil"/>
            </w:tcBorders>
            <w:shd w:val="clear" w:color="000000" w:fill="FFFFFF"/>
            <w:noWrap/>
            <w:vAlign w:val="center"/>
            <w:hideMark/>
          </w:tcPr>
          <w:p w14:paraId="5E506B93"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60.000,00</w:t>
            </w:r>
          </w:p>
        </w:tc>
        <w:tc>
          <w:tcPr>
            <w:tcW w:w="850" w:type="dxa"/>
            <w:tcBorders>
              <w:top w:val="nil"/>
              <w:left w:val="nil"/>
              <w:bottom w:val="nil"/>
              <w:right w:val="nil"/>
            </w:tcBorders>
            <w:shd w:val="clear" w:color="000000" w:fill="FFFFFF"/>
            <w:noWrap/>
            <w:vAlign w:val="center"/>
            <w:hideMark/>
          </w:tcPr>
          <w:p w14:paraId="4E3BD106"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100,00%</w:t>
            </w:r>
          </w:p>
        </w:tc>
        <w:tc>
          <w:tcPr>
            <w:tcW w:w="2069" w:type="dxa"/>
            <w:tcBorders>
              <w:top w:val="nil"/>
              <w:left w:val="nil"/>
              <w:bottom w:val="nil"/>
              <w:right w:val="nil"/>
            </w:tcBorders>
            <w:shd w:val="clear" w:color="000000" w:fill="FFFFFF"/>
          </w:tcPr>
          <w:p w14:paraId="67CEBF39"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4D9A78AE" w14:textId="77777777" w:rsidTr="00C51A5B">
        <w:trPr>
          <w:trHeight w:val="264"/>
        </w:trPr>
        <w:tc>
          <w:tcPr>
            <w:tcW w:w="873" w:type="dxa"/>
            <w:tcBorders>
              <w:top w:val="nil"/>
              <w:left w:val="nil"/>
              <w:bottom w:val="nil"/>
              <w:right w:val="nil"/>
            </w:tcBorders>
            <w:shd w:val="clear" w:color="000000" w:fill="FFFFFF"/>
            <w:noWrap/>
            <w:vAlign w:val="bottom"/>
            <w:hideMark/>
          </w:tcPr>
          <w:p w14:paraId="49689A3B"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4CF1A5F9"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6D790CE8" w14:textId="76D22C1C"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7F11D1C"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60.000,00</w:t>
            </w:r>
          </w:p>
        </w:tc>
        <w:tc>
          <w:tcPr>
            <w:tcW w:w="850" w:type="dxa"/>
            <w:tcBorders>
              <w:top w:val="nil"/>
              <w:left w:val="nil"/>
              <w:bottom w:val="nil"/>
              <w:right w:val="nil"/>
            </w:tcBorders>
            <w:shd w:val="clear" w:color="000000" w:fill="FFFFFF"/>
            <w:noWrap/>
            <w:vAlign w:val="center"/>
            <w:hideMark/>
          </w:tcPr>
          <w:p w14:paraId="57F6ACB0"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D4BBCE5"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21B0455F" w14:textId="77777777" w:rsidTr="00C51A5B">
        <w:trPr>
          <w:trHeight w:val="264"/>
        </w:trPr>
        <w:tc>
          <w:tcPr>
            <w:tcW w:w="873" w:type="dxa"/>
            <w:tcBorders>
              <w:top w:val="nil"/>
              <w:left w:val="nil"/>
              <w:bottom w:val="nil"/>
              <w:right w:val="nil"/>
            </w:tcBorders>
            <w:shd w:val="clear" w:color="000000" w:fill="FFFFFF"/>
            <w:noWrap/>
            <w:vAlign w:val="bottom"/>
            <w:hideMark/>
          </w:tcPr>
          <w:p w14:paraId="3A147CBC"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A171002</w:t>
            </w:r>
          </w:p>
        </w:tc>
        <w:tc>
          <w:tcPr>
            <w:tcW w:w="4905" w:type="dxa"/>
            <w:tcBorders>
              <w:top w:val="nil"/>
              <w:left w:val="nil"/>
              <w:bottom w:val="nil"/>
              <w:right w:val="nil"/>
            </w:tcBorders>
            <w:shd w:val="clear" w:color="000000" w:fill="FFFFFF"/>
            <w:noWrap/>
            <w:vAlign w:val="bottom"/>
            <w:hideMark/>
          </w:tcPr>
          <w:p w14:paraId="3F0203C0"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Aktivnost: Javne potrebe u sportu</w:t>
            </w:r>
          </w:p>
        </w:tc>
        <w:tc>
          <w:tcPr>
            <w:tcW w:w="1418" w:type="dxa"/>
            <w:tcBorders>
              <w:top w:val="nil"/>
              <w:left w:val="nil"/>
              <w:bottom w:val="nil"/>
              <w:right w:val="nil"/>
            </w:tcBorders>
            <w:shd w:val="clear" w:color="000000" w:fill="FFFFFF"/>
            <w:noWrap/>
            <w:vAlign w:val="center"/>
            <w:hideMark/>
          </w:tcPr>
          <w:p w14:paraId="4B56B33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60.000,00</w:t>
            </w:r>
          </w:p>
        </w:tc>
        <w:tc>
          <w:tcPr>
            <w:tcW w:w="1180" w:type="dxa"/>
            <w:tcBorders>
              <w:top w:val="nil"/>
              <w:left w:val="nil"/>
              <w:bottom w:val="nil"/>
              <w:right w:val="nil"/>
            </w:tcBorders>
            <w:shd w:val="clear" w:color="000000" w:fill="FFFFFF"/>
            <w:noWrap/>
            <w:vAlign w:val="center"/>
            <w:hideMark/>
          </w:tcPr>
          <w:p w14:paraId="58263659"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57.800,00</w:t>
            </w:r>
          </w:p>
        </w:tc>
        <w:tc>
          <w:tcPr>
            <w:tcW w:w="850" w:type="dxa"/>
            <w:tcBorders>
              <w:top w:val="nil"/>
              <w:left w:val="nil"/>
              <w:bottom w:val="nil"/>
              <w:right w:val="nil"/>
            </w:tcBorders>
            <w:shd w:val="clear" w:color="000000" w:fill="FFFFFF"/>
            <w:noWrap/>
            <w:vAlign w:val="center"/>
            <w:hideMark/>
          </w:tcPr>
          <w:p w14:paraId="4CFFC75A"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96,33%</w:t>
            </w:r>
          </w:p>
        </w:tc>
        <w:tc>
          <w:tcPr>
            <w:tcW w:w="2069" w:type="dxa"/>
            <w:tcBorders>
              <w:top w:val="nil"/>
              <w:left w:val="nil"/>
              <w:bottom w:val="nil"/>
              <w:right w:val="nil"/>
            </w:tcBorders>
            <w:shd w:val="clear" w:color="000000" w:fill="FFFFFF"/>
          </w:tcPr>
          <w:p w14:paraId="0B8FAB6E"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9CF69CA"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2622003"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0972C60B"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60.000,00</w:t>
            </w:r>
          </w:p>
        </w:tc>
        <w:tc>
          <w:tcPr>
            <w:tcW w:w="1180" w:type="dxa"/>
            <w:tcBorders>
              <w:top w:val="nil"/>
              <w:left w:val="nil"/>
              <w:bottom w:val="nil"/>
              <w:right w:val="nil"/>
            </w:tcBorders>
            <w:shd w:val="clear" w:color="000000" w:fill="FFFFFF"/>
            <w:noWrap/>
            <w:vAlign w:val="center"/>
            <w:hideMark/>
          </w:tcPr>
          <w:p w14:paraId="13245B42"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57.800,00</w:t>
            </w:r>
          </w:p>
        </w:tc>
        <w:tc>
          <w:tcPr>
            <w:tcW w:w="850" w:type="dxa"/>
            <w:tcBorders>
              <w:top w:val="nil"/>
              <w:left w:val="nil"/>
              <w:bottom w:val="nil"/>
              <w:right w:val="nil"/>
            </w:tcBorders>
            <w:shd w:val="clear" w:color="000000" w:fill="FFFFFF"/>
            <w:noWrap/>
            <w:vAlign w:val="center"/>
            <w:hideMark/>
          </w:tcPr>
          <w:p w14:paraId="74CDB37A"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96,33%</w:t>
            </w:r>
          </w:p>
        </w:tc>
        <w:tc>
          <w:tcPr>
            <w:tcW w:w="2069" w:type="dxa"/>
            <w:tcBorders>
              <w:top w:val="nil"/>
              <w:left w:val="nil"/>
              <w:bottom w:val="nil"/>
              <w:right w:val="nil"/>
            </w:tcBorders>
            <w:shd w:val="clear" w:color="000000" w:fill="FFFFFF"/>
          </w:tcPr>
          <w:p w14:paraId="126B4F57"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61E61CA9" w14:textId="77777777" w:rsidTr="00C51A5B">
        <w:trPr>
          <w:trHeight w:val="264"/>
        </w:trPr>
        <w:tc>
          <w:tcPr>
            <w:tcW w:w="873" w:type="dxa"/>
            <w:tcBorders>
              <w:top w:val="nil"/>
              <w:left w:val="nil"/>
              <w:bottom w:val="nil"/>
              <w:right w:val="nil"/>
            </w:tcBorders>
            <w:shd w:val="clear" w:color="000000" w:fill="FFFFFF"/>
            <w:noWrap/>
            <w:vAlign w:val="bottom"/>
            <w:hideMark/>
          </w:tcPr>
          <w:p w14:paraId="651A322A"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39034F8C"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4F0F82FA"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60.000,00</w:t>
            </w:r>
          </w:p>
        </w:tc>
        <w:tc>
          <w:tcPr>
            <w:tcW w:w="1180" w:type="dxa"/>
            <w:tcBorders>
              <w:top w:val="nil"/>
              <w:left w:val="nil"/>
              <w:bottom w:val="nil"/>
              <w:right w:val="nil"/>
            </w:tcBorders>
            <w:shd w:val="clear" w:color="000000" w:fill="FFFFFF"/>
            <w:noWrap/>
            <w:vAlign w:val="center"/>
            <w:hideMark/>
          </w:tcPr>
          <w:p w14:paraId="212097D9"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57.800,00</w:t>
            </w:r>
          </w:p>
        </w:tc>
        <w:tc>
          <w:tcPr>
            <w:tcW w:w="850" w:type="dxa"/>
            <w:tcBorders>
              <w:top w:val="nil"/>
              <w:left w:val="nil"/>
              <w:bottom w:val="nil"/>
              <w:right w:val="nil"/>
            </w:tcBorders>
            <w:shd w:val="clear" w:color="000000" w:fill="FFFFFF"/>
            <w:noWrap/>
            <w:vAlign w:val="center"/>
            <w:hideMark/>
          </w:tcPr>
          <w:p w14:paraId="7A6E304D"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96,33%</w:t>
            </w:r>
          </w:p>
        </w:tc>
        <w:tc>
          <w:tcPr>
            <w:tcW w:w="2069" w:type="dxa"/>
            <w:tcBorders>
              <w:top w:val="nil"/>
              <w:left w:val="nil"/>
              <w:bottom w:val="nil"/>
              <w:right w:val="nil"/>
            </w:tcBorders>
            <w:shd w:val="clear" w:color="000000" w:fill="FFFFFF"/>
          </w:tcPr>
          <w:p w14:paraId="703FFD52"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3643350" w14:textId="77777777" w:rsidTr="00C51A5B">
        <w:trPr>
          <w:trHeight w:val="264"/>
        </w:trPr>
        <w:tc>
          <w:tcPr>
            <w:tcW w:w="873" w:type="dxa"/>
            <w:tcBorders>
              <w:top w:val="nil"/>
              <w:left w:val="nil"/>
              <w:bottom w:val="nil"/>
              <w:right w:val="nil"/>
            </w:tcBorders>
            <w:shd w:val="clear" w:color="000000" w:fill="FFFFFF"/>
            <w:noWrap/>
            <w:vAlign w:val="bottom"/>
            <w:hideMark/>
          </w:tcPr>
          <w:p w14:paraId="53E6728F"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4AC5B8C2"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1E4DB808" w14:textId="77F313EC"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699BE4F"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57.800,00</w:t>
            </w:r>
          </w:p>
        </w:tc>
        <w:tc>
          <w:tcPr>
            <w:tcW w:w="850" w:type="dxa"/>
            <w:tcBorders>
              <w:top w:val="nil"/>
              <w:left w:val="nil"/>
              <w:bottom w:val="nil"/>
              <w:right w:val="nil"/>
            </w:tcBorders>
            <w:shd w:val="clear" w:color="000000" w:fill="FFFFFF"/>
            <w:noWrap/>
            <w:vAlign w:val="center"/>
            <w:hideMark/>
          </w:tcPr>
          <w:p w14:paraId="7326A766"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2CF0F7EE"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50D70A75" w14:textId="77777777" w:rsidTr="00C51A5B">
        <w:trPr>
          <w:trHeight w:val="264"/>
        </w:trPr>
        <w:tc>
          <w:tcPr>
            <w:tcW w:w="873" w:type="dxa"/>
            <w:tcBorders>
              <w:top w:val="nil"/>
              <w:left w:val="nil"/>
              <w:bottom w:val="nil"/>
              <w:right w:val="nil"/>
            </w:tcBorders>
            <w:shd w:val="clear" w:color="000000" w:fill="FFFFFF"/>
            <w:noWrap/>
            <w:vAlign w:val="bottom"/>
            <w:hideMark/>
          </w:tcPr>
          <w:p w14:paraId="26115357"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A171003</w:t>
            </w:r>
          </w:p>
        </w:tc>
        <w:tc>
          <w:tcPr>
            <w:tcW w:w="4905" w:type="dxa"/>
            <w:tcBorders>
              <w:top w:val="nil"/>
              <w:left w:val="nil"/>
              <w:bottom w:val="nil"/>
              <w:right w:val="nil"/>
            </w:tcBorders>
            <w:shd w:val="clear" w:color="000000" w:fill="FFFFFF"/>
            <w:noWrap/>
            <w:vAlign w:val="bottom"/>
            <w:hideMark/>
          </w:tcPr>
          <w:p w14:paraId="01B6EAD4"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Aktivnost: Programi udruga proizašlih iz Domovinskog rata</w:t>
            </w:r>
          </w:p>
        </w:tc>
        <w:tc>
          <w:tcPr>
            <w:tcW w:w="1418" w:type="dxa"/>
            <w:tcBorders>
              <w:top w:val="nil"/>
              <w:left w:val="nil"/>
              <w:bottom w:val="nil"/>
              <w:right w:val="nil"/>
            </w:tcBorders>
            <w:shd w:val="clear" w:color="000000" w:fill="FFFFFF"/>
            <w:noWrap/>
            <w:vAlign w:val="center"/>
            <w:hideMark/>
          </w:tcPr>
          <w:p w14:paraId="615B7FA9"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3.500,00</w:t>
            </w:r>
          </w:p>
        </w:tc>
        <w:tc>
          <w:tcPr>
            <w:tcW w:w="1180" w:type="dxa"/>
            <w:tcBorders>
              <w:top w:val="nil"/>
              <w:left w:val="nil"/>
              <w:bottom w:val="nil"/>
              <w:right w:val="nil"/>
            </w:tcBorders>
            <w:shd w:val="clear" w:color="000000" w:fill="FFFFFF"/>
            <w:noWrap/>
            <w:vAlign w:val="center"/>
            <w:hideMark/>
          </w:tcPr>
          <w:p w14:paraId="0E3D5C87"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3.500,00</w:t>
            </w:r>
          </w:p>
        </w:tc>
        <w:tc>
          <w:tcPr>
            <w:tcW w:w="850" w:type="dxa"/>
            <w:tcBorders>
              <w:top w:val="nil"/>
              <w:left w:val="nil"/>
              <w:bottom w:val="nil"/>
              <w:right w:val="nil"/>
            </w:tcBorders>
            <w:shd w:val="clear" w:color="000000" w:fill="FFFFFF"/>
            <w:noWrap/>
            <w:vAlign w:val="center"/>
            <w:hideMark/>
          </w:tcPr>
          <w:p w14:paraId="63136143"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w:t>
            </w:r>
          </w:p>
        </w:tc>
        <w:tc>
          <w:tcPr>
            <w:tcW w:w="2069" w:type="dxa"/>
            <w:tcBorders>
              <w:top w:val="nil"/>
              <w:left w:val="nil"/>
              <w:bottom w:val="nil"/>
              <w:right w:val="nil"/>
            </w:tcBorders>
            <w:shd w:val="clear" w:color="000000" w:fill="FFFFFF"/>
          </w:tcPr>
          <w:p w14:paraId="79872659"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7DE2F6C7"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4B91A85"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C3B4F5D"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3.500,00</w:t>
            </w:r>
          </w:p>
        </w:tc>
        <w:tc>
          <w:tcPr>
            <w:tcW w:w="1180" w:type="dxa"/>
            <w:tcBorders>
              <w:top w:val="nil"/>
              <w:left w:val="nil"/>
              <w:bottom w:val="nil"/>
              <w:right w:val="nil"/>
            </w:tcBorders>
            <w:shd w:val="clear" w:color="000000" w:fill="FFFFFF"/>
            <w:noWrap/>
            <w:vAlign w:val="center"/>
            <w:hideMark/>
          </w:tcPr>
          <w:p w14:paraId="7A605D9A"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3.500,00</w:t>
            </w:r>
          </w:p>
        </w:tc>
        <w:tc>
          <w:tcPr>
            <w:tcW w:w="850" w:type="dxa"/>
            <w:tcBorders>
              <w:top w:val="nil"/>
              <w:left w:val="nil"/>
              <w:bottom w:val="nil"/>
              <w:right w:val="nil"/>
            </w:tcBorders>
            <w:shd w:val="clear" w:color="000000" w:fill="FFFFFF"/>
            <w:noWrap/>
            <w:vAlign w:val="center"/>
            <w:hideMark/>
          </w:tcPr>
          <w:p w14:paraId="5DF3CD56"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100,00%</w:t>
            </w:r>
          </w:p>
        </w:tc>
        <w:tc>
          <w:tcPr>
            <w:tcW w:w="2069" w:type="dxa"/>
            <w:tcBorders>
              <w:top w:val="nil"/>
              <w:left w:val="nil"/>
              <w:bottom w:val="nil"/>
              <w:right w:val="nil"/>
            </w:tcBorders>
            <w:shd w:val="clear" w:color="000000" w:fill="FFFFFF"/>
          </w:tcPr>
          <w:p w14:paraId="6D1947C3"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5D081B22" w14:textId="77777777" w:rsidTr="00C51A5B">
        <w:trPr>
          <w:trHeight w:val="264"/>
        </w:trPr>
        <w:tc>
          <w:tcPr>
            <w:tcW w:w="873" w:type="dxa"/>
            <w:tcBorders>
              <w:top w:val="nil"/>
              <w:left w:val="nil"/>
              <w:bottom w:val="nil"/>
              <w:right w:val="nil"/>
            </w:tcBorders>
            <w:shd w:val="clear" w:color="000000" w:fill="FFFFFF"/>
            <w:noWrap/>
            <w:vAlign w:val="bottom"/>
            <w:hideMark/>
          </w:tcPr>
          <w:p w14:paraId="072222B6"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439A61AE"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14A22795"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3.500,00</w:t>
            </w:r>
          </w:p>
        </w:tc>
        <w:tc>
          <w:tcPr>
            <w:tcW w:w="1180" w:type="dxa"/>
            <w:tcBorders>
              <w:top w:val="nil"/>
              <w:left w:val="nil"/>
              <w:bottom w:val="nil"/>
              <w:right w:val="nil"/>
            </w:tcBorders>
            <w:shd w:val="clear" w:color="000000" w:fill="FFFFFF"/>
            <w:noWrap/>
            <w:vAlign w:val="center"/>
            <w:hideMark/>
          </w:tcPr>
          <w:p w14:paraId="2BD52AAA"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3.500,00</w:t>
            </w:r>
          </w:p>
        </w:tc>
        <w:tc>
          <w:tcPr>
            <w:tcW w:w="850" w:type="dxa"/>
            <w:tcBorders>
              <w:top w:val="nil"/>
              <w:left w:val="nil"/>
              <w:bottom w:val="nil"/>
              <w:right w:val="nil"/>
            </w:tcBorders>
            <w:shd w:val="clear" w:color="000000" w:fill="FFFFFF"/>
            <w:noWrap/>
            <w:vAlign w:val="center"/>
            <w:hideMark/>
          </w:tcPr>
          <w:p w14:paraId="2BD283B1"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100,00%</w:t>
            </w:r>
          </w:p>
        </w:tc>
        <w:tc>
          <w:tcPr>
            <w:tcW w:w="2069" w:type="dxa"/>
            <w:tcBorders>
              <w:top w:val="nil"/>
              <w:left w:val="nil"/>
              <w:bottom w:val="nil"/>
              <w:right w:val="nil"/>
            </w:tcBorders>
            <w:shd w:val="clear" w:color="000000" w:fill="FFFFFF"/>
          </w:tcPr>
          <w:p w14:paraId="4612DF2A"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3E352C2" w14:textId="77777777" w:rsidTr="00C51A5B">
        <w:trPr>
          <w:trHeight w:val="264"/>
        </w:trPr>
        <w:tc>
          <w:tcPr>
            <w:tcW w:w="873" w:type="dxa"/>
            <w:tcBorders>
              <w:top w:val="nil"/>
              <w:left w:val="nil"/>
              <w:bottom w:val="nil"/>
              <w:right w:val="nil"/>
            </w:tcBorders>
            <w:shd w:val="clear" w:color="000000" w:fill="FFFFFF"/>
            <w:noWrap/>
            <w:vAlign w:val="bottom"/>
            <w:hideMark/>
          </w:tcPr>
          <w:p w14:paraId="1B05CF21"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48E7EE6B"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04B25904" w14:textId="43503859"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490D8F46"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3.500,00</w:t>
            </w:r>
          </w:p>
        </w:tc>
        <w:tc>
          <w:tcPr>
            <w:tcW w:w="850" w:type="dxa"/>
            <w:tcBorders>
              <w:top w:val="nil"/>
              <w:left w:val="nil"/>
              <w:bottom w:val="nil"/>
              <w:right w:val="nil"/>
            </w:tcBorders>
            <w:shd w:val="clear" w:color="000000" w:fill="FFFFFF"/>
            <w:noWrap/>
            <w:vAlign w:val="center"/>
            <w:hideMark/>
          </w:tcPr>
          <w:p w14:paraId="283E3956"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762A67F7"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6562CD14" w14:textId="77777777" w:rsidTr="00C51A5B">
        <w:trPr>
          <w:trHeight w:val="264"/>
        </w:trPr>
        <w:tc>
          <w:tcPr>
            <w:tcW w:w="873" w:type="dxa"/>
            <w:tcBorders>
              <w:top w:val="nil"/>
              <w:left w:val="nil"/>
              <w:bottom w:val="nil"/>
              <w:right w:val="nil"/>
            </w:tcBorders>
            <w:shd w:val="clear" w:color="000000" w:fill="FFFFFF"/>
            <w:noWrap/>
            <w:vAlign w:val="bottom"/>
            <w:hideMark/>
          </w:tcPr>
          <w:p w14:paraId="52EAC932"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A171004</w:t>
            </w:r>
          </w:p>
        </w:tc>
        <w:tc>
          <w:tcPr>
            <w:tcW w:w="4905" w:type="dxa"/>
            <w:tcBorders>
              <w:top w:val="nil"/>
              <w:left w:val="nil"/>
              <w:bottom w:val="nil"/>
              <w:right w:val="nil"/>
            </w:tcBorders>
            <w:shd w:val="clear" w:color="000000" w:fill="FFFFFF"/>
            <w:noWrap/>
            <w:vAlign w:val="bottom"/>
            <w:hideMark/>
          </w:tcPr>
          <w:p w14:paraId="14357283"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Aktivnost: Programi udruga civilnog društva</w:t>
            </w:r>
          </w:p>
        </w:tc>
        <w:tc>
          <w:tcPr>
            <w:tcW w:w="1418" w:type="dxa"/>
            <w:tcBorders>
              <w:top w:val="nil"/>
              <w:left w:val="nil"/>
              <w:bottom w:val="nil"/>
              <w:right w:val="nil"/>
            </w:tcBorders>
            <w:shd w:val="clear" w:color="000000" w:fill="FFFFFF"/>
            <w:noWrap/>
            <w:vAlign w:val="center"/>
            <w:hideMark/>
          </w:tcPr>
          <w:p w14:paraId="6176BBEB"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2314064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10.000,00</w:t>
            </w:r>
          </w:p>
        </w:tc>
        <w:tc>
          <w:tcPr>
            <w:tcW w:w="850" w:type="dxa"/>
            <w:tcBorders>
              <w:top w:val="nil"/>
              <w:left w:val="nil"/>
              <w:bottom w:val="nil"/>
              <w:right w:val="nil"/>
            </w:tcBorders>
            <w:shd w:val="clear" w:color="000000" w:fill="FFFFFF"/>
            <w:noWrap/>
            <w:vAlign w:val="center"/>
            <w:hideMark/>
          </w:tcPr>
          <w:p w14:paraId="5241BED0"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w:t>
            </w:r>
          </w:p>
        </w:tc>
        <w:tc>
          <w:tcPr>
            <w:tcW w:w="2069" w:type="dxa"/>
            <w:tcBorders>
              <w:top w:val="nil"/>
              <w:left w:val="nil"/>
              <w:bottom w:val="nil"/>
              <w:right w:val="nil"/>
            </w:tcBorders>
            <w:shd w:val="clear" w:color="000000" w:fill="FFFFFF"/>
          </w:tcPr>
          <w:p w14:paraId="3F42166B"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863116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A6259AD"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4A16FA6B"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10.000,00</w:t>
            </w:r>
          </w:p>
        </w:tc>
        <w:tc>
          <w:tcPr>
            <w:tcW w:w="1180" w:type="dxa"/>
            <w:tcBorders>
              <w:top w:val="nil"/>
              <w:left w:val="nil"/>
              <w:bottom w:val="nil"/>
              <w:right w:val="nil"/>
            </w:tcBorders>
            <w:shd w:val="clear" w:color="000000" w:fill="FFFFFF"/>
            <w:noWrap/>
            <w:vAlign w:val="center"/>
            <w:hideMark/>
          </w:tcPr>
          <w:p w14:paraId="6E91BA07"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10.000,00</w:t>
            </w:r>
          </w:p>
        </w:tc>
        <w:tc>
          <w:tcPr>
            <w:tcW w:w="850" w:type="dxa"/>
            <w:tcBorders>
              <w:top w:val="nil"/>
              <w:left w:val="nil"/>
              <w:bottom w:val="nil"/>
              <w:right w:val="nil"/>
            </w:tcBorders>
            <w:shd w:val="clear" w:color="000000" w:fill="FFFFFF"/>
            <w:noWrap/>
            <w:vAlign w:val="center"/>
            <w:hideMark/>
          </w:tcPr>
          <w:p w14:paraId="679A929B"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100,00%</w:t>
            </w:r>
          </w:p>
        </w:tc>
        <w:tc>
          <w:tcPr>
            <w:tcW w:w="2069" w:type="dxa"/>
            <w:tcBorders>
              <w:top w:val="nil"/>
              <w:left w:val="nil"/>
              <w:bottom w:val="nil"/>
              <w:right w:val="nil"/>
            </w:tcBorders>
            <w:shd w:val="clear" w:color="000000" w:fill="FFFFFF"/>
          </w:tcPr>
          <w:p w14:paraId="2FF72C16"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629CA097" w14:textId="77777777" w:rsidTr="00C51A5B">
        <w:trPr>
          <w:trHeight w:val="264"/>
        </w:trPr>
        <w:tc>
          <w:tcPr>
            <w:tcW w:w="873" w:type="dxa"/>
            <w:tcBorders>
              <w:top w:val="nil"/>
              <w:left w:val="nil"/>
              <w:bottom w:val="nil"/>
              <w:right w:val="nil"/>
            </w:tcBorders>
            <w:shd w:val="clear" w:color="000000" w:fill="FFFFFF"/>
            <w:noWrap/>
            <w:vAlign w:val="bottom"/>
            <w:hideMark/>
          </w:tcPr>
          <w:p w14:paraId="4BA0365F"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5C52C80E"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6ED1B05A"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7D6762C7"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10.000,00</w:t>
            </w:r>
          </w:p>
        </w:tc>
        <w:tc>
          <w:tcPr>
            <w:tcW w:w="850" w:type="dxa"/>
            <w:tcBorders>
              <w:top w:val="nil"/>
              <w:left w:val="nil"/>
              <w:bottom w:val="nil"/>
              <w:right w:val="nil"/>
            </w:tcBorders>
            <w:shd w:val="clear" w:color="000000" w:fill="FFFFFF"/>
            <w:noWrap/>
            <w:vAlign w:val="center"/>
            <w:hideMark/>
          </w:tcPr>
          <w:p w14:paraId="024576B1"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100,00%</w:t>
            </w:r>
          </w:p>
        </w:tc>
        <w:tc>
          <w:tcPr>
            <w:tcW w:w="2069" w:type="dxa"/>
            <w:tcBorders>
              <w:top w:val="nil"/>
              <w:left w:val="nil"/>
              <w:bottom w:val="nil"/>
              <w:right w:val="nil"/>
            </w:tcBorders>
            <w:shd w:val="clear" w:color="000000" w:fill="FFFFFF"/>
          </w:tcPr>
          <w:p w14:paraId="3DE7044C"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1128AC90" w14:textId="77777777" w:rsidTr="00C51A5B">
        <w:trPr>
          <w:trHeight w:val="264"/>
        </w:trPr>
        <w:tc>
          <w:tcPr>
            <w:tcW w:w="873" w:type="dxa"/>
            <w:tcBorders>
              <w:top w:val="nil"/>
              <w:left w:val="nil"/>
              <w:bottom w:val="nil"/>
              <w:right w:val="nil"/>
            </w:tcBorders>
            <w:shd w:val="clear" w:color="000000" w:fill="FFFFFF"/>
            <w:noWrap/>
            <w:vAlign w:val="bottom"/>
            <w:hideMark/>
          </w:tcPr>
          <w:p w14:paraId="2DC9AE8D"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2D3A2E11"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2C0609A9" w14:textId="778E92A8"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EAD56CE"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10.000,00</w:t>
            </w:r>
          </w:p>
        </w:tc>
        <w:tc>
          <w:tcPr>
            <w:tcW w:w="850" w:type="dxa"/>
            <w:tcBorders>
              <w:top w:val="nil"/>
              <w:left w:val="nil"/>
              <w:bottom w:val="nil"/>
              <w:right w:val="nil"/>
            </w:tcBorders>
            <w:shd w:val="clear" w:color="000000" w:fill="FFFFFF"/>
            <w:noWrap/>
            <w:vAlign w:val="center"/>
            <w:hideMark/>
          </w:tcPr>
          <w:p w14:paraId="5AE828CD"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7722601"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216CD933" w14:textId="77777777" w:rsidTr="00C51A5B">
        <w:trPr>
          <w:trHeight w:val="264"/>
        </w:trPr>
        <w:tc>
          <w:tcPr>
            <w:tcW w:w="873" w:type="dxa"/>
            <w:tcBorders>
              <w:top w:val="nil"/>
              <w:left w:val="nil"/>
              <w:bottom w:val="nil"/>
              <w:right w:val="nil"/>
            </w:tcBorders>
            <w:shd w:val="clear" w:color="000000" w:fill="FFFFFF"/>
            <w:noWrap/>
            <w:vAlign w:val="bottom"/>
            <w:hideMark/>
          </w:tcPr>
          <w:p w14:paraId="6070CCA1"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A171005</w:t>
            </w:r>
          </w:p>
        </w:tc>
        <w:tc>
          <w:tcPr>
            <w:tcW w:w="4905" w:type="dxa"/>
            <w:tcBorders>
              <w:top w:val="nil"/>
              <w:left w:val="nil"/>
              <w:bottom w:val="nil"/>
              <w:right w:val="nil"/>
            </w:tcBorders>
            <w:shd w:val="clear" w:color="000000" w:fill="FFFFFF"/>
            <w:noWrap/>
            <w:vAlign w:val="bottom"/>
            <w:hideMark/>
          </w:tcPr>
          <w:p w14:paraId="62671ECB"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Aktivnost: Donacije župnim uredima i samostanima</w:t>
            </w:r>
          </w:p>
        </w:tc>
        <w:tc>
          <w:tcPr>
            <w:tcW w:w="1418" w:type="dxa"/>
            <w:tcBorders>
              <w:top w:val="nil"/>
              <w:left w:val="nil"/>
              <w:bottom w:val="nil"/>
              <w:right w:val="nil"/>
            </w:tcBorders>
            <w:shd w:val="clear" w:color="000000" w:fill="FFFFFF"/>
            <w:noWrap/>
            <w:vAlign w:val="center"/>
            <w:hideMark/>
          </w:tcPr>
          <w:p w14:paraId="29153793"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110.000,00</w:t>
            </w:r>
          </w:p>
        </w:tc>
        <w:tc>
          <w:tcPr>
            <w:tcW w:w="1180" w:type="dxa"/>
            <w:tcBorders>
              <w:top w:val="nil"/>
              <w:left w:val="nil"/>
              <w:bottom w:val="nil"/>
              <w:right w:val="nil"/>
            </w:tcBorders>
            <w:shd w:val="clear" w:color="000000" w:fill="FFFFFF"/>
            <w:noWrap/>
            <w:vAlign w:val="center"/>
            <w:hideMark/>
          </w:tcPr>
          <w:p w14:paraId="2E01D679"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110.000,00</w:t>
            </w:r>
          </w:p>
        </w:tc>
        <w:tc>
          <w:tcPr>
            <w:tcW w:w="850" w:type="dxa"/>
            <w:tcBorders>
              <w:top w:val="nil"/>
              <w:left w:val="nil"/>
              <w:bottom w:val="nil"/>
              <w:right w:val="nil"/>
            </w:tcBorders>
            <w:shd w:val="clear" w:color="000000" w:fill="FFFFFF"/>
            <w:noWrap/>
            <w:vAlign w:val="center"/>
            <w:hideMark/>
          </w:tcPr>
          <w:p w14:paraId="178DB22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w:t>
            </w:r>
          </w:p>
        </w:tc>
        <w:tc>
          <w:tcPr>
            <w:tcW w:w="2069" w:type="dxa"/>
            <w:tcBorders>
              <w:top w:val="nil"/>
              <w:left w:val="nil"/>
              <w:bottom w:val="nil"/>
              <w:right w:val="nil"/>
            </w:tcBorders>
            <w:shd w:val="clear" w:color="000000" w:fill="FFFFFF"/>
          </w:tcPr>
          <w:p w14:paraId="31F865F9"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69DC0E36"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7D547E6"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7C34429B"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110.000,00</w:t>
            </w:r>
          </w:p>
        </w:tc>
        <w:tc>
          <w:tcPr>
            <w:tcW w:w="1180" w:type="dxa"/>
            <w:tcBorders>
              <w:top w:val="nil"/>
              <w:left w:val="nil"/>
              <w:bottom w:val="nil"/>
              <w:right w:val="nil"/>
            </w:tcBorders>
            <w:shd w:val="clear" w:color="000000" w:fill="FFFFFF"/>
            <w:noWrap/>
            <w:vAlign w:val="center"/>
            <w:hideMark/>
          </w:tcPr>
          <w:p w14:paraId="7BEC1E67"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110.000,00</w:t>
            </w:r>
          </w:p>
        </w:tc>
        <w:tc>
          <w:tcPr>
            <w:tcW w:w="850" w:type="dxa"/>
            <w:tcBorders>
              <w:top w:val="nil"/>
              <w:left w:val="nil"/>
              <w:bottom w:val="nil"/>
              <w:right w:val="nil"/>
            </w:tcBorders>
            <w:shd w:val="clear" w:color="000000" w:fill="FFFFFF"/>
            <w:noWrap/>
            <w:vAlign w:val="center"/>
            <w:hideMark/>
          </w:tcPr>
          <w:p w14:paraId="2C575D6A"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100,00%</w:t>
            </w:r>
          </w:p>
        </w:tc>
        <w:tc>
          <w:tcPr>
            <w:tcW w:w="2069" w:type="dxa"/>
            <w:tcBorders>
              <w:top w:val="nil"/>
              <w:left w:val="nil"/>
              <w:bottom w:val="nil"/>
              <w:right w:val="nil"/>
            </w:tcBorders>
            <w:shd w:val="clear" w:color="000000" w:fill="FFFFFF"/>
          </w:tcPr>
          <w:p w14:paraId="2EA7790F"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2559626D" w14:textId="77777777" w:rsidTr="00C51A5B">
        <w:trPr>
          <w:trHeight w:val="264"/>
        </w:trPr>
        <w:tc>
          <w:tcPr>
            <w:tcW w:w="873" w:type="dxa"/>
            <w:tcBorders>
              <w:top w:val="nil"/>
              <w:left w:val="nil"/>
              <w:bottom w:val="nil"/>
              <w:right w:val="nil"/>
            </w:tcBorders>
            <w:shd w:val="clear" w:color="000000" w:fill="FFFFFF"/>
            <w:noWrap/>
            <w:vAlign w:val="bottom"/>
            <w:hideMark/>
          </w:tcPr>
          <w:p w14:paraId="3A1A1EAF"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1717FD16"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0E5502D9"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110.000,00</w:t>
            </w:r>
          </w:p>
        </w:tc>
        <w:tc>
          <w:tcPr>
            <w:tcW w:w="1180" w:type="dxa"/>
            <w:tcBorders>
              <w:top w:val="nil"/>
              <w:left w:val="nil"/>
              <w:bottom w:val="nil"/>
              <w:right w:val="nil"/>
            </w:tcBorders>
            <w:shd w:val="clear" w:color="000000" w:fill="FFFFFF"/>
            <w:noWrap/>
            <w:vAlign w:val="center"/>
            <w:hideMark/>
          </w:tcPr>
          <w:p w14:paraId="6E5AE7BE"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110.000,00</w:t>
            </w:r>
          </w:p>
        </w:tc>
        <w:tc>
          <w:tcPr>
            <w:tcW w:w="850" w:type="dxa"/>
            <w:tcBorders>
              <w:top w:val="nil"/>
              <w:left w:val="nil"/>
              <w:bottom w:val="nil"/>
              <w:right w:val="nil"/>
            </w:tcBorders>
            <w:shd w:val="clear" w:color="000000" w:fill="FFFFFF"/>
            <w:noWrap/>
            <w:vAlign w:val="center"/>
            <w:hideMark/>
          </w:tcPr>
          <w:p w14:paraId="3079449B"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100,00%</w:t>
            </w:r>
          </w:p>
        </w:tc>
        <w:tc>
          <w:tcPr>
            <w:tcW w:w="2069" w:type="dxa"/>
            <w:tcBorders>
              <w:top w:val="nil"/>
              <w:left w:val="nil"/>
              <w:bottom w:val="nil"/>
              <w:right w:val="nil"/>
            </w:tcBorders>
            <w:shd w:val="clear" w:color="000000" w:fill="FFFFFF"/>
          </w:tcPr>
          <w:p w14:paraId="3749CD65"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6BD0CB1" w14:textId="77777777" w:rsidTr="00C51A5B">
        <w:trPr>
          <w:trHeight w:val="264"/>
        </w:trPr>
        <w:tc>
          <w:tcPr>
            <w:tcW w:w="873" w:type="dxa"/>
            <w:tcBorders>
              <w:top w:val="nil"/>
              <w:left w:val="nil"/>
              <w:bottom w:val="nil"/>
              <w:right w:val="nil"/>
            </w:tcBorders>
            <w:shd w:val="clear" w:color="000000" w:fill="FFFFFF"/>
            <w:noWrap/>
            <w:vAlign w:val="bottom"/>
            <w:hideMark/>
          </w:tcPr>
          <w:p w14:paraId="7121B50E"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352BC289"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6AD2E3B3" w14:textId="339D3F8D"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37763361"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110.000,00</w:t>
            </w:r>
          </w:p>
        </w:tc>
        <w:tc>
          <w:tcPr>
            <w:tcW w:w="850" w:type="dxa"/>
            <w:tcBorders>
              <w:top w:val="nil"/>
              <w:left w:val="nil"/>
              <w:bottom w:val="nil"/>
              <w:right w:val="nil"/>
            </w:tcBorders>
            <w:shd w:val="clear" w:color="000000" w:fill="FFFFFF"/>
            <w:noWrap/>
            <w:vAlign w:val="center"/>
            <w:hideMark/>
          </w:tcPr>
          <w:p w14:paraId="4C9DD2B3"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DA8FB49"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3830579E" w14:textId="77777777" w:rsidTr="00C51A5B">
        <w:trPr>
          <w:trHeight w:val="264"/>
        </w:trPr>
        <w:tc>
          <w:tcPr>
            <w:tcW w:w="873" w:type="dxa"/>
            <w:tcBorders>
              <w:top w:val="nil"/>
              <w:left w:val="nil"/>
              <w:bottom w:val="nil"/>
              <w:right w:val="nil"/>
            </w:tcBorders>
            <w:shd w:val="clear" w:color="000000" w:fill="FFFFFF"/>
            <w:noWrap/>
            <w:vAlign w:val="bottom"/>
            <w:hideMark/>
          </w:tcPr>
          <w:p w14:paraId="0D9CAEBB"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A171007</w:t>
            </w:r>
          </w:p>
        </w:tc>
        <w:tc>
          <w:tcPr>
            <w:tcW w:w="4905" w:type="dxa"/>
            <w:tcBorders>
              <w:top w:val="nil"/>
              <w:left w:val="nil"/>
              <w:bottom w:val="nil"/>
              <w:right w:val="nil"/>
            </w:tcBorders>
            <w:shd w:val="clear" w:color="000000" w:fill="FFFFFF"/>
            <w:noWrap/>
            <w:vAlign w:val="bottom"/>
            <w:hideMark/>
          </w:tcPr>
          <w:p w14:paraId="4EE7F9E6" w14:textId="77777777" w:rsidR="00736B3E" w:rsidRPr="007C2CBF" w:rsidRDefault="00736B3E" w:rsidP="00793716">
            <w:pPr>
              <w:spacing w:after="0" w:line="240" w:lineRule="auto"/>
              <w:jc w:val="both"/>
              <w:rPr>
                <w:rFonts w:ascii="Calibri" w:eastAsia="Times New Roman" w:hAnsi="Calibri" w:cs="Calibri"/>
                <w:b/>
                <w:sz w:val="18"/>
                <w:szCs w:val="18"/>
                <w:lang w:eastAsia="hr-HR"/>
              </w:rPr>
            </w:pPr>
            <w:r w:rsidRPr="007C2CBF">
              <w:rPr>
                <w:rFonts w:ascii="Calibri" w:eastAsia="Times New Roman" w:hAnsi="Calibri" w:cs="Calibri"/>
                <w:b/>
                <w:sz w:val="18"/>
                <w:szCs w:val="18"/>
                <w:lang w:eastAsia="hr-HR"/>
              </w:rPr>
              <w:t>Aktivnost: Javne potrebe iznad standarda u osnovnom školstvu</w:t>
            </w:r>
          </w:p>
        </w:tc>
        <w:tc>
          <w:tcPr>
            <w:tcW w:w="1418" w:type="dxa"/>
            <w:tcBorders>
              <w:top w:val="nil"/>
              <w:left w:val="nil"/>
              <w:bottom w:val="nil"/>
              <w:right w:val="nil"/>
            </w:tcBorders>
            <w:shd w:val="clear" w:color="000000" w:fill="FFFFFF"/>
            <w:noWrap/>
            <w:vAlign w:val="center"/>
            <w:hideMark/>
          </w:tcPr>
          <w:p w14:paraId="346ACEB6"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8.500,00</w:t>
            </w:r>
          </w:p>
        </w:tc>
        <w:tc>
          <w:tcPr>
            <w:tcW w:w="1180" w:type="dxa"/>
            <w:tcBorders>
              <w:top w:val="nil"/>
              <w:left w:val="nil"/>
              <w:bottom w:val="nil"/>
              <w:right w:val="nil"/>
            </w:tcBorders>
            <w:shd w:val="clear" w:color="000000" w:fill="FFFFFF"/>
            <w:noWrap/>
            <w:vAlign w:val="center"/>
            <w:hideMark/>
          </w:tcPr>
          <w:p w14:paraId="0088F403"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8.500,00</w:t>
            </w:r>
          </w:p>
        </w:tc>
        <w:tc>
          <w:tcPr>
            <w:tcW w:w="850" w:type="dxa"/>
            <w:tcBorders>
              <w:top w:val="nil"/>
              <w:left w:val="nil"/>
              <w:bottom w:val="nil"/>
              <w:right w:val="nil"/>
            </w:tcBorders>
            <w:shd w:val="clear" w:color="000000" w:fill="FFFFFF"/>
            <w:noWrap/>
            <w:vAlign w:val="center"/>
            <w:hideMark/>
          </w:tcPr>
          <w:p w14:paraId="2105CD0A"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w:t>
            </w:r>
          </w:p>
        </w:tc>
        <w:tc>
          <w:tcPr>
            <w:tcW w:w="2069" w:type="dxa"/>
            <w:tcBorders>
              <w:top w:val="nil"/>
              <w:left w:val="nil"/>
              <w:bottom w:val="nil"/>
              <w:right w:val="nil"/>
            </w:tcBorders>
            <w:shd w:val="clear" w:color="000000" w:fill="FFFFFF"/>
          </w:tcPr>
          <w:p w14:paraId="7697CA14"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62639ED"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319E0B50"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724B769"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7.000,00</w:t>
            </w:r>
          </w:p>
        </w:tc>
        <w:tc>
          <w:tcPr>
            <w:tcW w:w="1180" w:type="dxa"/>
            <w:tcBorders>
              <w:top w:val="nil"/>
              <w:left w:val="nil"/>
              <w:bottom w:val="nil"/>
              <w:right w:val="nil"/>
            </w:tcBorders>
            <w:shd w:val="clear" w:color="000000" w:fill="FFFFFF"/>
            <w:noWrap/>
            <w:vAlign w:val="center"/>
            <w:hideMark/>
          </w:tcPr>
          <w:p w14:paraId="769CE539"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6.905,00</w:t>
            </w:r>
          </w:p>
        </w:tc>
        <w:tc>
          <w:tcPr>
            <w:tcW w:w="850" w:type="dxa"/>
            <w:tcBorders>
              <w:top w:val="nil"/>
              <w:left w:val="nil"/>
              <w:bottom w:val="nil"/>
              <w:right w:val="nil"/>
            </w:tcBorders>
            <w:shd w:val="clear" w:color="000000" w:fill="FFFFFF"/>
            <w:noWrap/>
            <w:vAlign w:val="center"/>
            <w:hideMark/>
          </w:tcPr>
          <w:p w14:paraId="7C12B0BE"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98,64%</w:t>
            </w:r>
          </w:p>
        </w:tc>
        <w:tc>
          <w:tcPr>
            <w:tcW w:w="2069" w:type="dxa"/>
            <w:tcBorders>
              <w:top w:val="nil"/>
              <w:left w:val="nil"/>
              <w:bottom w:val="nil"/>
              <w:right w:val="nil"/>
            </w:tcBorders>
            <w:shd w:val="clear" w:color="000000" w:fill="FFFFFF"/>
          </w:tcPr>
          <w:p w14:paraId="74135EBC"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5D89A348" w14:textId="77777777" w:rsidTr="00C51A5B">
        <w:trPr>
          <w:trHeight w:val="264"/>
        </w:trPr>
        <w:tc>
          <w:tcPr>
            <w:tcW w:w="873" w:type="dxa"/>
            <w:tcBorders>
              <w:top w:val="nil"/>
              <w:left w:val="nil"/>
              <w:bottom w:val="nil"/>
              <w:right w:val="nil"/>
            </w:tcBorders>
            <w:shd w:val="clear" w:color="000000" w:fill="FFFFFF"/>
            <w:noWrap/>
            <w:vAlign w:val="bottom"/>
            <w:hideMark/>
          </w:tcPr>
          <w:p w14:paraId="2388F4AB"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581F071B"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39607F7C"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7.000,00</w:t>
            </w:r>
          </w:p>
        </w:tc>
        <w:tc>
          <w:tcPr>
            <w:tcW w:w="1180" w:type="dxa"/>
            <w:tcBorders>
              <w:top w:val="nil"/>
              <w:left w:val="nil"/>
              <w:bottom w:val="nil"/>
              <w:right w:val="nil"/>
            </w:tcBorders>
            <w:shd w:val="clear" w:color="000000" w:fill="FFFFFF"/>
            <w:noWrap/>
            <w:vAlign w:val="center"/>
            <w:hideMark/>
          </w:tcPr>
          <w:p w14:paraId="4607885F"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6.905,00</w:t>
            </w:r>
          </w:p>
        </w:tc>
        <w:tc>
          <w:tcPr>
            <w:tcW w:w="850" w:type="dxa"/>
            <w:tcBorders>
              <w:top w:val="nil"/>
              <w:left w:val="nil"/>
              <w:bottom w:val="nil"/>
              <w:right w:val="nil"/>
            </w:tcBorders>
            <w:shd w:val="clear" w:color="000000" w:fill="FFFFFF"/>
            <w:noWrap/>
            <w:vAlign w:val="center"/>
            <w:hideMark/>
          </w:tcPr>
          <w:p w14:paraId="2A077390"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98,64%</w:t>
            </w:r>
          </w:p>
        </w:tc>
        <w:tc>
          <w:tcPr>
            <w:tcW w:w="2069" w:type="dxa"/>
            <w:tcBorders>
              <w:top w:val="nil"/>
              <w:left w:val="nil"/>
              <w:bottom w:val="nil"/>
              <w:right w:val="nil"/>
            </w:tcBorders>
            <w:shd w:val="clear" w:color="000000" w:fill="FFFFFF"/>
          </w:tcPr>
          <w:p w14:paraId="7AE926FD"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19C3DD1" w14:textId="77777777" w:rsidTr="00C51A5B">
        <w:trPr>
          <w:trHeight w:val="264"/>
        </w:trPr>
        <w:tc>
          <w:tcPr>
            <w:tcW w:w="873" w:type="dxa"/>
            <w:tcBorders>
              <w:top w:val="nil"/>
              <w:left w:val="nil"/>
              <w:bottom w:val="nil"/>
              <w:right w:val="nil"/>
            </w:tcBorders>
            <w:shd w:val="clear" w:color="000000" w:fill="FFFFFF"/>
            <w:noWrap/>
            <w:vAlign w:val="bottom"/>
            <w:hideMark/>
          </w:tcPr>
          <w:p w14:paraId="0449E63D"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221266E9"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3702CDB0" w14:textId="329BDC44"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199B900"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6.905,00</w:t>
            </w:r>
          </w:p>
        </w:tc>
        <w:tc>
          <w:tcPr>
            <w:tcW w:w="850" w:type="dxa"/>
            <w:tcBorders>
              <w:top w:val="nil"/>
              <w:left w:val="nil"/>
              <w:bottom w:val="nil"/>
              <w:right w:val="nil"/>
            </w:tcBorders>
            <w:shd w:val="clear" w:color="000000" w:fill="FFFFFF"/>
            <w:noWrap/>
            <w:vAlign w:val="center"/>
            <w:hideMark/>
          </w:tcPr>
          <w:p w14:paraId="015AE33C"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6CC2B0D"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2409E6A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1FC4CEF" w14:textId="77777777" w:rsidR="00736B3E" w:rsidRPr="007C2CBF" w:rsidRDefault="00736B3E" w:rsidP="00793716">
            <w:pPr>
              <w:spacing w:after="0" w:line="240" w:lineRule="auto"/>
              <w:jc w:val="both"/>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57205263"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1.500,00</w:t>
            </w:r>
          </w:p>
        </w:tc>
        <w:tc>
          <w:tcPr>
            <w:tcW w:w="1180" w:type="dxa"/>
            <w:tcBorders>
              <w:top w:val="nil"/>
              <w:left w:val="nil"/>
              <w:bottom w:val="nil"/>
              <w:right w:val="nil"/>
            </w:tcBorders>
            <w:shd w:val="clear" w:color="000000" w:fill="FFFFFF"/>
            <w:noWrap/>
            <w:vAlign w:val="center"/>
            <w:hideMark/>
          </w:tcPr>
          <w:p w14:paraId="0E059528"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1.595,00</w:t>
            </w:r>
          </w:p>
        </w:tc>
        <w:tc>
          <w:tcPr>
            <w:tcW w:w="850" w:type="dxa"/>
            <w:tcBorders>
              <w:top w:val="nil"/>
              <w:left w:val="nil"/>
              <w:bottom w:val="nil"/>
              <w:right w:val="nil"/>
            </w:tcBorders>
            <w:shd w:val="clear" w:color="000000" w:fill="FFFFFF"/>
            <w:noWrap/>
            <w:vAlign w:val="center"/>
            <w:hideMark/>
          </w:tcPr>
          <w:p w14:paraId="0737D64F" w14:textId="77777777" w:rsidR="00736B3E" w:rsidRPr="007C2CBF" w:rsidRDefault="00736B3E" w:rsidP="00C51A5B">
            <w:pPr>
              <w:spacing w:after="0" w:line="240" w:lineRule="auto"/>
              <w:jc w:val="right"/>
              <w:rPr>
                <w:rFonts w:ascii="Calibri" w:eastAsia="Times New Roman" w:hAnsi="Calibri" w:cs="Calibri"/>
                <w:bCs/>
                <w:color w:val="333333"/>
                <w:sz w:val="18"/>
                <w:szCs w:val="18"/>
                <w:lang w:eastAsia="hr-HR"/>
              </w:rPr>
            </w:pPr>
            <w:r w:rsidRPr="007C2CBF">
              <w:rPr>
                <w:rFonts w:ascii="Calibri" w:eastAsia="Times New Roman" w:hAnsi="Calibri" w:cs="Calibri"/>
                <w:bCs/>
                <w:color w:val="333333"/>
                <w:sz w:val="18"/>
                <w:szCs w:val="18"/>
                <w:lang w:eastAsia="hr-HR"/>
              </w:rPr>
              <w:t>106,33%</w:t>
            </w:r>
          </w:p>
        </w:tc>
        <w:tc>
          <w:tcPr>
            <w:tcW w:w="2069" w:type="dxa"/>
            <w:tcBorders>
              <w:top w:val="nil"/>
              <w:left w:val="nil"/>
              <w:bottom w:val="nil"/>
              <w:right w:val="nil"/>
            </w:tcBorders>
            <w:shd w:val="clear" w:color="000000" w:fill="FFFFFF"/>
          </w:tcPr>
          <w:p w14:paraId="04253FB6"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4806B192" w14:textId="77777777" w:rsidTr="00C51A5B">
        <w:trPr>
          <w:trHeight w:val="264"/>
        </w:trPr>
        <w:tc>
          <w:tcPr>
            <w:tcW w:w="873" w:type="dxa"/>
            <w:tcBorders>
              <w:top w:val="nil"/>
              <w:left w:val="nil"/>
              <w:bottom w:val="nil"/>
              <w:right w:val="nil"/>
            </w:tcBorders>
            <w:shd w:val="clear" w:color="000000" w:fill="FFFFFF"/>
            <w:noWrap/>
            <w:vAlign w:val="bottom"/>
            <w:hideMark/>
          </w:tcPr>
          <w:p w14:paraId="2AE1B390" w14:textId="77777777" w:rsidR="00736B3E" w:rsidRPr="007C2CBF" w:rsidRDefault="00736B3E" w:rsidP="00793716">
            <w:pPr>
              <w:spacing w:after="0" w:line="240" w:lineRule="auto"/>
              <w:jc w:val="both"/>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2FB26591"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69EF45BD"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1.500,00</w:t>
            </w:r>
          </w:p>
        </w:tc>
        <w:tc>
          <w:tcPr>
            <w:tcW w:w="1180" w:type="dxa"/>
            <w:tcBorders>
              <w:top w:val="nil"/>
              <w:left w:val="nil"/>
              <w:bottom w:val="nil"/>
              <w:right w:val="nil"/>
            </w:tcBorders>
            <w:shd w:val="clear" w:color="000000" w:fill="FFFFFF"/>
            <w:noWrap/>
            <w:vAlign w:val="center"/>
            <w:hideMark/>
          </w:tcPr>
          <w:p w14:paraId="1B534A3D"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1.595,00</w:t>
            </w:r>
          </w:p>
        </w:tc>
        <w:tc>
          <w:tcPr>
            <w:tcW w:w="850" w:type="dxa"/>
            <w:tcBorders>
              <w:top w:val="nil"/>
              <w:left w:val="nil"/>
              <w:bottom w:val="nil"/>
              <w:right w:val="nil"/>
            </w:tcBorders>
            <w:shd w:val="clear" w:color="000000" w:fill="FFFFFF"/>
            <w:noWrap/>
            <w:vAlign w:val="center"/>
            <w:hideMark/>
          </w:tcPr>
          <w:p w14:paraId="6553D32F" w14:textId="77777777" w:rsidR="00736B3E" w:rsidRPr="007C2CBF" w:rsidRDefault="00736B3E" w:rsidP="00C51A5B">
            <w:pPr>
              <w:spacing w:after="0" w:line="240" w:lineRule="auto"/>
              <w:jc w:val="right"/>
              <w:rPr>
                <w:rFonts w:ascii="Calibri" w:eastAsia="Times New Roman" w:hAnsi="Calibri" w:cs="Calibri"/>
                <w:bCs/>
                <w:sz w:val="18"/>
                <w:szCs w:val="18"/>
                <w:lang w:eastAsia="hr-HR"/>
              </w:rPr>
            </w:pPr>
            <w:r w:rsidRPr="007C2CBF">
              <w:rPr>
                <w:rFonts w:ascii="Calibri" w:eastAsia="Times New Roman" w:hAnsi="Calibri" w:cs="Calibri"/>
                <w:bCs/>
                <w:sz w:val="18"/>
                <w:szCs w:val="18"/>
                <w:lang w:eastAsia="hr-HR"/>
              </w:rPr>
              <w:t>106,33%</w:t>
            </w:r>
          </w:p>
        </w:tc>
        <w:tc>
          <w:tcPr>
            <w:tcW w:w="2069" w:type="dxa"/>
            <w:tcBorders>
              <w:top w:val="nil"/>
              <w:left w:val="nil"/>
              <w:bottom w:val="nil"/>
              <w:right w:val="nil"/>
            </w:tcBorders>
            <w:shd w:val="clear" w:color="000000" w:fill="FFFFFF"/>
          </w:tcPr>
          <w:p w14:paraId="5BD9A7C9"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1411F62" w14:textId="77777777" w:rsidTr="00C51A5B">
        <w:trPr>
          <w:trHeight w:val="264"/>
        </w:trPr>
        <w:tc>
          <w:tcPr>
            <w:tcW w:w="873" w:type="dxa"/>
            <w:tcBorders>
              <w:top w:val="nil"/>
              <w:left w:val="nil"/>
              <w:bottom w:val="nil"/>
              <w:right w:val="nil"/>
            </w:tcBorders>
            <w:shd w:val="clear" w:color="000000" w:fill="FFFFFF"/>
            <w:noWrap/>
            <w:vAlign w:val="bottom"/>
            <w:hideMark/>
          </w:tcPr>
          <w:p w14:paraId="43D708ED"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2B7E529A" w14:textId="77777777" w:rsidR="00736B3E" w:rsidRPr="007C2CBF" w:rsidRDefault="00736B3E" w:rsidP="00793716">
            <w:pPr>
              <w:spacing w:after="0" w:line="240" w:lineRule="auto"/>
              <w:jc w:val="both"/>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2833A401" w14:textId="205DE097" w:rsidR="00736B3E" w:rsidRPr="007C2CBF"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60278DD5"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1.595,00</w:t>
            </w:r>
          </w:p>
        </w:tc>
        <w:tc>
          <w:tcPr>
            <w:tcW w:w="850" w:type="dxa"/>
            <w:tcBorders>
              <w:top w:val="nil"/>
              <w:left w:val="nil"/>
              <w:bottom w:val="nil"/>
              <w:right w:val="nil"/>
            </w:tcBorders>
            <w:shd w:val="clear" w:color="000000" w:fill="FFFFFF"/>
            <w:noWrap/>
            <w:vAlign w:val="center"/>
            <w:hideMark/>
          </w:tcPr>
          <w:p w14:paraId="68790B8E" w14:textId="77777777" w:rsidR="00736B3E" w:rsidRPr="007C2CBF" w:rsidRDefault="00736B3E" w:rsidP="00C51A5B">
            <w:pPr>
              <w:spacing w:after="0" w:line="240" w:lineRule="auto"/>
              <w:jc w:val="right"/>
              <w:rPr>
                <w:rFonts w:ascii="Calibri" w:eastAsia="Times New Roman" w:hAnsi="Calibri" w:cs="Calibri"/>
                <w:sz w:val="18"/>
                <w:szCs w:val="18"/>
                <w:lang w:eastAsia="hr-HR"/>
              </w:rPr>
            </w:pPr>
            <w:r w:rsidRPr="007C2CBF">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06BD2500"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0565A263" w14:textId="77777777" w:rsidTr="00C51A5B">
        <w:trPr>
          <w:trHeight w:val="264"/>
        </w:trPr>
        <w:tc>
          <w:tcPr>
            <w:tcW w:w="873" w:type="dxa"/>
            <w:tcBorders>
              <w:top w:val="nil"/>
              <w:left w:val="nil"/>
              <w:bottom w:val="nil"/>
              <w:right w:val="nil"/>
            </w:tcBorders>
            <w:shd w:val="clear" w:color="000000" w:fill="FFFFFF"/>
            <w:noWrap/>
            <w:vAlign w:val="bottom"/>
            <w:hideMark/>
          </w:tcPr>
          <w:p w14:paraId="5A5DB6C9"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A171008</w:t>
            </w:r>
          </w:p>
        </w:tc>
        <w:tc>
          <w:tcPr>
            <w:tcW w:w="4905" w:type="dxa"/>
            <w:tcBorders>
              <w:top w:val="nil"/>
              <w:left w:val="nil"/>
              <w:bottom w:val="nil"/>
              <w:right w:val="nil"/>
            </w:tcBorders>
            <w:shd w:val="clear" w:color="000000" w:fill="FFFFFF"/>
            <w:noWrap/>
            <w:vAlign w:val="bottom"/>
            <w:hideMark/>
          </w:tcPr>
          <w:p w14:paraId="583A2219" w14:textId="77777777" w:rsidR="00736B3E" w:rsidRPr="003B6FF2" w:rsidRDefault="00736B3E" w:rsidP="00793716">
            <w:pPr>
              <w:spacing w:after="0" w:line="240" w:lineRule="auto"/>
              <w:jc w:val="both"/>
              <w:rPr>
                <w:rFonts w:ascii="Calibri" w:eastAsia="Times New Roman" w:hAnsi="Calibri" w:cs="Calibri"/>
                <w:b/>
                <w:sz w:val="18"/>
                <w:szCs w:val="18"/>
                <w:lang w:eastAsia="hr-HR"/>
              </w:rPr>
            </w:pPr>
            <w:r w:rsidRPr="003B6FF2">
              <w:rPr>
                <w:rFonts w:ascii="Calibri" w:eastAsia="Times New Roman" w:hAnsi="Calibri" w:cs="Calibri"/>
                <w:b/>
                <w:sz w:val="18"/>
                <w:szCs w:val="18"/>
                <w:lang w:eastAsia="hr-HR"/>
              </w:rPr>
              <w:t>Aktivnost: Javne potrebe iznad standarda u srednjem školstvu</w:t>
            </w:r>
          </w:p>
        </w:tc>
        <w:tc>
          <w:tcPr>
            <w:tcW w:w="1418" w:type="dxa"/>
            <w:tcBorders>
              <w:top w:val="nil"/>
              <w:left w:val="nil"/>
              <w:bottom w:val="nil"/>
              <w:right w:val="nil"/>
            </w:tcBorders>
            <w:shd w:val="clear" w:color="000000" w:fill="FFFFFF"/>
            <w:noWrap/>
            <w:vAlign w:val="center"/>
            <w:hideMark/>
          </w:tcPr>
          <w:p w14:paraId="493AF432"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10.500,00</w:t>
            </w:r>
          </w:p>
        </w:tc>
        <w:tc>
          <w:tcPr>
            <w:tcW w:w="1180" w:type="dxa"/>
            <w:tcBorders>
              <w:top w:val="nil"/>
              <w:left w:val="nil"/>
              <w:bottom w:val="nil"/>
              <w:right w:val="nil"/>
            </w:tcBorders>
            <w:shd w:val="clear" w:color="000000" w:fill="FFFFFF"/>
            <w:noWrap/>
            <w:vAlign w:val="center"/>
            <w:hideMark/>
          </w:tcPr>
          <w:p w14:paraId="75B6F734"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10.500,00</w:t>
            </w:r>
          </w:p>
        </w:tc>
        <w:tc>
          <w:tcPr>
            <w:tcW w:w="850" w:type="dxa"/>
            <w:tcBorders>
              <w:top w:val="nil"/>
              <w:left w:val="nil"/>
              <w:bottom w:val="nil"/>
              <w:right w:val="nil"/>
            </w:tcBorders>
            <w:shd w:val="clear" w:color="000000" w:fill="FFFFFF"/>
            <w:noWrap/>
            <w:vAlign w:val="center"/>
            <w:hideMark/>
          </w:tcPr>
          <w:p w14:paraId="07368C51"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100,00%</w:t>
            </w:r>
          </w:p>
        </w:tc>
        <w:tc>
          <w:tcPr>
            <w:tcW w:w="2069" w:type="dxa"/>
            <w:tcBorders>
              <w:top w:val="nil"/>
              <w:left w:val="nil"/>
              <w:bottom w:val="nil"/>
              <w:right w:val="nil"/>
            </w:tcBorders>
            <w:shd w:val="clear" w:color="000000" w:fill="FFFFFF"/>
          </w:tcPr>
          <w:p w14:paraId="52B1ADCE"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7B0F34A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7136EAF" w14:textId="77777777" w:rsidR="00736B3E" w:rsidRPr="003B6FF2" w:rsidRDefault="00736B3E" w:rsidP="00793716">
            <w:pPr>
              <w:spacing w:after="0" w:line="240" w:lineRule="auto"/>
              <w:jc w:val="both"/>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F89E453" w14:textId="77777777" w:rsidR="00736B3E" w:rsidRPr="003B6FF2" w:rsidRDefault="00736B3E" w:rsidP="00C51A5B">
            <w:pPr>
              <w:spacing w:after="0" w:line="240" w:lineRule="auto"/>
              <w:jc w:val="right"/>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9.000,00</w:t>
            </w:r>
          </w:p>
        </w:tc>
        <w:tc>
          <w:tcPr>
            <w:tcW w:w="1180" w:type="dxa"/>
            <w:tcBorders>
              <w:top w:val="nil"/>
              <w:left w:val="nil"/>
              <w:bottom w:val="nil"/>
              <w:right w:val="nil"/>
            </w:tcBorders>
            <w:shd w:val="clear" w:color="000000" w:fill="FFFFFF"/>
            <w:noWrap/>
            <w:vAlign w:val="center"/>
            <w:hideMark/>
          </w:tcPr>
          <w:p w14:paraId="58091932" w14:textId="77777777" w:rsidR="00736B3E" w:rsidRPr="003B6FF2" w:rsidRDefault="00736B3E" w:rsidP="00C51A5B">
            <w:pPr>
              <w:spacing w:after="0" w:line="240" w:lineRule="auto"/>
              <w:jc w:val="right"/>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8.905,00</w:t>
            </w:r>
          </w:p>
        </w:tc>
        <w:tc>
          <w:tcPr>
            <w:tcW w:w="850" w:type="dxa"/>
            <w:tcBorders>
              <w:top w:val="nil"/>
              <w:left w:val="nil"/>
              <w:bottom w:val="nil"/>
              <w:right w:val="nil"/>
            </w:tcBorders>
            <w:shd w:val="clear" w:color="000000" w:fill="FFFFFF"/>
            <w:noWrap/>
            <w:vAlign w:val="center"/>
            <w:hideMark/>
          </w:tcPr>
          <w:p w14:paraId="70187338" w14:textId="77777777" w:rsidR="00736B3E" w:rsidRPr="003B6FF2" w:rsidRDefault="00736B3E" w:rsidP="00C51A5B">
            <w:pPr>
              <w:spacing w:after="0" w:line="240" w:lineRule="auto"/>
              <w:jc w:val="right"/>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98,94%</w:t>
            </w:r>
          </w:p>
        </w:tc>
        <w:tc>
          <w:tcPr>
            <w:tcW w:w="2069" w:type="dxa"/>
            <w:tcBorders>
              <w:top w:val="nil"/>
              <w:left w:val="nil"/>
              <w:bottom w:val="nil"/>
              <w:right w:val="nil"/>
            </w:tcBorders>
            <w:shd w:val="clear" w:color="000000" w:fill="FFFFFF"/>
          </w:tcPr>
          <w:p w14:paraId="7509264C"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425D219B" w14:textId="77777777" w:rsidTr="00C51A5B">
        <w:trPr>
          <w:trHeight w:val="264"/>
        </w:trPr>
        <w:tc>
          <w:tcPr>
            <w:tcW w:w="873" w:type="dxa"/>
            <w:tcBorders>
              <w:top w:val="nil"/>
              <w:left w:val="nil"/>
              <w:bottom w:val="nil"/>
              <w:right w:val="nil"/>
            </w:tcBorders>
            <w:shd w:val="clear" w:color="000000" w:fill="FFFFFF"/>
            <w:noWrap/>
            <w:vAlign w:val="bottom"/>
            <w:hideMark/>
          </w:tcPr>
          <w:p w14:paraId="11640566" w14:textId="77777777" w:rsidR="00736B3E" w:rsidRPr="003B6FF2" w:rsidRDefault="00736B3E" w:rsidP="00793716">
            <w:pPr>
              <w:spacing w:after="0" w:line="240" w:lineRule="auto"/>
              <w:jc w:val="both"/>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452FD0FA" w14:textId="77777777" w:rsidR="00736B3E" w:rsidRPr="003B6FF2" w:rsidRDefault="00736B3E" w:rsidP="00793716">
            <w:pPr>
              <w:spacing w:after="0" w:line="240" w:lineRule="auto"/>
              <w:jc w:val="both"/>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5670E621" w14:textId="77777777" w:rsidR="00736B3E" w:rsidRPr="003B6FF2" w:rsidRDefault="00736B3E" w:rsidP="00C51A5B">
            <w:pPr>
              <w:spacing w:after="0" w:line="240" w:lineRule="auto"/>
              <w:jc w:val="right"/>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9.000,00</w:t>
            </w:r>
          </w:p>
        </w:tc>
        <w:tc>
          <w:tcPr>
            <w:tcW w:w="1180" w:type="dxa"/>
            <w:tcBorders>
              <w:top w:val="nil"/>
              <w:left w:val="nil"/>
              <w:bottom w:val="nil"/>
              <w:right w:val="nil"/>
            </w:tcBorders>
            <w:shd w:val="clear" w:color="000000" w:fill="FFFFFF"/>
            <w:noWrap/>
            <w:vAlign w:val="center"/>
            <w:hideMark/>
          </w:tcPr>
          <w:p w14:paraId="44395BA0" w14:textId="77777777" w:rsidR="00736B3E" w:rsidRPr="003B6FF2" w:rsidRDefault="00736B3E" w:rsidP="00C51A5B">
            <w:pPr>
              <w:spacing w:after="0" w:line="240" w:lineRule="auto"/>
              <w:jc w:val="right"/>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8.905,00</w:t>
            </w:r>
          </w:p>
        </w:tc>
        <w:tc>
          <w:tcPr>
            <w:tcW w:w="850" w:type="dxa"/>
            <w:tcBorders>
              <w:top w:val="nil"/>
              <w:left w:val="nil"/>
              <w:bottom w:val="nil"/>
              <w:right w:val="nil"/>
            </w:tcBorders>
            <w:shd w:val="clear" w:color="000000" w:fill="FFFFFF"/>
            <w:noWrap/>
            <w:vAlign w:val="center"/>
            <w:hideMark/>
          </w:tcPr>
          <w:p w14:paraId="677CE895" w14:textId="77777777" w:rsidR="00736B3E" w:rsidRPr="003B6FF2" w:rsidRDefault="00736B3E" w:rsidP="00C51A5B">
            <w:pPr>
              <w:spacing w:after="0" w:line="240" w:lineRule="auto"/>
              <w:jc w:val="right"/>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98,94%</w:t>
            </w:r>
          </w:p>
        </w:tc>
        <w:tc>
          <w:tcPr>
            <w:tcW w:w="2069" w:type="dxa"/>
            <w:tcBorders>
              <w:top w:val="nil"/>
              <w:left w:val="nil"/>
              <w:bottom w:val="nil"/>
              <w:right w:val="nil"/>
            </w:tcBorders>
            <w:shd w:val="clear" w:color="000000" w:fill="FFFFFF"/>
          </w:tcPr>
          <w:p w14:paraId="3DF385B4"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71DB6F0" w14:textId="77777777" w:rsidTr="00C51A5B">
        <w:trPr>
          <w:trHeight w:val="264"/>
        </w:trPr>
        <w:tc>
          <w:tcPr>
            <w:tcW w:w="873" w:type="dxa"/>
            <w:tcBorders>
              <w:top w:val="nil"/>
              <w:left w:val="nil"/>
              <w:bottom w:val="nil"/>
              <w:right w:val="nil"/>
            </w:tcBorders>
            <w:shd w:val="clear" w:color="000000" w:fill="FFFFFF"/>
            <w:noWrap/>
            <w:vAlign w:val="bottom"/>
            <w:hideMark/>
          </w:tcPr>
          <w:p w14:paraId="09DF21A3" w14:textId="77777777" w:rsidR="00736B3E" w:rsidRPr="003B6FF2" w:rsidRDefault="00736B3E" w:rsidP="00793716">
            <w:pPr>
              <w:spacing w:after="0" w:line="240" w:lineRule="auto"/>
              <w:jc w:val="both"/>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501A1406" w14:textId="77777777" w:rsidR="00736B3E" w:rsidRPr="003B6FF2" w:rsidRDefault="00736B3E" w:rsidP="00793716">
            <w:pPr>
              <w:spacing w:after="0" w:line="240" w:lineRule="auto"/>
              <w:jc w:val="both"/>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137F11A9" w14:textId="4C7DCA0F" w:rsidR="00736B3E" w:rsidRPr="003B6FF2"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0CD52DF4" w14:textId="77777777" w:rsidR="00736B3E" w:rsidRPr="003B6FF2" w:rsidRDefault="00736B3E" w:rsidP="00C51A5B">
            <w:pPr>
              <w:spacing w:after="0" w:line="240" w:lineRule="auto"/>
              <w:jc w:val="right"/>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8.905,00</w:t>
            </w:r>
          </w:p>
        </w:tc>
        <w:tc>
          <w:tcPr>
            <w:tcW w:w="850" w:type="dxa"/>
            <w:tcBorders>
              <w:top w:val="nil"/>
              <w:left w:val="nil"/>
              <w:bottom w:val="nil"/>
              <w:right w:val="nil"/>
            </w:tcBorders>
            <w:shd w:val="clear" w:color="000000" w:fill="FFFFFF"/>
            <w:noWrap/>
            <w:vAlign w:val="center"/>
            <w:hideMark/>
          </w:tcPr>
          <w:p w14:paraId="6950ADE6" w14:textId="77777777" w:rsidR="00736B3E" w:rsidRPr="003B6FF2" w:rsidRDefault="00736B3E" w:rsidP="00C51A5B">
            <w:pPr>
              <w:spacing w:after="0" w:line="240" w:lineRule="auto"/>
              <w:jc w:val="right"/>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572C3C9A"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4105F70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29FFEA9C" w14:textId="77777777" w:rsidR="00736B3E" w:rsidRPr="003B6FF2" w:rsidRDefault="00736B3E" w:rsidP="00793716">
            <w:pPr>
              <w:spacing w:after="0" w:line="240" w:lineRule="auto"/>
              <w:jc w:val="both"/>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59D818D8" w14:textId="77777777" w:rsidR="00736B3E" w:rsidRPr="003B6FF2" w:rsidRDefault="00736B3E" w:rsidP="00C51A5B">
            <w:pPr>
              <w:spacing w:after="0" w:line="240" w:lineRule="auto"/>
              <w:jc w:val="right"/>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1.500,00</w:t>
            </w:r>
          </w:p>
        </w:tc>
        <w:tc>
          <w:tcPr>
            <w:tcW w:w="1180" w:type="dxa"/>
            <w:tcBorders>
              <w:top w:val="nil"/>
              <w:left w:val="nil"/>
              <w:bottom w:val="nil"/>
              <w:right w:val="nil"/>
            </w:tcBorders>
            <w:shd w:val="clear" w:color="000000" w:fill="FFFFFF"/>
            <w:noWrap/>
            <w:vAlign w:val="center"/>
            <w:hideMark/>
          </w:tcPr>
          <w:p w14:paraId="523DFCD2" w14:textId="77777777" w:rsidR="00736B3E" w:rsidRPr="003B6FF2" w:rsidRDefault="00736B3E" w:rsidP="00C51A5B">
            <w:pPr>
              <w:spacing w:after="0" w:line="240" w:lineRule="auto"/>
              <w:jc w:val="right"/>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1.595,00</w:t>
            </w:r>
          </w:p>
        </w:tc>
        <w:tc>
          <w:tcPr>
            <w:tcW w:w="850" w:type="dxa"/>
            <w:tcBorders>
              <w:top w:val="nil"/>
              <w:left w:val="nil"/>
              <w:bottom w:val="nil"/>
              <w:right w:val="nil"/>
            </w:tcBorders>
            <w:shd w:val="clear" w:color="000000" w:fill="FFFFFF"/>
            <w:noWrap/>
            <w:vAlign w:val="center"/>
            <w:hideMark/>
          </w:tcPr>
          <w:p w14:paraId="2F18E2C6" w14:textId="77777777" w:rsidR="00736B3E" w:rsidRPr="003B6FF2" w:rsidRDefault="00736B3E" w:rsidP="00C51A5B">
            <w:pPr>
              <w:spacing w:after="0" w:line="240" w:lineRule="auto"/>
              <w:jc w:val="right"/>
              <w:rPr>
                <w:rFonts w:ascii="Calibri" w:eastAsia="Times New Roman" w:hAnsi="Calibri" w:cs="Calibri"/>
                <w:bCs/>
                <w:color w:val="333333"/>
                <w:sz w:val="18"/>
                <w:szCs w:val="18"/>
                <w:lang w:eastAsia="hr-HR"/>
              </w:rPr>
            </w:pPr>
            <w:r w:rsidRPr="003B6FF2">
              <w:rPr>
                <w:rFonts w:ascii="Calibri" w:eastAsia="Times New Roman" w:hAnsi="Calibri" w:cs="Calibri"/>
                <w:bCs/>
                <w:color w:val="333333"/>
                <w:sz w:val="18"/>
                <w:szCs w:val="18"/>
                <w:lang w:eastAsia="hr-HR"/>
              </w:rPr>
              <w:t>106,33%</w:t>
            </w:r>
          </w:p>
        </w:tc>
        <w:tc>
          <w:tcPr>
            <w:tcW w:w="2069" w:type="dxa"/>
            <w:tcBorders>
              <w:top w:val="nil"/>
              <w:left w:val="nil"/>
              <w:bottom w:val="nil"/>
              <w:right w:val="nil"/>
            </w:tcBorders>
            <w:shd w:val="clear" w:color="000000" w:fill="FFFFFF"/>
          </w:tcPr>
          <w:p w14:paraId="68C0A1A4"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1D92A815" w14:textId="77777777" w:rsidTr="00C51A5B">
        <w:trPr>
          <w:trHeight w:val="264"/>
        </w:trPr>
        <w:tc>
          <w:tcPr>
            <w:tcW w:w="873" w:type="dxa"/>
            <w:tcBorders>
              <w:top w:val="nil"/>
              <w:left w:val="nil"/>
              <w:bottom w:val="nil"/>
              <w:right w:val="nil"/>
            </w:tcBorders>
            <w:shd w:val="clear" w:color="000000" w:fill="FFFFFF"/>
            <w:noWrap/>
            <w:vAlign w:val="bottom"/>
            <w:hideMark/>
          </w:tcPr>
          <w:p w14:paraId="1CE1C6D2" w14:textId="77777777" w:rsidR="00736B3E" w:rsidRPr="003B6FF2" w:rsidRDefault="00736B3E" w:rsidP="00793716">
            <w:pPr>
              <w:spacing w:after="0" w:line="240" w:lineRule="auto"/>
              <w:jc w:val="both"/>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1C951785" w14:textId="77777777" w:rsidR="00736B3E" w:rsidRPr="003B6FF2" w:rsidRDefault="00736B3E" w:rsidP="00793716">
            <w:pPr>
              <w:spacing w:after="0" w:line="240" w:lineRule="auto"/>
              <w:jc w:val="both"/>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1EB409C2" w14:textId="77777777" w:rsidR="00736B3E" w:rsidRPr="003B6FF2" w:rsidRDefault="00736B3E" w:rsidP="00C51A5B">
            <w:pPr>
              <w:spacing w:after="0" w:line="240" w:lineRule="auto"/>
              <w:jc w:val="right"/>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1.500,00</w:t>
            </w:r>
          </w:p>
        </w:tc>
        <w:tc>
          <w:tcPr>
            <w:tcW w:w="1180" w:type="dxa"/>
            <w:tcBorders>
              <w:top w:val="nil"/>
              <w:left w:val="nil"/>
              <w:bottom w:val="nil"/>
              <w:right w:val="nil"/>
            </w:tcBorders>
            <w:shd w:val="clear" w:color="000000" w:fill="FFFFFF"/>
            <w:noWrap/>
            <w:vAlign w:val="center"/>
            <w:hideMark/>
          </w:tcPr>
          <w:p w14:paraId="7BE7130B" w14:textId="77777777" w:rsidR="00736B3E" w:rsidRPr="003B6FF2" w:rsidRDefault="00736B3E" w:rsidP="00C51A5B">
            <w:pPr>
              <w:spacing w:after="0" w:line="240" w:lineRule="auto"/>
              <w:jc w:val="right"/>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1.595,00</w:t>
            </w:r>
          </w:p>
        </w:tc>
        <w:tc>
          <w:tcPr>
            <w:tcW w:w="850" w:type="dxa"/>
            <w:tcBorders>
              <w:top w:val="nil"/>
              <w:left w:val="nil"/>
              <w:bottom w:val="nil"/>
              <w:right w:val="nil"/>
            </w:tcBorders>
            <w:shd w:val="clear" w:color="000000" w:fill="FFFFFF"/>
            <w:noWrap/>
            <w:vAlign w:val="center"/>
            <w:hideMark/>
          </w:tcPr>
          <w:p w14:paraId="6AD27658" w14:textId="77777777" w:rsidR="00736B3E" w:rsidRPr="003B6FF2" w:rsidRDefault="00736B3E" w:rsidP="00C51A5B">
            <w:pPr>
              <w:spacing w:after="0" w:line="240" w:lineRule="auto"/>
              <w:jc w:val="right"/>
              <w:rPr>
                <w:rFonts w:ascii="Calibri" w:eastAsia="Times New Roman" w:hAnsi="Calibri" w:cs="Calibri"/>
                <w:bCs/>
                <w:sz w:val="18"/>
                <w:szCs w:val="18"/>
                <w:lang w:eastAsia="hr-HR"/>
              </w:rPr>
            </w:pPr>
            <w:r w:rsidRPr="003B6FF2">
              <w:rPr>
                <w:rFonts w:ascii="Calibri" w:eastAsia="Times New Roman" w:hAnsi="Calibri" w:cs="Calibri"/>
                <w:bCs/>
                <w:sz w:val="18"/>
                <w:szCs w:val="18"/>
                <w:lang w:eastAsia="hr-HR"/>
              </w:rPr>
              <w:t>106,33%</w:t>
            </w:r>
          </w:p>
        </w:tc>
        <w:tc>
          <w:tcPr>
            <w:tcW w:w="2069" w:type="dxa"/>
            <w:tcBorders>
              <w:top w:val="nil"/>
              <w:left w:val="nil"/>
              <w:bottom w:val="nil"/>
              <w:right w:val="nil"/>
            </w:tcBorders>
            <w:shd w:val="clear" w:color="000000" w:fill="FFFFFF"/>
          </w:tcPr>
          <w:p w14:paraId="2712F6CC"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701F6A18" w14:textId="77777777" w:rsidTr="00C51A5B">
        <w:trPr>
          <w:trHeight w:val="264"/>
        </w:trPr>
        <w:tc>
          <w:tcPr>
            <w:tcW w:w="873" w:type="dxa"/>
            <w:tcBorders>
              <w:top w:val="nil"/>
              <w:left w:val="nil"/>
              <w:bottom w:val="nil"/>
              <w:right w:val="nil"/>
            </w:tcBorders>
            <w:shd w:val="clear" w:color="000000" w:fill="FFFFFF"/>
            <w:noWrap/>
            <w:vAlign w:val="bottom"/>
            <w:hideMark/>
          </w:tcPr>
          <w:p w14:paraId="1E46FB68" w14:textId="77777777" w:rsidR="00736B3E" w:rsidRPr="003B6FF2" w:rsidRDefault="00736B3E" w:rsidP="00793716">
            <w:pPr>
              <w:spacing w:after="0" w:line="240" w:lineRule="auto"/>
              <w:jc w:val="both"/>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24278D17" w14:textId="77777777" w:rsidR="00736B3E" w:rsidRPr="003B6FF2" w:rsidRDefault="00736B3E" w:rsidP="00793716">
            <w:pPr>
              <w:spacing w:after="0" w:line="240" w:lineRule="auto"/>
              <w:jc w:val="both"/>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1C5C69B3" w14:textId="10BD8D0D" w:rsidR="00736B3E" w:rsidRPr="003B6FF2"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204FB04D" w14:textId="77777777" w:rsidR="00736B3E" w:rsidRPr="003B6FF2" w:rsidRDefault="00736B3E" w:rsidP="00C51A5B">
            <w:pPr>
              <w:spacing w:after="0" w:line="240" w:lineRule="auto"/>
              <w:jc w:val="right"/>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1.595,00</w:t>
            </w:r>
          </w:p>
        </w:tc>
        <w:tc>
          <w:tcPr>
            <w:tcW w:w="850" w:type="dxa"/>
            <w:tcBorders>
              <w:top w:val="nil"/>
              <w:left w:val="nil"/>
              <w:bottom w:val="nil"/>
              <w:right w:val="nil"/>
            </w:tcBorders>
            <w:shd w:val="clear" w:color="000000" w:fill="FFFFFF"/>
            <w:noWrap/>
            <w:vAlign w:val="center"/>
            <w:hideMark/>
          </w:tcPr>
          <w:p w14:paraId="2C2B3D43" w14:textId="77777777" w:rsidR="00736B3E" w:rsidRPr="003B6FF2" w:rsidRDefault="00736B3E" w:rsidP="00C51A5B">
            <w:pPr>
              <w:spacing w:after="0" w:line="240" w:lineRule="auto"/>
              <w:jc w:val="right"/>
              <w:rPr>
                <w:rFonts w:ascii="Calibri" w:eastAsia="Times New Roman" w:hAnsi="Calibri" w:cs="Calibri"/>
                <w:sz w:val="18"/>
                <w:szCs w:val="18"/>
                <w:lang w:eastAsia="hr-HR"/>
              </w:rPr>
            </w:pPr>
            <w:r w:rsidRPr="003B6FF2">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1D9EB2A"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572CBFFA" w14:textId="77777777" w:rsidTr="00C51A5B">
        <w:trPr>
          <w:trHeight w:val="264"/>
        </w:trPr>
        <w:tc>
          <w:tcPr>
            <w:tcW w:w="873" w:type="dxa"/>
            <w:tcBorders>
              <w:top w:val="nil"/>
              <w:left w:val="nil"/>
              <w:bottom w:val="nil"/>
              <w:right w:val="nil"/>
            </w:tcBorders>
            <w:shd w:val="clear" w:color="000000" w:fill="FFFFFF"/>
            <w:noWrap/>
            <w:vAlign w:val="bottom"/>
            <w:hideMark/>
          </w:tcPr>
          <w:p w14:paraId="003611A2"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1711</w:t>
            </w:r>
          </w:p>
        </w:tc>
        <w:tc>
          <w:tcPr>
            <w:tcW w:w="4905" w:type="dxa"/>
            <w:tcBorders>
              <w:top w:val="nil"/>
              <w:left w:val="nil"/>
              <w:bottom w:val="nil"/>
              <w:right w:val="nil"/>
            </w:tcBorders>
            <w:shd w:val="clear" w:color="000000" w:fill="FFFFFF"/>
            <w:noWrap/>
            <w:vAlign w:val="bottom"/>
            <w:hideMark/>
          </w:tcPr>
          <w:p w14:paraId="354F3185" w14:textId="77777777" w:rsidR="00736B3E" w:rsidRPr="003B6FF2" w:rsidRDefault="00736B3E" w:rsidP="00793716">
            <w:pPr>
              <w:spacing w:after="0" w:line="240" w:lineRule="auto"/>
              <w:jc w:val="both"/>
              <w:rPr>
                <w:rFonts w:ascii="Calibri" w:eastAsia="Times New Roman" w:hAnsi="Calibri" w:cs="Calibri"/>
                <w:b/>
                <w:sz w:val="18"/>
                <w:szCs w:val="18"/>
                <w:lang w:eastAsia="hr-HR"/>
              </w:rPr>
            </w:pPr>
            <w:r w:rsidRPr="003B6FF2">
              <w:rPr>
                <w:rFonts w:ascii="Calibri" w:eastAsia="Times New Roman" w:hAnsi="Calibri" w:cs="Calibri"/>
                <w:b/>
                <w:sz w:val="18"/>
                <w:szCs w:val="18"/>
                <w:lang w:eastAsia="hr-HR"/>
              </w:rPr>
              <w:t>Program: ISTRAŽIVANJE I ZAŠTITA KULTURNE BAŠTINE</w:t>
            </w:r>
          </w:p>
        </w:tc>
        <w:tc>
          <w:tcPr>
            <w:tcW w:w="1418" w:type="dxa"/>
            <w:tcBorders>
              <w:top w:val="nil"/>
              <w:left w:val="nil"/>
              <w:bottom w:val="nil"/>
              <w:right w:val="nil"/>
            </w:tcBorders>
            <w:shd w:val="clear" w:color="000000" w:fill="FFFFFF"/>
            <w:noWrap/>
            <w:vAlign w:val="center"/>
            <w:hideMark/>
          </w:tcPr>
          <w:p w14:paraId="3A2B819A"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1.877.000,00</w:t>
            </w:r>
          </w:p>
        </w:tc>
        <w:tc>
          <w:tcPr>
            <w:tcW w:w="1180" w:type="dxa"/>
            <w:tcBorders>
              <w:top w:val="nil"/>
              <w:left w:val="nil"/>
              <w:bottom w:val="nil"/>
              <w:right w:val="nil"/>
            </w:tcBorders>
            <w:shd w:val="clear" w:color="000000" w:fill="FFFFFF"/>
            <w:noWrap/>
            <w:vAlign w:val="center"/>
            <w:hideMark/>
          </w:tcPr>
          <w:p w14:paraId="3217C15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33.664,76</w:t>
            </w:r>
          </w:p>
        </w:tc>
        <w:tc>
          <w:tcPr>
            <w:tcW w:w="850" w:type="dxa"/>
            <w:tcBorders>
              <w:top w:val="nil"/>
              <w:left w:val="nil"/>
              <w:bottom w:val="nil"/>
              <w:right w:val="nil"/>
            </w:tcBorders>
            <w:shd w:val="clear" w:color="000000" w:fill="FFFFFF"/>
            <w:noWrap/>
            <w:vAlign w:val="center"/>
            <w:hideMark/>
          </w:tcPr>
          <w:p w14:paraId="546122FC"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1,79%</w:t>
            </w:r>
          </w:p>
        </w:tc>
        <w:tc>
          <w:tcPr>
            <w:tcW w:w="2069" w:type="dxa"/>
            <w:tcBorders>
              <w:top w:val="nil"/>
              <w:left w:val="nil"/>
              <w:bottom w:val="nil"/>
              <w:right w:val="nil"/>
            </w:tcBorders>
            <w:shd w:val="clear" w:color="000000" w:fill="FFFFFF"/>
          </w:tcPr>
          <w:p w14:paraId="2D880B78"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4C468373" w14:textId="77777777" w:rsidTr="00C51A5B">
        <w:trPr>
          <w:trHeight w:val="264"/>
        </w:trPr>
        <w:tc>
          <w:tcPr>
            <w:tcW w:w="873" w:type="dxa"/>
            <w:tcBorders>
              <w:top w:val="nil"/>
              <w:left w:val="nil"/>
              <w:bottom w:val="nil"/>
              <w:right w:val="nil"/>
            </w:tcBorders>
            <w:shd w:val="clear" w:color="000000" w:fill="FFFFFF"/>
            <w:noWrap/>
            <w:vAlign w:val="bottom"/>
            <w:hideMark/>
          </w:tcPr>
          <w:p w14:paraId="6ACDBB4D"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A171101</w:t>
            </w:r>
          </w:p>
        </w:tc>
        <w:tc>
          <w:tcPr>
            <w:tcW w:w="4905" w:type="dxa"/>
            <w:tcBorders>
              <w:top w:val="nil"/>
              <w:left w:val="nil"/>
              <w:bottom w:val="nil"/>
              <w:right w:val="nil"/>
            </w:tcBorders>
            <w:shd w:val="clear" w:color="000000" w:fill="FFFFFF"/>
            <w:noWrap/>
            <w:vAlign w:val="bottom"/>
            <w:hideMark/>
          </w:tcPr>
          <w:p w14:paraId="71975EDF" w14:textId="77777777" w:rsidR="00736B3E" w:rsidRPr="003B6FF2" w:rsidRDefault="00736B3E" w:rsidP="00793716">
            <w:pPr>
              <w:spacing w:after="0" w:line="240" w:lineRule="auto"/>
              <w:jc w:val="both"/>
              <w:rPr>
                <w:rFonts w:ascii="Calibri" w:eastAsia="Times New Roman" w:hAnsi="Calibri" w:cs="Calibri"/>
                <w:b/>
                <w:sz w:val="18"/>
                <w:szCs w:val="18"/>
                <w:lang w:eastAsia="hr-HR"/>
              </w:rPr>
            </w:pPr>
            <w:r w:rsidRPr="003B6FF2">
              <w:rPr>
                <w:rFonts w:ascii="Calibri" w:eastAsia="Times New Roman" w:hAnsi="Calibri" w:cs="Calibri"/>
                <w:b/>
                <w:sz w:val="18"/>
                <w:szCs w:val="18"/>
                <w:lang w:eastAsia="hr-HR"/>
              </w:rPr>
              <w:t>Aktivnost: Zaštitni znak i zaštita paške čipke</w:t>
            </w:r>
          </w:p>
        </w:tc>
        <w:tc>
          <w:tcPr>
            <w:tcW w:w="1418" w:type="dxa"/>
            <w:tcBorders>
              <w:top w:val="nil"/>
              <w:left w:val="nil"/>
              <w:bottom w:val="nil"/>
              <w:right w:val="nil"/>
            </w:tcBorders>
            <w:shd w:val="clear" w:color="000000" w:fill="FFFFFF"/>
            <w:noWrap/>
            <w:vAlign w:val="center"/>
            <w:hideMark/>
          </w:tcPr>
          <w:p w14:paraId="571F9269"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11.000,00</w:t>
            </w:r>
          </w:p>
        </w:tc>
        <w:tc>
          <w:tcPr>
            <w:tcW w:w="1180" w:type="dxa"/>
            <w:tcBorders>
              <w:top w:val="nil"/>
              <w:left w:val="nil"/>
              <w:bottom w:val="nil"/>
              <w:right w:val="nil"/>
            </w:tcBorders>
            <w:shd w:val="clear" w:color="000000" w:fill="FFFFFF"/>
            <w:noWrap/>
            <w:vAlign w:val="center"/>
            <w:hideMark/>
          </w:tcPr>
          <w:p w14:paraId="7140BAA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w:t>
            </w:r>
          </w:p>
        </w:tc>
        <w:tc>
          <w:tcPr>
            <w:tcW w:w="850" w:type="dxa"/>
            <w:tcBorders>
              <w:top w:val="nil"/>
              <w:left w:val="nil"/>
              <w:bottom w:val="nil"/>
              <w:right w:val="nil"/>
            </w:tcBorders>
            <w:shd w:val="clear" w:color="000000" w:fill="FFFFFF"/>
            <w:noWrap/>
            <w:vAlign w:val="center"/>
            <w:hideMark/>
          </w:tcPr>
          <w:p w14:paraId="5B45AA2D"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4,55%</w:t>
            </w:r>
          </w:p>
        </w:tc>
        <w:tc>
          <w:tcPr>
            <w:tcW w:w="2069" w:type="dxa"/>
            <w:tcBorders>
              <w:top w:val="nil"/>
              <w:left w:val="nil"/>
              <w:bottom w:val="nil"/>
              <w:right w:val="nil"/>
            </w:tcBorders>
            <w:shd w:val="clear" w:color="000000" w:fill="FFFFFF"/>
          </w:tcPr>
          <w:p w14:paraId="1A9E76F6"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4645C5D1"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82DA293"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19C2CC67"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11.000,00</w:t>
            </w:r>
          </w:p>
        </w:tc>
        <w:tc>
          <w:tcPr>
            <w:tcW w:w="1180" w:type="dxa"/>
            <w:tcBorders>
              <w:top w:val="nil"/>
              <w:left w:val="nil"/>
              <w:bottom w:val="nil"/>
              <w:right w:val="nil"/>
            </w:tcBorders>
            <w:shd w:val="clear" w:color="000000" w:fill="FFFFFF"/>
            <w:noWrap/>
            <w:vAlign w:val="center"/>
            <w:hideMark/>
          </w:tcPr>
          <w:p w14:paraId="61284D94"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500,00</w:t>
            </w:r>
          </w:p>
        </w:tc>
        <w:tc>
          <w:tcPr>
            <w:tcW w:w="850" w:type="dxa"/>
            <w:tcBorders>
              <w:top w:val="nil"/>
              <w:left w:val="nil"/>
              <w:bottom w:val="nil"/>
              <w:right w:val="nil"/>
            </w:tcBorders>
            <w:shd w:val="clear" w:color="000000" w:fill="FFFFFF"/>
            <w:noWrap/>
            <w:vAlign w:val="center"/>
            <w:hideMark/>
          </w:tcPr>
          <w:p w14:paraId="62350F83"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4,55%</w:t>
            </w:r>
          </w:p>
        </w:tc>
        <w:tc>
          <w:tcPr>
            <w:tcW w:w="2069" w:type="dxa"/>
            <w:tcBorders>
              <w:top w:val="nil"/>
              <w:left w:val="nil"/>
              <w:bottom w:val="nil"/>
              <w:right w:val="nil"/>
            </w:tcBorders>
            <w:shd w:val="clear" w:color="000000" w:fill="FFFFFF"/>
          </w:tcPr>
          <w:p w14:paraId="28A1123F"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056249B5" w14:textId="77777777" w:rsidTr="00C51A5B">
        <w:trPr>
          <w:trHeight w:val="264"/>
        </w:trPr>
        <w:tc>
          <w:tcPr>
            <w:tcW w:w="873" w:type="dxa"/>
            <w:tcBorders>
              <w:top w:val="nil"/>
              <w:left w:val="nil"/>
              <w:bottom w:val="nil"/>
              <w:right w:val="nil"/>
            </w:tcBorders>
            <w:shd w:val="clear" w:color="000000" w:fill="FFFFFF"/>
            <w:noWrap/>
            <w:vAlign w:val="bottom"/>
            <w:hideMark/>
          </w:tcPr>
          <w:p w14:paraId="7DC2AEF9"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30BF94AC"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40B75B08"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10.000,00</w:t>
            </w:r>
          </w:p>
        </w:tc>
        <w:tc>
          <w:tcPr>
            <w:tcW w:w="1180" w:type="dxa"/>
            <w:tcBorders>
              <w:top w:val="nil"/>
              <w:left w:val="nil"/>
              <w:bottom w:val="nil"/>
              <w:right w:val="nil"/>
            </w:tcBorders>
            <w:shd w:val="clear" w:color="000000" w:fill="FFFFFF"/>
            <w:noWrap/>
            <w:vAlign w:val="center"/>
            <w:hideMark/>
          </w:tcPr>
          <w:p w14:paraId="552C25DC"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500,00</w:t>
            </w:r>
          </w:p>
        </w:tc>
        <w:tc>
          <w:tcPr>
            <w:tcW w:w="850" w:type="dxa"/>
            <w:tcBorders>
              <w:top w:val="nil"/>
              <w:left w:val="nil"/>
              <w:bottom w:val="nil"/>
              <w:right w:val="nil"/>
            </w:tcBorders>
            <w:shd w:val="clear" w:color="000000" w:fill="FFFFFF"/>
            <w:noWrap/>
            <w:vAlign w:val="center"/>
            <w:hideMark/>
          </w:tcPr>
          <w:p w14:paraId="19B54E9A"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5,00%</w:t>
            </w:r>
          </w:p>
        </w:tc>
        <w:tc>
          <w:tcPr>
            <w:tcW w:w="2069" w:type="dxa"/>
            <w:tcBorders>
              <w:top w:val="nil"/>
              <w:left w:val="nil"/>
              <w:bottom w:val="nil"/>
              <w:right w:val="nil"/>
            </w:tcBorders>
            <w:shd w:val="clear" w:color="000000" w:fill="FFFFFF"/>
          </w:tcPr>
          <w:p w14:paraId="5B953014"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892A8BF" w14:textId="77777777" w:rsidTr="00C51A5B">
        <w:trPr>
          <w:trHeight w:val="264"/>
        </w:trPr>
        <w:tc>
          <w:tcPr>
            <w:tcW w:w="873" w:type="dxa"/>
            <w:tcBorders>
              <w:top w:val="nil"/>
              <w:left w:val="nil"/>
              <w:bottom w:val="nil"/>
              <w:right w:val="nil"/>
            </w:tcBorders>
            <w:shd w:val="clear" w:color="000000" w:fill="FFFFFF"/>
            <w:noWrap/>
            <w:vAlign w:val="bottom"/>
            <w:hideMark/>
          </w:tcPr>
          <w:p w14:paraId="26B26173"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3237</w:t>
            </w:r>
          </w:p>
        </w:tc>
        <w:tc>
          <w:tcPr>
            <w:tcW w:w="4905" w:type="dxa"/>
            <w:tcBorders>
              <w:top w:val="nil"/>
              <w:left w:val="nil"/>
              <w:bottom w:val="nil"/>
              <w:right w:val="nil"/>
            </w:tcBorders>
            <w:shd w:val="clear" w:color="000000" w:fill="FFFFFF"/>
            <w:noWrap/>
            <w:vAlign w:val="bottom"/>
            <w:hideMark/>
          </w:tcPr>
          <w:p w14:paraId="24513133"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hideMark/>
          </w:tcPr>
          <w:p w14:paraId="59D942C0" w14:textId="52D8D8E7" w:rsidR="00736B3E" w:rsidRPr="003F095E"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EE295B0" w14:textId="77777777" w:rsidR="00736B3E" w:rsidRPr="003F095E" w:rsidRDefault="00736B3E" w:rsidP="00C51A5B">
            <w:pPr>
              <w:spacing w:after="0" w:line="240" w:lineRule="auto"/>
              <w:jc w:val="right"/>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500,00</w:t>
            </w:r>
          </w:p>
        </w:tc>
        <w:tc>
          <w:tcPr>
            <w:tcW w:w="850" w:type="dxa"/>
            <w:tcBorders>
              <w:top w:val="nil"/>
              <w:left w:val="nil"/>
              <w:bottom w:val="nil"/>
              <w:right w:val="nil"/>
            </w:tcBorders>
            <w:shd w:val="clear" w:color="000000" w:fill="FFFFFF"/>
            <w:noWrap/>
            <w:vAlign w:val="center"/>
            <w:hideMark/>
          </w:tcPr>
          <w:p w14:paraId="55958E40" w14:textId="77777777" w:rsidR="00736B3E" w:rsidRPr="003F095E" w:rsidRDefault="00736B3E" w:rsidP="00C51A5B">
            <w:pPr>
              <w:spacing w:after="0" w:line="240" w:lineRule="auto"/>
              <w:jc w:val="right"/>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657F1D44"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5C5535EA" w14:textId="77777777" w:rsidTr="00C51A5B">
        <w:trPr>
          <w:trHeight w:val="264"/>
        </w:trPr>
        <w:tc>
          <w:tcPr>
            <w:tcW w:w="873" w:type="dxa"/>
            <w:tcBorders>
              <w:top w:val="nil"/>
              <w:left w:val="nil"/>
              <w:bottom w:val="nil"/>
              <w:right w:val="nil"/>
            </w:tcBorders>
            <w:shd w:val="clear" w:color="000000" w:fill="FFFFFF"/>
            <w:noWrap/>
            <w:vAlign w:val="bottom"/>
            <w:hideMark/>
          </w:tcPr>
          <w:p w14:paraId="0D608892"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41</w:t>
            </w:r>
          </w:p>
        </w:tc>
        <w:tc>
          <w:tcPr>
            <w:tcW w:w="4905" w:type="dxa"/>
            <w:tcBorders>
              <w:top w:val="nil"/>
              <w:left w:val="nil"/>
              <w:bottom w:val="nil"/>
              <w:right w:val="nil"/>
            </w:tcBorders>
            <w:shd w:val="clear" w:color="000000" w:fill="FFFFFF"/>
            <w:noWrap/>
            <w:vAlign w:val="bottom"/>
            <w:hideMark/>
          </w:tcPr>
          <w:p w14:paraId="4B641311"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 xml:space="preserve">Rashodi za nabavu </w:t>
            </w:r>
            <w:proofErr w:type="spellStart"/>
            <w:r w:rsidRPr="003F095E">
              <w:rPr>
                <w:rFonts w:ascii="Calibri" w:eastAsia="Times New Roman" w:hAnsi="Calibri" w:cs="Calibri"/>
                <w:sz w:val="18"/>
                <w:szCs w:val="18"/>
                <w:lang w:eastAsia="hr-HR"/>
              </w:rPr>
              <w:t>neproizvedene</w:t>
            </w:r>
            <w:proofErr w:type="spellEnd"/>
            <w:r w:rsidRPr="003F095E">
              <w:rPr>
                <w:rFonts w:ascii="Calibri" w:eastAsia="Times New Roman" w:hAnsi="Calibri" w:cs="Calibri"/>
                <w:sz w:val="18"/>
                <w:szCs w:val="18"/>
                <w:lang w:eastAsia="hr-HR"/>
              </w:rPr>
              <w:t xml:space="preserve"> dugotrajne imovine</w:t>
            </w:r>
          </w:p>
        </w:tc>
        <w:tc>
          <w:tcPr>
            <w:tcW w:w="1418" w:type="dxa"/>
            <w:tcBorders>
              <w:top w:val="nil"/>
              <w:left w:val="nil"/>
              <w:bottom w:val="nil"/>
              <w:right w:val="nil"/>
            </w:tcBorders>
            <w:shd w:val="clear" w:color="000000" w:fill="FFFFFF"/>
            <w:noWrap/>
            <w:vAlign w:val="center"/>
            <w:hideMark/>
          </w:tcPr>
          <w:p w14:paraId="593C5EB2"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1.000,00</w:t>
            </w:r>
          </w:p>
        </w:tc>
        <w:tc>
          <w:tcPr>
            <w:tcW w:w="1180" w:type="dxa"/>
            <w:tcBorders>
              <w:top w:val="nil"/>
              <w:left w:val="nil"/>
              <w:bottom w:val="nil"/>
              <w:right w:val="nil"/>
            </w:tcBorders>
            <w:shd w:val="clear" w:color="000000" w:fill="FFFFFF"/>
            <w:noWrap/>
            <w:vAlign w:val="center"/>
            <w:hideMark/>
          </w:tcPr>
          <w:p w14:paraId="7C09C59A"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1DEE9737"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52BCC9B"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7382BD78" w14:textId="77777777" w:rsidTr="00C51A5B">
        <w:trPr>
          <w:trHeight w:val="264"/>
        </w:trPr>
        <w:tc>
          <w:tcPr>
            <w:tcW w:w="873" w:type="dxa"/>
            <w:tcBorders>
              <w:top w:val="nil"/>
              <w:left w:val="nil"/>
              <w:bottom w:val="nil"/>
              <w:right w:val="nil"/>
            </w:tcBorders>
            <w:shd w:val="clear" w:color="000000" w:fill="FFFFFF"/>
            <w:noWrap/>
            <w:vAlign w:val="bottom"/>
          </w:tcPr>
          <w:p w14:paraId="4C024985"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4124</w:t>
            </w:r>
          </w:p>
        </w:tc>
        <w:tc>
          <w:tcPr>
            <w:tcW w:w="4905" w:type="dxa"/>
            <w:tcBorders>
              <w:top w:val="nil"/>
              <w:left w:val="nil"/>
              <w:bottom w:val="nil"/>
              <w:right w:val="nil"/>
            </w:tcBorders>
            <w:shd w:val="clear" w:color="000000" w:fill="FFFFFF"/>
            <w:noWrap/>
            <w:vAlign w:val="bottom"/>
          </w:tcPr>
          <w:p w14:paraId="0ECB424B"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Ostala prava</w:t>
            </w:r>
          </w:p>
        </w:tc>
        <w:tc>
          <w:tcPr>
            <w:tcW w:w="1418" w:type="dxa"/>
            <w:tcBorders>
              <w:top w:val="nil"/>
              <w:left w:val="nil"/>
              <w:bottom w:val="nil"/>
              <w:right w:val="nil"/>
            </w:tcBorders>
            <w:shd w:val="clear" w:color="000000" w:fill="FFFFFF"/>
            <w:noWrap/>
            <w:vAlign w:val="center"/>
          </w:tcPr>
          <w:p w14:paraId="26BAFBF5"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E60AF22"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E2B8FFC"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83F67ED"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0A557A23" w14:textId="77777777" w:rsidTr="00C51A5B">
        <w:trPr>
          <w:trHeight w:val="264"/>
        </w:trPr>
        <w:tc>
          <w:tcPr>
            <w:tcW w:w="873" w:type="dxa"/>
            <w:tcBorders>
              <w:top w:val="nil"/>
              <w:left w:val="nil"/>
              <w:bottom w:val="nil"/>
              <w:right w:val="nil"/>
            </w:tcBorders>
            <w:shd w:val="clear" w:color="000000" w:fill="FFFFFF"/>
            <w:noWrap/>
            <w:vAlign w:val="bottom"/>
            <w:hideMark/>
          </w:tcPr>
          <w:p w14:paraId="79ABA4A5"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A171105</w:t>
            </w:r>
          </w:p>
        </w:tc>
        <w:tc>
          <w:tcPr>
            <w:tcW w:w="4905" w:type="dxa"/>
            <w:tcBorders>
              <w:top w:val="nil"/>
              <w:left w:val="nil"/>
              <w:bottom w:val="nil"/>
              <w:right w:val="nil"/>
            </w:tcBorders>
            <w:shd w:val="clear" w:color="000000" w:fill="FFFFFF"/>
            <w:noWrap/>
            <w:vAlign w:val="bottom"/>
            <w:hideMark/>
          </w:tcPr>
          <w:p w14:paraId="48D8381D"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Aktivnost: Arheološka istraživanja</w:t>
            </w:r>
          </w:p>
        </w:tc>
        <w:tc>
          <w:tcPr>
            <w:tcW w:w="1418" w:type="dxa"/>
            <w:tcBorders>
              <w:top w:val="nil"/>
              <w:left w:val="nil"/>
              <w:bottom w:val="nil"/>
              <w:right w:val="nil"/>
            </w:tcBorders>
            <w:shd w:val="clear" w:color="000000" w:fill="FFFFFF"/>
            <w:noWrap/>
            <w:vAlign w:val="center"/>
            <w:hideMark/>
          </w:tcPr>
          <w:p w14:paraId="29ED9936"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w:t>
            </w:r>
          </w:p>
        </w:tc>
        <w:tc>
          <w:tcPr>
            <w:tcW w:w="1180" w:type="dxa"/>
            <w:tcBorders>
              <w:top w:val="nil"/>
              <w:left w:val="nil"/>
              <w:bottom w:val="nil"/>
              <w:right w:val="nil"/>
            </w:tcBorders>
            <w:shd w:val="clear" w:color="000000" w:fill="FFFFFF"/>
            <w:noWrap/>
            <w:vAlign w:val="center"/>
            <w:hideMark/>
          </w:tcPr>
          <w:p w14:paraId="1B1B7CF1"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0894F89B"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5611F79F"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421036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C3B4F5C"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5A602A34"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2.000,00</w:t>
            </w:r>
          </w:p>
        </w:tc>
        <w:tc>
          <w:tcPr>
            <w:tcW w:w="1180" w:type="dxa"/>
            <w:tcBorders>
              <w:top w:val="nil"/>
              <w:left w:val="nil"/>
              <w:bottom w:val="nil"/>
              <w:right w:val="nil"/>
            </w:tcBorders>
            <w:shd w:val="clear" w:color="000000" w:fill="FFFFFF"/>
            <w:noWrap/>
            <w:vAlign w:val="center"/>
            <w:hideMark/>
          </w:tcPr>
          <w:p w14:paraId="363FE60E"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C6986C5"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7640BB0"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7E5CB784" w14:textId="77777777" w:rsidTr="00C51A5B">
        <w:trPr>
          <w:trHeight w:val="264"/>
        </w:trPr>
        <w:tc>
          <w:tcPr>
            <w:tcW w:w="873" w:type="dxa"/>
            <w:tcBorders>
              <w:top w:val="nil"/>
              <w:left w:val="nil"/>
              <w:bottom w:val="nil"/>
              <w:right w:val="nil"/>
            </w:tcBorders>
            <w:shd w:val="clear" w:color="000000" w:fill="FFFFFF"/>
            <w:noWrap/>
            <w:vAlign w:val="bottom"/>
            <w:hideMark/>
          </w:tcPr>
          <w:p w14:paraId="218D580C"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467789F8"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2F4BF1D"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2.000,00</w:t>
            </w:r>
          </w:p>
        </w:tc>
        <w:tc>
          <w:tcPr>
            <w:tcW w:w="1180" w:type="dxa"/>
            <w:tcBorders>
              <w:top w:val="nil"/>
              <w:left w:val="nil"/>
              <w:bottom w:val="nil"/>
              <w:right w:val="nil"/>
            </w:tcBorders>
            <w:shd w:val="clear" w:color="000000" w:fill="FFFFFF"/>
            <w:noWrap/>
            <w:vAlign w:val="center"/>
            <w:hideMark/>
          </w:tcPr>
          <w:p w14:paraId="3254BB70"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7A793EC"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72E2B59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637977B6" w14:textId="77777777" w:rsidTr="00C51A5B">
        <w:trPr>
          <w:trHeight w:val="264"/>
        </w:trPr>
        <w:tc>
          <w:tcPr>
            <w:tcW w:w="873" w:type="dxa"/>
            <w:tcBorders>
              <w:top w:val="nil"/>
              <w:left w:val="nil"/>
              <w:bottom w:val="nil"/>
              <w:right w:val="nil"/>
            </w:tcBorders>
            <w:shd w:val="clear" w:color="000000" w:fill="FFFFFF"/>
            <w:noWrap/>
            <w:vAlign w:val="bottom"/>
          </w:tcPr>
          <w:p w14:paraId="45F9518B"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4261</w:t>
            </w:r>
          </w:p>
        </w:tc>
        <w:tc>
          <w:tcPr>
            <w:tcW w:w="4905" w:type="dxa"/>
            <w:tcBorders>
              <w:top w:val="nil"/>
              <w:left w:val="nil"/>
              <w:bottom w:val="nil"/>
              <w:right w:val="nil"/>
            </w:tcBorders>
            <w:shd w:val="clear" w:color="000000" w:fill="FFFFFF"/>
            <w:noWrap/>
            <w:vAlign w:val="bottom"/>
          </w:tcPr>
          <w:p w14:paraId="08BA0E73"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Istraživanje rudarskih bogatstava</w:t>
            </w:r>
          </w:p>
        </w:tc>
        <w:tc>
          <w:tcPr>
            <w:tcW w:w="1418" w:type="dxa"/>
            <w:tcBorders>
              <w:top w:val="nil"/>
              <w:left w:val="nil"/>
              <w:bottom w:val="nil"/>
              <w:right w:val="nil"/>
            </w:tcBorders>
            <w:shd w:val="clear" w:color="000000" w:fill="FFFFFF"/>
            <w:noWrap/>
            <w:vAlign w:val="center"/>
          </w:tcPr>
          <w:p w14:paraId="64C91A28"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1FD5C35"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FC71168"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2F38671"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AFB1E96" w14:textId="77777777" w:rsidTr="00C51A5B">
        <w:trPr>
          <w:trHeight w:val="264"/>
        </w:trPr>
        <w:tc>
          <w:tcPr>
            <w:tcW w:w="873" w:type="dxa"/>
            <w:tcBorders>
              <w:top w:val="nil"/>
              <w:left w:val="nil"/>
              <w:bottom w:val="nil"/>
              <w:right w:val="nil"/>
            </w:tcBorders>
            <w:shd w:val="clear" w:color="000000" w:fill="FFFFFF"/>
            <w:noWrap/>
            <w:vAlign w:val="bottom"/>
            <w:hideMark/>
          </w:tcPr>
          <w:p w14:paraId="45F27914"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A171106</w:t>
            </w:r>
          </w:p>
        </w:tc>
        <w:tc>
          <w:tcPr>
            <w:tcW w:w="4905" w:type="dxa"/>
            <w:tcBorders>
              <w:top w:val="nil"/>
              <w:left w:val="nil"/>
              <w:bottom w:val="nil"/>
              <w:right w:val="nil"/>
            </w:tcBorders>
            <w:shd w:val="clear" w:color="000000" w:fill="FFFFFF"/>
            <w:noWrap/>
            <w:vAlign w:val="bottom"/>
            <w:hideMark/>
          </w:tcPr>
          <w:p w14:paraId="021BC6B1"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Aktivnost: Rad kapelnika Gradske glazbe Pag</w:t>
            </w:r>
          </w:p>
        </w:tc>
        <w:tc>
          <w:tcPr>
            <w:tcW w:w="1418" w:type="dxa"/>
            <w:tcBorders>
              <w:top w:val="nil"/>
              <w:left w:val="nil"/>
              <w:bottom w:val="nil"/>
              <w:right w:val="nil"/>
            </w:tcBorders>
            <w:shd w:val="clear" w:color="000000" w:fill="FFFFFF"/>
            <w:noWrap/>
            <w:vAlign w:val="center"/>
            <w:hideMark/>
          </w:tcPr>
          <w:p w14:paraId="7EA2204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2CBD5BE7"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13.560,60</w:t>
            </w:r>
          </w:p>
        </w:tc>
        <w:tc>
          <w:tcPr>
            <w:tcW w:w="850" w:type="dxa"/>
            <w:tcBorders>
              <w:top w:val="nil"/>
              <w:left w:val="nil"/>
              <w:bottom w:val="nil"/>
              <w:right w:val="nil"/>
            </w:tcBorders>
            <w:shd w:val="clear" w:color="000000" w:fill="FFFFFF"/>
            <w:noWrap/>
            <w:vAlign w:val="center"/>
            <w:hideMark/>
          </w:tcPr>
          <w:p w14:paraId="777B6D21"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67,80%</w:t>
            </w:r>
          </w:p>
        </w:tc>
        <w:tc>
          <w:tcPr>
            <w:tcW w:w="2069" w:type="dxa"/>
            <w:tcBorders>
              <w:top w:val="nil"/>
              <w:left w:val="nil"/>
              <w:bottom w:val="nil"/>
              <w:right w:val="nil"/>
            </w:tcBorders>
            <w:shd w:val="clear" w:color="000000" w:fill="FFFFFF"/>
          </w:tcPr>
          <w:p w14:paraId="55167E60"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0957EFA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ED1480A"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DC5A8E2"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52ECCCAD"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13.560,60</w:t>
            </w:r>
          </w:p>
        </w:tc>
        <w:tc>
          <w:tcPr>
            <w:tcW w:w="850" w:type="dxa"/>
            <w:tcBorders>
              <w:top w:val="nil"/>
              <w:left w:val="nil"/>
              <w:bottom w:val="nil"/>
              <w:right w:val="nil"/>
            </w:tcBorders>
            <w:shd w:val="clear" w:color="000000" w:fill="FFFFFF"/>
            <w:noWrap/>
            <w:vAlign w:val="center"/>
            <w:hideMark/>
          </w:tcPr>
          <w:p w14:paraId="6174FC4F"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67,80%</w:t>
            </w:r>
          </w:p>
        </w:tc>
        <w:tc>
          <w:tcPr>
            <w:tcW w:w="2069" w:type="dxa"/>
            <w:tcBorders>
              <w:top w:val="nil"/>
              <w:left w:val="nil"/>
              <w:bottom w:val="nil"/>
              <w:right w:val="nil"/>
            </w:tcBorders>
            <w:shd w:val="clear" w:color="000000" w:fill="FFFFFF"/>
          </w:tcPr>
          <w:p w14:paraId="60005F61"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03FCAF35" w14:textId="77777777" w:rsidTr="00C51A5B">
        <w:trPr>
          <w:trHeight w:val="264"/>
        </w:trPr>
        <w:tc>
          <w:tcPr>
            <w:tcW w:w="873" w:type="dxa"/>
            <w:tcBorders>
              <w:top w:val="nil"/>
              <w:left w:val="nil"/>
              <w:bottom w:val="nil"/>
              <w:right w:val="nil"/>
            </w:tcBorders>
            <w:shd w:val="clear" w:color="000000" w:fill="FFFFFF"/>
            <w:noWrap/>
            <w:vAlign w:val="bottom"/>
            <w:hideMark/>
          </w:tcPr>
          <w:p w14:paraId="0D924E63"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40D5E895"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694873F1"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1B94E043"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13.560,60</w:t>
            </w:r>
          </w:p>
        </w:tc>
        <w:tc>
          <w:tcPr>
            <w:tcW w:w="850" w:type="dxa"/>
            <w:tcBorders>
              <w:top w:val="nil"/>
              <w:left w:val="nil"/>
              <w:bottom w:val="nil"/>
              <w:right w:val="nil"/>
            </w:tcBorders>
            <w:shd w:val="clear" w:color="000000" w:fill="FFFFFF"/>
            <w:noWrap/>
            <w:vAlign w:val="center"/>
            <w:hideMark/>
          </w:tcPr>
          <w:p w14:paraId="396C198C"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67,80%</w:t>
            </w:r>
          </w:p>
        </w:tc>
        <w:tc>
          <w:tcPr>
            <w:tcW w:w="2069" w:type="dxa"/>
            <w:tcBorders>
              <w:top w:val="nil"/>
              <w:left w:val="nil"/>
              <w:bottom w:val="nil"/>
              <w:right w:val="nil"/>
            </w:tcBorders>
            <w:shd w:val="clear" w:color="000000" w:fill="FFFFFF"/>
          </w:tcPr>
          <w:p w14:paraId="031CD3F9"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677A0B6F" w14:textId="77777777" w:rsidTr="00C51A5B">
        <w:trPr>
          <w:trHeight w:val="264"/>
        </w:trPr>
        <w:tc>
          <w:tcPr>
            <w:tcW w:w="873" w:type="dxa"/>
            <w:tcBorders>
              <w:top w:val="nil"/>
              <w:left w:val="nil"/>
              <w:bottom w:val="nil"/>
              <w:right w:val="nil"/>
            </w:tcBorders>
            <w:shd w:val="clear" w:color="000000" w:fill="FFFFFF"/>
            <w:noWrap/>
            <w:vAlign w:val="bottom"/>
            <w:hideMark/>
          </w:tcPr>
          <w:p w14:paraId="0FDA3D21"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3811</w:t>
            </w:r>
          </w:p>
        </w:tc>
        <w:tc>
          <w:tcPr>
            <w:tcW w:w="4905" w:type="dxa"/>
            <w:tcBorders>
              <w:top w:val="nil"/>
              <w:left w:val="nil"/>
              <w:bottom w:val="nil"/>
              <w:right w:val="nil"/>
            </w:tcBorders>
            <w:shd w:val="clear" w:color="000000" w:fill="FFFFFF"/>
            <w:noWrap/>
            <w:vAlign w:val="bottom"/>
            <w:hideMark/>
          </w:tcPr>
          <w:p w14:paraId="4267E04A"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Tekuće donacije u novcu</w:t>
            </w:r>
          </w:p>
        </w:tc>
        <w:tc>
          <w:tcPr>
            <w:tcW w:w="1418" w:type="dxa"/>
            <w:tcBorders>
              <w:top w:val="nil"/>
              <w:left w:val="nil"/>
              <w:bottom w:val="nil"/>
              <w:right w:val="nil"/>
            </w:tcBorders>
            <w:shd w:val="clear" w:color="000000" w:fill="FFFFFF"/>
            <w:noWrap/>
            <w:vAlign w:val="center"/>
            <w:hideMark/>
          </w:tcPr>
          <w:p w14:paraId="26144226" w14:textId="64060410" w:rsidR="00736B3E" w:rsidRPr="003F095E"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723A8411" w14:textId="77777777" w:rsidR="00736B3E" w:rsidRPr="003F095E" w:rsidRDefault="00736B3E" w:rsidP="00C51A5B">
            <w:pPr>
              <w:spacing w:after="0" w:line="240" w:lineRule="auto"/>
              <w:jc w:val="right"/>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13.560,60</w:t>
            </w:r>
          </w:p>
        </w:tc>
        <w:tc>
          <w:tcPr>
            <w:tcW w:w="850" w:type="dxa"/>
            <w:tcBorders>
              <w:top w:val="nil"/>
              <w:left w:val="nil"/>
              <w:bottom w:val="nil"/>
              <w:right w:val="nil"/>
            </w:tcBorders>
            <w:shd w:val="clear" w:color="000000" w:fill="FFFFFF"/>
            <w:noWrap/>
            <w:vAlign w:val="center"/>
            <w:hideMark/>
          </w:tcPr>
          <w:p w14:paraId="49E97F54" w14:textId="77777777" w:rsidR="00736B3E" w:rsidRPr="003F095E" w:rsidRDefault="00736B3E" w:rsidP="00C51A5B">
            <w:pPr>
              <w:spacing w:after="0" w:line="240" w:lineRule="auto"/>
              <w:jc w:val="right"/>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DC69CCC"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719E532E" w14:textId="77777777" w:rsidTr="00C51A5B">
        <w:trPr>
          <w:trHeight w:val="264"/>
        </w:trPr>
        <w:tc>
          <w:tcPr>
            <w:tcW w:w="873" w:type="dxa"/>
            <w:tcBorders>
              <w:top w:val="nil"/>
              <w:left w:val="nil"/>
              <w:bottom w:val="nil"/>
              <w:right w:val="nil"/>
            </w:tcBorders>
            <w:shd w:val="clear" w:color="000000" w:fill="FFFFFF"/>
            <w:noWrap/>
            <w:vAlign w:val="bottom"/>
            <w:hideMark/>
          </w:tcPr>
          <w:p w14:paraId="50158C8C"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A171107</w:t>
            </w:r>
          </w:p>
        </w:tc>
        <w:tc>
          <w:tcPr>
            <w:tcW w:w="4905" w:type="dxa"/>
            <w:tcBorders>
              <w:top w:val="nil"/>
              <w:left w:val="nil"/>
              <w:bottom w:val="nil"/>
              <w:right w:val="nil"/>
            </w:tcBorders>
            <w:shd w:val="clear" w:color="000000" w:fill="FFFFFF"/>
            <w:noWrap/>
            <w:vAlign w:val="bottom"/>
            <w:hideMark/>
          </w:tcPr>
          <w:p w14:paraId="65BDADED"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Aktivnost: Uređenje Križnog puta</w:t>
            </w:r>
          </w:p>
        </w:tc>
        <w:tc>
          <w:tcPr>
            <w:tcW w:w="1418" w:type="dxa"/>
            <w:tcBorders>
              <w:top w:val="nil"/>
              <w:left w:val="nil"/>
              <w:bottom w:val="nil"/>
              <w:right w:val="nil"/>
            </w:tcBorders>
            <w:shd w:val="clear" w:color="000000" w:fill="FFFFFF"/>
            <w:noWrap/>
            <w:vAlign w:val="center"/>
            <w:hideMark/>
          </w:tcPr>
          <w:p w14:paraId="38C6397C"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27982277"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126EEF99"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44EA752F"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F67757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1E9F402"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9.1. Prihod od prodaje nefinancijske imovine</w:t>
            </w:r>
          </w:p>
        </w:tc>
        <w:tc>
          <w:tcPr>
            <w:tcW w:w="1418" w:type="dxa"/>
            <w:tcBorders>
              <w:top w:val="nil"/>
              <w:left w:val="nil"/>
              <w:bottom w:val="nil"/>
              <w:right w:val="nil"/>
            </w:tcBorders>
            <w:shd w:val="clear" w:color="000000" w:fill="FFFFFF"/>
            <w:noWrap/>
            <w:vAlign w:val="center"/>
            <w:hideMark/>
          </w:tcPr>
          <w:p w14:paraId="6742EAEF"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50.000,00</w:t>
            </w:r>
          </w:p>
        </w:tc>
        <w:tc>
          <w:tcPr>
            <w:tcW w:w="1180" w:type="dxa"/>
            <w:tcBorders>
              <w:top w:val="nil"/>
              <w:left w:val="nil"/>
              <w:bottom w:val="nil"/>
              <w:right w:val="nil"/>
            </w:tcBorders>
            <w:shd w:val="clear" w:color="000000" w:fill="FFFFFF"/>
            <w:noWrap/>
            <w:vAlign w:val="center"/>
            <w:hideMark/>
          </w:tcPr>
          <w:p w14:paraId="0D3BB67B"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46D4567D"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B06D007"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47AA02CD" w14:textId="77777777" w:rsidTr="00C51A5B">
        <w:trPr>
          <w:trHeight w:val="264"/>
        </w:trPr>
        <w:tc>
          <w:tcPr>
            <w:tcW w:w="873" w:type="dxa"/>
            <w:tcBorders>
              <w:top w:val="nil"/>
              <w:left w:val="nil"/>
              <w:bottom w:val="nil"/>
              <w:right w:val="nil"/>
            </w:tcBorders>
            <w:shd w:val="clear" w:color="000000" w:fill="FFFFFF"/>
            <w:noWrap/>
            <w:vAlign w:val="bottom"/>
            <w:hideMark/>
          </w:tcPr>
          <w:p w14:paraId="2F12E0D4"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38</w:t>
            </w:r>
          </w:p>
        </w:tc>
        <w:tc>
          <w:tcPr>
            <w:tcW w:w="4905" w:type="dxa"/>
            <w:tcBorders>
              <w:top w:val="nil"/>
              <w:left w:val="nil"/>
              <w:bottom w:val="nil"/>
              <w:right w:val="nil"/>
            </w:tcBorders>
            <w:shd w:val="clear" w:color="000000" w:fill="FFFFFF"/>
            <w:noWrap/>
            <w:vAlign w:val="bottom"/>
            <w:hideMark/>
          </w:tcPr>
          <w:p w14:paraId="0247E323"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donacije, kazne, naknade šteta i kapitalne pomoći</w:t>
            </w:r>
          </w:p>
        </w:tc>
        <w:tc>
          <w:tcPr>
            <w:tcW w:w="1418" w:type="dxa"/>
            <w:tcBorders>
              <w:top w:val="nil"/>
              <w:left w:val="nil"/>
              <w:bottom w:val="nil"/>
              <w:right w:val="nil"/>
            </w:tcBorders>
            <w:shd w:val="clear" w:color="000000" w:fill="FFFFFF"/>
            <w:noWrap/>
            <w:vAlign w:val="center"/>
            <w:hideMark/>
          </w:tcPr>
          <w:p w14:paraId="1AE15915"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50.000,00</w:t>
            </w:r>
          </w:p>
        </w:tc>
        <w:tc>
          <w:tcPr>
            <w:tcW w:w="1180" w:type="dxa"/>
            <w:tcBorders>
              <w:top w:val="nil"/>
              <w:left w:val="nil"/>
              <w:bottom w:val="nil"/>
              <w:right w:val="nil"/>
            </w:tcBorders>
            <w:shd w:val="clear" w:color="000000" w:fill="FFFFFF"/>
            <w:noWrap/>
            <w:vAlign w:val="center"/>
            <w:hideMark/>
          </w:tcPr>
          <w:p w14:paraId="52234A47"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EE579DC"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480AE4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2DDC52C" w14:textId="77777777" w:rsidTr="00C51A5B">
        <w:trPr>
          <w:trHeight w:val="264"/>
        </w:trPr>
        <w:tc>
          <w:tcPr>
            <w:tcW w:w="873" w:type="dxa"/>
            <w:tcBorders>
              <w:top w:val="nil"/>
              <w:left w:val="nil"/>
              <w:bottom w:val="nil"/>
              <w:right w:val="nil"/>
            </w:tcBorders>
            <w:shd w:val="clear" w:color="000000" w:fill="FFFFFF"/>
            <w:noWrap/>
            <w:vAlign w:val="bottom"/>
          </w:tcPr>
          <w:p w14:paraId="603A50BB"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3821</w:t>
            </w:r>
          </w:p>
        </w:tc>
        <w:tc>
          <w:tcPr>
            <w:tcW w:w="4905" w:type="dxa"/>
            <w:tcBorders>
              <w:top w:val="nil"/>
              <w:left w:val="nil"/>
              <w:bottom w:val="nil"/>
              <w:right w:val="nil"/>
            </w:tcBorders>
            <w:shd w:val="clear" w:color="000000" w:fill="FFFFFF"/>
            <w:noWrap/>
            <w:vAlign w:val="bottom"/>
          </w:tcPr>
          <w:p w14:paraId="3838031B"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Kapitalne donacije neprofitnim organizacijama</w:t>
            </w:r>
          </w:p>
        </w:tc>
        <w:tc>
          <w:tcPr>
            <w:tcW w:w="1418" w:type="dxa"/>
            <w:tcBorders>
              <w:top w:val="nil"/>
              <w:left w:val="nil"/>
              <w:bottom w:val="nil"/>
              <w:right w:val="nil"/>
            </w:tcBorders>
            <w:shd w:val="clear" w:color="000000" w:fill="FFFFFF"/>
            <w:noWrap/>
            <w:vAlign w:val="center"/>
          </w:tcPr>
          <w:p w14:paraId="57DBEF3C"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2B75B521"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DB26EC8"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150C68D"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5F03D0F" w14:textId="77777777" w:rsidTr="00C51A5B">
        <w:trPr>
          <w:trHeight w:val="264"/>
        </w:trPr>
        <w:tc>
          <w:tcPr>
            <w:tcW w:w="873" w:type="dxa"/>
            <w:tcBorders>
              <w:top w:val="nil"/>
              <w:left w:val="nil"/>
              <w:bottom w:val="nil"/>
              <w:right w:val="nil"/>
            </w:tcBorders>
            <w:shd w:val="clear" w:color="000000" w:fill="FFFFFF"/>
            <w:noWrap/>
            <w:vAlign w:val="bottom"/>
            <w:hideMark/>
          </w:tcPr>
          <w:p w14:paraId="00E1FA70"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A171108</w:t>
            </w:r>
          </w:p>
        </w:tc>
        <w:tc>
          <w:tcPr>
            <w:tcW w:w="4905" w:type="dxa"/>
            <w:tcBorders>
              <w:top w:val="nil"/>
              <w:left w:val="nil"/>
              <w:bottom w:val="nil"/>
              <w:right w:val="nil"/>
            </w:tcBorders>
            <w:shd w:val="clear" w:color="000000" w:fill="FFFFFF"/>
            <w:noWrap/>
            <w:vAlign w:val="bottom"/>
            <w:hideMark/>
          </w:tcPr>
          <w:p w14:paraId="785138CE"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Aktivnost: Sufinanciranje programa filmskih projekcija</w:t>
            </w:r>
          </w:p>
        </w:tc>
        <w:tc>
          <w:tcPr>
            <w:tcW w:w="1418" w:type="dxa"/>
            <w:tcBorders>
              <w:top w:val="nil"/>
              <w:left w:val="nil"/>
              <w:bottom w:val="nil"/>
              <w:right w:val="nil"/>
            </w:tcBorders>
            <w:shd w:val="clear" w:color="000000" w:fill="FFFFFF"/>
            <w:noWrap/>
            <w:vAlign w:val="center"/>
            <w:hideMark/>
          </w:tcPr>
          <w:p w14:paraId="5EFD37CA"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335216A0"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6F3AD495"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EFA5DE0"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AD863D8"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C632465"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5277F628"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20.000,00</w:t>
            </w:r>
          </w:p>
        </w:tc>
        <w:tc>
          <w:tcPr>
            <w:tcW w:w="1180" w:type="dxa"/>
            <w:tcBorders>
              <w:top w:val="nil"/>
              <w:left w:val="nil"/>
              <w:bottom w:val="nil"/>
              <w:right w:val="nil"/>
            </w:tcBorders>
            <w:shd w:val="clear" w:color="000000" w:fill="FFFFFF"/>
            <w:noWrap/>
            <w:vAlign w:val="center"/>
            <w:hideMark/>
          </w:tcPr>
          <w:p w14:paraId="5F2B3099"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6F45625"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69986E2"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6CB6752E" w14:textId="77777777" w:rsidTr="00C51A5B">
        <w:trPr>
          <w:trHeight w:val="264"/>
        </w:trPr>
        <w:tc>
          <w:tcPr>
            <w:tcW w:w="873" w:type="dxa"/>
            <w:tcBorders>
              <w:top w:val="nil"/>
              <w:left w:val="nil"/>
              <w:bottom w:val="nil"/>
              <w:right w:val="nil"/>
            </w:tcBorders>
            <w:shd w:val="clear" w:color="000000" w:fill="FFFFFF"/>
            <w:noWrap/>
            <w:vAlign w:val="bottom"/>
            <w:hideMark/>
          </w:tcPr>
          <w:p w14:paraId="1A7B23D9"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011AEF29"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0155BBA2"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20.000,00</w:t>
            </w:r>
          </w:p>
        </w:tc>
        <w:tc>
          <w:tcPr>
            <w:tcW w:w="1180" w:type="dxa"/>
            <w:tcBorders>
              <w:top w:val="nil"/>
              <w:left w:val="nil"/>
              <w:bottom w:val="nil"/>
              <w:right w:val="nil"/>
            </w:tcBorders>
            <w:shd w:val="clear" w:color="000000" w:fill="FFFFFF"/>
            <w:noWrap/>
            <w:vAlign w:val="center"/>
            <w:hideMark/>
          </w:tcPr>
          <w:p w14:paraId="510BF11F"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22E0B3C"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B71EDA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00CEDCE0" w14:textId="77777777" w:rsidTr="00C51A5B">
        <w:trPr>
          <w:trHeight w:val="264"/>
        </w:trPr>
        <w:tc>
          <w:tcPr>
            <w:tcW w:w="873" w:type="dxa"/>
            <w:tcBorders>
              <w:top w:val="nil"/>
              <w:left w:val="nil"/>
              <w:bottom w:val="nil"/>
              <w:right w:val="nil"/>
            </w:tcBorders>
            <w:shd w:val="clear" w:color="000000" w:fill="FFFFFF"/>
            <w:noWrap/>
            <w:vAlign w:val="bottom"/>
          </w:tcPr>
          <w:p w14:paraId="2EBA664A"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3299</w:t>
            </w:r>
          </w:p>
        </w:tc>
        <w:tc>
          <w:tcPr>
            <w:tcW w:w="4905" w:type="dxa"/>
            <w:tcBorders>
              <w:top w:val="nil"/>
              <w:left w:val="nil"/>
              <w:bottom w:val="nil"/>
              <w:right w:val="nil"/>
            </w:tcBorders>
            <w:shd w:val="clear" w:color="000000" w:fill="FFFFFF"/>
            <w:noWrap/>
            <w:vAlign w:val="bottom"/>
          </w:tcPr>
          <w:p w14:paraId="3FF2F309"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Ostali nespomenuti rashodi poslovanja</w:t>
            </w:r>
          </w:p>
        </w:tc>
        <w:tc>
          <w:tcPr>
            <w:tcW w:w="1418" w:type="dxa"/>
            <w:tcBorders>
              <w:top w:val="nil"/>
              <w:left w:val="nil"/>
              <w:bottom w:val="nil"/>
              <w:right w:val="nil"/>
            </w:tcBorders>
            <w:shd w:val="clear" w:color="000000" w:fill="FFFFFF"/>
            <w:noWrap/>
            <w:vAlign w:val="center"/>
          </w:tcPr>
          <w:p w14:paraId="6662650D"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67CB9A2F"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8E6DD96"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BCF752C"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4E7F967D" w14:textId="77777777" w:rsidTr="00C51A5B">
        <w:trPr>
          <w:trHeight w:val="264"/>
        </w:trPr>
        <w:tc>
          <w:tcPr>
            <w:tcW w:w="873" w:type="dxa"/>
            <w:tcBorders>
              <w:top w:val="nil"/>
              <w:left w:val="nil"/>
              <w:bottom w:val="nil"/>
              <w:right w:val="nil"/>
            </w:tcBorders>
            <w:shd w:val="clear" w:color="000000" w:fill="FFFFFF"/>
            <w:noWrap/>
            <w:vAlign w:val="bottom"/>
            <w:hideMark/>
          </w:tcPr>
          <w:p w14:paraId="1AFC2038"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K171102</w:t>
            </w:r>
          </w:p>
        </w:tc>
        <w:tc>
          <w:tcPr>
            <w:tcW w:w="4905" w:type="dxa"/>
            <w:tcBorders>
              <w:top w:val="nil"/>
              <w:left w:val="nil"/>
              <w:bottom w:val="nil"/>
              <w:right w:val="nil"/>
            </w:tcBorders>
            <w:shd w:val="clear" w:color="000000" w:fill="FFFFFF"/>
            <w:noWrap/>
            <w:vAlign w:val="bottom"/>
            <w:hideMark/>
          </w:tcPr>
          <w:p w14:paraId="556CC994"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Kapitalni projekt: Uređenje magazina soli  - Projekt Arhipelag kulture</w:t>
            </w:r>
          </w:p>
        </w:tc>
        <w:tc>
          <w:tcPr>
            <w:tcW w:w="1418" w:type="dxa"/>
            <w:tcBorders>
              <w:top w:val="nil"/>
              <w:left w:val="nil"/>
              <w:bottom w:val="nil"/>
              <w:right w:val="nil"/>
            </w:tcBorders>
            <w:shd w:val="clear" w:color="000000" w:fill="FFFFFF"/>
            <w:noWrap/>
            <w:vAlign w:val="center"/>
            <w:hideMark/>
          </w:tcPr>
          <w:p w14:paraId="497E11D0"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1.644.500,00</w:t>
            </w:r>
          </w:p>
        </w:tc>
        <w:tc>
          <w:tcPr>
            <w:tcW w:w="1180" w:type="dxa"/>
            <w:tcBorders>
              <w:top w:val="nil"/>
              <w:left w:val="nil"/>
              <w:bottom w:val="nil"/>
              <w:right w:val="nil"/>
            </w:tcBorders>
            <w:shd w:val="clear" w:color="000000" w:fill="FFFFFF"/>
            <w:noWrap/>
            <w:vAlign w:val="center"/>
            <w:hideMark/>
          </w:tcPr>
          <w:p w14:paraId="047E2F09"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19.604,16</w:t>
            </w:r>
          </w:p>
        </w:tc>
        <w:tc>
          <w:tcPr>
            <w:tcW w:w="850" w:type="dxa"/>
            <w:tcBorders>
              <w:top w:val="nil"/>
              <w:left w:val="nil"/>
              <w:bottom w:val="nil"/>
              <w:right w:val="nil"/>
            </w:tcBorders>
            <w:shd w:val="clear" w:color="000000" w:fill="FFFFFF"/>
            <w:noWrap/>
            <w:vAlign w:val="center"/>
            <w:hideMark/>
          </w:tcPr>
          <w:p w14:paraId="77DF10E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1,19%</w:t>
            </w:r>
          </w:p>
        </w:tc>
        <w:tc>
          <w:tcPr>
            <w:tcW w:w="2069" w:type="dxa"/>
            <w:tcBorders>
              <w:top w:val="nil"/>
              <w:left w:val="nil"/>
              <w:bottom w:val="nil"/>
              <w:right w:val="nil"/>
            </w:tcBorders>
            <w:shd w:val="clear" w:color="000000" w:fill="FFFFFF"/>
          </w:tcPr>
          <w:p w14:paraId="43988DAA"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66B4279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0FBD0A30"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23C7F92"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541.400,00</w:t>
            </w:r>
          </w:p>
        </w:tc>
        <w:tc>
          <w:tcPr>
            <w:tcW w:w="1180" w:type="dxa"/>
            <w:tcBorders>
              <w:top w:val="nil"/>
              <w:left w:val="nil"/>
              <w:bottom w:val="nil"/>
              <w:right w:val="nil"/>
            </w:tcBorders>
            <w:shd w:val="clear" w:color="000000" w:fill="FFFFFF"/>
            <w:noWrap/>
            <w:vAlign w:val="center"/>
            <w:hideMark/>
          </w:tcPr>
          <w:p w14:paraId="45F6DD5B"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19.604,16</w:t>
            </w:r>
          </w:p>
        </w:tc>
        <w:tc>
          <w:tcPr>
            <w:tcW w:w="850" w:type="dxa"/>
            <w:tcBorders>
              <w:top w:val="nil"/>
              <w:left w:val="nil"/>
              <w:bottom w:val="nil"/>
              <w:right w:val="nil"/>
            </w:tcBorders>
            <w:shd w:val="clear" w:color="000000" w:fill="FFFFFF"/>
            <w:noWrap/>
            <w:vAlign w:val="center"/>
            <w:hideMark/>
          </w:tcPr>
          <w:p w14:paraId="2A96B351"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3,62%</w:t>
            </w:r>
          </w:p>
        </w:tc>
        <w:tc>
          <w:tcPr>
            <w:tcW w:w="2069" w:type="dxa"/>
            <w:tcBorders>
              <w:top w:val="nil"/>
              <w:left w:val="nil"/>
              <w:bottom w:val="nil"/>
              <w:right w:val="nil"/>
            </w:tcBorders>
            <w:shd w:val="clear" w:color="000000" w:fill="FFFFFF"/>
          </w:tcPr>
          <w:p w14:paraId="7269FA4C"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60C6303B" w14:textId="77777777" w:rsidTr="00C51A5B">
        <w:trPr>
          <w:trHeight w:val="264"/>
        </w:trPr>
        <w:tc>
          <w:tcPr>
            <w:tcW w:w="873" w:type="dxa"/>
            <w:tcBorders>
              <w:top w:val="nil"/>
              <w:left w:val="nil"/>
              <w:bottom w:val="nil"/>
              <w:right w:val="nil"/>
            </w:tcBorders>
            <w:shd w:val="clear" w:color="000000" w:fill="FFFFFF"/>
            <w:noWrap/>
            <w:vAlign w:val="bottom"/>
            <w:hideMark/>
          </w:tcPr>
          <w:p w14:paraId="285F16E2"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32</w:t>
            </w:r>
          </w:p>
        </w:tc>
        <w:tc>
          <w:tcPr>
            <w:tcW w:w="4905" w:type="dxa"/>
            <w:tcBorders>
              <w:top w:val="nil"/>
              <w:left w:val="nil"/>
              <w:bottom w:val="nil"/>
              <w:right w:val="nil"/>
            </w:tcBorders>
            <w:shd w:val="clear" w:color="000000" w:fill="FFFFFF"/>
            <w:noWrap/>
            <w:vAlign w:val="bottom"/>
            <w:hideMark/>
          </w:tcPr>
          <w:p w14:paraId="62FDA5D4"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Materijalni rashodi</w:t>
            </w:r>
          </w:p>
        </w:tc>
        <w:tc>
          <w:tcPr>
            <w:tcW w:w="1418" w:type="dxa"/>
            <w:tcBorders>
              <w:top w:val="nil"/>
              <w:left w:val="nil"/>
              <w:bottom w:val="nil"/>
              <w:right w:val="nil"/>
            </w:tcBorders>
            <w:shd w:val="clear" w:color="000000" w:fill="FFFFFF"/>
            <w:noWrap/>
            <w:vAlign w:val="center"/>
            <w:hideMark/>
          </w:tcPr>
          <w:p w14:paraId="37CFAC07"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122.000,00</w:t>
            </w:r>
          </w:p>
        </w:tc>
        <w:tc>
          <w:tcPr>
            <w:tcW w:w="1180" w:type="dxa"/>
            <w:tcBorders>
              <w:top w:val="nil"/>
              <w:left w:val="nil"/>
              <w:bottom w:val="nil"/>
              <w:right w:val="nil"/>
            </w:tcBorders>
            <w:shd w:val="clear" w:color="000000" w:fill="FFFFFF"/>
            <w:noWrap/>
            <w:vAlign w:val="center"/>
            <w:hideMark/>
          </w:tcPr>
          <w:p w14:paraId="3507659B"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77D1B5B6"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334EF1E"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2CE35E0A" w14:textId="77777777" w:rsidTr="00C51A5B">
        <w:trPr>
          <w:trHeight w:val="264"/>
        </w:trPr>
        <w:tc>
          <w:tcPr>
            <w:tcW w:w="873" w:type="dxa"/>
            <w:tcBorders>
              <w:top w:val="nil"/>
              <w:left w:val="nil"/>
              <w:bottom w:val="nil"/>
              <w:right w:val="nil"/>
            </w:tcBorders>
            <w:shd w:val="clear" w:color="000000" w:fill="FFFFFF"/>
            <w:noWrap/>
            <w:vAlign w:val="bottom"/>
          </w:tcPr>
          <w:p w14:paraId="2E353B93"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 xml:space="preserve">3237 </w:t>
            </w:r>
          </w:p>
        </w:tc>
        <w:tc>
          <w:tcPr>
            <w:tcW w:w="4905" w:type="dxa"/>
            <w:tcBorders>
              <w:top w:val="nil"/>
              <w:left w:val="nil"/>
              <w:bottom w:val="nil"/>
              <w:right w:val="nil"/>
            </w:tcBorders>
            <w:shd w:val="clear" w:color="000000" w:fill="FFFFFF"/>
            <w:noWrap/>
            <w:vAlign w:val="bottom"/>
          </w:tcPr>
          <w:p w14:paraId="4B3B3EB5"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Intelektualne i osobne usluge</w:t>
            </w:r>
          </w:p>
        </w:tc>
        <w:tc>
          <w:tcPr>
            <w:tcW w:w="1418" w:type="dxa"/>
            <w:tcBorders>
              <w:top w:val="nil"/>
              <w:left w:val="nil"/>
              <w:bottom w:val="nil"/>
              <w:right w:val="nil"/>
            </w:tcBorders>
            <w:shd w:val="clear" w:color="000000" w:fill="FFFFFF"/>
            <w:noWrap/>
            <w:vAlign w:val="center"/>
          </w:tcPr>
          <w:p w14:paraId="3AE18A75"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9898923"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2C5EED5E"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0C4E71F"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1506FAB4" w14:textId="77777777" w:rsidTr="00C51A5B">
        <w:trPr>
          <w:trHeight w:val="264"/>
        </w:trPr>
        <w:tc>
          <w:tcPr>
            <w:tcW w:w="873" w:type="dxa"/>
            <w:tcBorders>
              <w:top w:val="nil"/>
              <w:left w:val="nil"/>
              <w:bottom w:val="nil"/>
              <w:right w:val="nil"/>
            </w:tcBorders>
            <w:shd w:val="clear" w:color="000000" w:fill="FFFFFF"/>
            <w:noWrap/>
            <w:vAlign w:val="bottom"/>
            <w:hideMark/>
          </w:tcPr>
          <w:p w14:paraId="299B6DF1"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4AD574E4"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79F22D76"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419.400,00</w:t>
            </w:r>
          </w:p>
        </w:tc>
        <w:tc>
          <w:tcPr>
            <w:tcW w:w="1180" w:type="dxa"/>
            <w:tcBorders>
              <w:top w:val="nil"/>
              <w:left w:val="nil"/>
              <w:bottom w:val="nil"/>
              <w:right w:val="nil"/>
            </w:tcBorders>
            <w:shd w:val="clear" w:color="000000" w:fill="FFFFFF"/>
            <w:noWrap/>
            <w:vAlign w:val="center"/>
            <w:hideMark/>
          </w:tcPr>
          <w:p w14:paraId="5AC6F184"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19.604,16</w:t>
            </w:r>
          </w:p>
        </w:tc>
        <w:tc>
          <w:tcPr>
            <w:tcW w:w="850" w:type="dxa"/>
            <w:tcBorders>
              <w:top w:val="nil"/>
              <w:left w:val="nil"/>
              <w:bottom w:val="nil"/>
              <w:right w:val="nil"/>
            </w:tcBorders>
            <w:shd w:val="clear" w:color="000000" w:fill="FFFFFF"/>
            <w:noWrap/>
            <w:vAlign w:val="center"/>
            <w:hideMark/>
          </w:tcPr>
          <w:p w14:paraId="1D2C334A"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4,67%</w:t>
            </w:r>
          </w:p>
        </w:tc>
        <w:tc>
          <w:tcPr>
            <w:tcW w:w="2069" w:type="dxa"/>
            <w:tcBorders>
              <w:top w:val="nil"/>
              <w:left w:val="nil"/>
              <w:bottom w:val="nil"/>
              <w:right w:val="nil"/>
            </w:tcBorders>
            <w:shd w:val="clear" w:color="000000" w:fill="FFFFFF"/>
          </w:tcPr>
          <w:p w14:paraId="43B86BA9"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DF6A252" w14:textId="77777777" w:rsidTr="00C51A5B">
        <w:trPr>
          <w:trHeight w:val="264"/>
        </w:trPr>
        <w:tc>
          <w:tcPr>
            <w:tcW w:w="873" w:type="dxa"/>
            <w:tcBorders>
              <w:top w:val="nil"/>
              <w:left w:val="nil"/>
              <w:bottom w:val="nil"/>
              <w:right w:val="nil"/>
            </w:tcBorders>
            <w:shd w:val="clear" w:color="000000" w:fill="FFFFFF"/>
            <w:noWrap/>
            <w:vAlign w:val="bottom"/>
            <w:hideMark/>
          </w:tcPr>
          <w:p w14:paraId="47CC89BB"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4511</w:t>
            </w:r>
          </w:p>
        </w:tc>
        <w:tc>
          <w:tcPr>
            <w:tcW w:w="4905" w:type="dxa"/>
            <w:tcBorders>
              <w:top w:val="nil"/>
              <w:left w:val="nil"/>
              <w:bottom w:val="nil"/>
              <w:right w:val="nil"/>
            </w:tcBorders>
            <w:shd w:val="clear" w:color="000000" w:fill="FFFFFF"/>
            <w:noWrap/>
            <w:vAlign w:val="bottom"/>
            <w:hideMark/>
          </w:tcPr>
          <w:p w14:paraId="0CCCA992"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hideMark/>
          </w:tcPr>
          <w:p w14:paraId="22920954" w14:textId="55D6B41A" w:rsidR="00736B3E" w:rsidRPr="003F095E"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hideMark/>
          </w:tcPr>
          <w:p w14:paraId="577C9356" w14:textId="77777777" w:rsidR="00736B3E" w:rsidRPr="003F095E" w:rsidRDefault="00736B3E" w:rsidP="00C51A5B">
            <w:pPr>
              <w:spacing w:after="0" w:line="240" w:lineRule="auto"/>
              <w:jc w:val="right"/>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19.604,16</w:t>
            </w:r>
          </w:p>
        </w:tc>
        <w:tc>
          <w:tcPr>
            <w:tcW w:w="850" w:type="dxa"/>
            <w:tcBorders>
              <w:top w:val="nil"/>
              <w:left w:val="nil"/>
              <w:bottom w:val="nil"/>
              <w:right w:val="nil"/>
            </w:tcBorders>
            <w:shd w:val="clear" w:color="000000" w:fill="FFFFFF"/>
            <w:noWrap/>
            <w:vAlign w:val="center"/>
            <w:hideMark/>
          </w:tcPr>
          <w:p w14:paraId="612D3071" w14:textId="77777777" w:rsidR="00736B3E" w:rsidRPr="003F095E" w:rsidRDefault="00736B3E" w:rsidP="00C51A5B">
            <w:pPr>
              <w:spacing w:after="0" w:line="240" w:lineRule="auto"/>
              <w:jc w:val="right"/>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 </w:t>
            </w:r>
          </w:p>
        </w:tc>
        <w:tc>
          <w:tcPr>
            <w:tcW w:w="2069" w:type="dxa"/>
            <w:tcBorders>
              <w:top w:val="nil"/>
              <w:left w:val="nil"/>
              <w:bottom w:val="nil"/>
              <w:right w:val="nil"/>
            </w:tcBorders>
            <w:shd w:val="clear" w:color="000000" w:fill="FFFFFF"/>
          </w:tcPr>
          <w:p w14:paraId="1DA855F7" w14:textId="77777777" w:rsidR="00736B3E" w:rsidRPr="002D619A" w:rsidRDefault="00736B3E" w:rsidP="00736B3E">
            <w:pPr>
              <w:spacing w:after="0" w:line="240" w:lineRule="auto"/>
              <w:jc w:val="right"/>
              <w:rPr>
                <w:rFonts w:ascii="Calibri" w:eastAsia="Times New Roman" w:hAnsi="Calibri" w:cs="Calibri"/>
                <w:sz w:val="18"/>
                <w:szCs w:val="18"/>
                <w:lang w:eastAsia="hr-HR"/>
              </w:rPr>
            </w:pPr>
          </w:p>
        </w:tc>
      </w:tr>
      <w:tr w:rsidR="00736B3E" w:rsidRPr="002D619A" w14:paraId="6C130A03"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59BE0977"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4.1. Prihodi za posebne namjene</w:t>
            </w:r>
          </w:p>
        </w:tc>
        <w:tc>
          <w:tcPr>
            <w:tcW w:w="1418" w:type="dxa"/>
            <w:tcBorders>
              <w:top w:val="nil"/>
              <w:left w:val="nil"/>
              <w:bottom w:val="nil"/>
              <w:right w:val="nil"/>
            </w:tcBorders>
            <w:shd w:val="clear" w:color="000000" w:fill="FFFFFF"/>
            <w:noWrap/>
            <w:vAlign w:val="center"/>
            <w:hideMark/>
          </w:tcPr>
          <w:p w14:paraId="6A7E06B9"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5.300,00</w:t>
            </w:r>
          </w:p>
        </w:tc>
        <w:tc>
          <w:tcPr>
            <w:tcW w:w="1180" w:type="dxa"/>
            <w:tcBorders>
              <w:top w:val="nil"/>
              <w:left w:val="nil"/>
              <w:bottom w:val="nil"/>
              <w:right w:val="nil"/>
            </w:tcBorders>
            <w:shd w:val="clear" w:color="000000" w:fill="FFFFFF"/>
            <w:noWrap/>
            <w:vAlign w:val="center"/>
            <w:hideMark/>
          </w:tcPr>
          <w:p w14:paraId="7FD4E801"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5D577C9"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9611298"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78F82057" w14:textId="77777777" w:rsidTr="00C51A5B">
        <w:trPr>
          <w:trHeight w:val="264"/>
        </w:trPr>
        <w:tc>
          <w:tcPr>
            <w:tcW w:w="873" w:type="dxa"/>
            <w:tcBorders>
              <w:top w:val="nil"/>
              <w:left w:val="nil"/>
              <w:bottom w:val="nil"/>
              <w:right w:val="nil"/>
            </w:tcBorders>
            <w:shd w:val="clear" w:color="000000" w:fill="FFFFFF"/>
            <w:noWrap/>
            <w:vAlign w:val="bottom"/>
            <w:hideMark/>
          </w:tcPr>
          <w:p w14:paraId="31740928"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4B9004F1"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6F1A8157"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5.300,00</w:t>
            </w:r>
          </w:p>
        </w:tc>
        <w:tc>
          <w:tcPr>
            <w:tcW w:w="1180" w:type="dxa"/>
            <w:tcBorders>
              <w:top w:val="nil"/>
              <w:left w:val="nil"/>
              <w:bottom w:val="nil"/>
              <w:right w:val="nil"/>
            </w:tcBorders>
            <w:shd w:val="clear" w:color="000000" w:fill="FFFFFF"/>
            <w:noWrap/>
            <w:vAlign w:val="center"/>
            <w:hideMark/>
          </w:tcPr>
          <w:p w14:paraId="66E0E71B"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D0EE46D"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1F5E1FD6"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4E89A33D" w14:textId="77777777" w:rsidTr="00C51A5B">
        <w:trPr>
          <w:trHeight w:val="264"/>
        </w:trPr>
        <w:tc>
          <w:tcPr>
            <w:tcW w:w="873" w:type="dxa"/>
            <w:tcBorders>
              <w:top w:val="nil"/>
              <w:left w:val="nil"/>
              <w:bottom w:val="nil"/>
              <w:right w:val="nil"/>
            </w:tcBorders>
            <w:shd w:val="clear" w:color="000000" w:fill="FFFFFF"/>
            <w:noWrap/>
            <w:vAlign w:val="bottom"/>
          </w:tcPr>
          <w:p w14:paraId="61FDB45F"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4511</w:t>
            </w:r>
          </w:p>
        </w:tc>
        <w:tc>
          <w:tcPr>
            <w:tcW w:w="4905" w:type="dxa"/>
            <w:tcBorders>
              <w:top w:val="nil"/>
              <w:left w:val="nil"/>
              <w:bottom w:val="nil"/>
              <w:right w:val="nil"/>
            </w:tcBorders>
            <w:shd w:val="clear" w:color="000000" w:fill="FFFFFF"/>
            <w:noWrap/>
            <w:vAlign w:val="bottom"/>
          </w:tcPr>
          <w:p w14:paraId="5CFD89A2"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059605FD" w14:textId="28C81E91" w:rsidR="00736B3E" w:rsidRPr="003F095E" w:rsidRDefault="00736B3E" w:rsidP="00C51A5B">
            <w:pPr>
              <w:spacing w:after="0" w:line="240" w:lineRule="auto"/>
              <w:jc w:val="right"/>
              <w:rPr>
                <w:rFonts w:ascii="Calibri" w:eastAsia="Times New Roman" w:hAnsi="Calibri" w:cs="Calibri"/>
                <w:sz w:val="18"/>
                <w:szCs w:val="18"/>
                <w:lang w:eastAsia="hr-HR"/>
              </w:rPr>
            </w:pPr>
          </w:p>
        </w:tc>
        <w:tc>
          <w:tcPr>
            <w:tcW w:w="1180" w:type="dxa"/>
            <w:tcBorders>
              <w:top w:val="nil"/>
              <w:left w:val="nil"/>
              <w:bottom w:val="nil"/>
              <w:right w:val="nil"/>
            </w:tcBorders>
            <w:shd w:val="clear" w:color="000000" w:fill="FFFFFF"/>
            <w:noWrap/>
            <w:vAlign w:val="center"/>
          </w:tcPr>
          <w:p w14:paraId="6770713B" w14:textId="77777777" w:rsidR="00736B3E" w:rsidRPr="003F095E" w:rsidRDefault="00736B3E" w:rsidP="00C51A5B">
            <w:pPr>
              <w:spacing w:after="0" w:line="240" w:lineRule="auto"/>
              <w:jc w:val="right"/>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0,00</w:t>
            </w:r>
          </w:p>
        </w:tc>
        <w:tc>
          <w:tcPr>
            <w:tcW w:w="850" w:type="dxa"/>
            <w:tcBorders>
              <w:top w:val="nil"/>
              <w:left w:val="nil"/>
              <w:bottom w:val="nil"/>
              <w:right w:val="nil"/>
            </w:tcBorders>
            <w:shd w:val="clear" w:color="000000" w:fill="FFFFFF"/>
            <w:noWrap/>
            <w:vAlign w:val="center"/>
          </w:tcPr>
          <w:p w14:paraId="5FB4D8B8"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7EB077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57B05D15"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1483A8C"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1AFAC91B"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97.800,00</w:t>
            </w:r>
          </w:p>
        </w:tc>
        <w:tc>
          <w:tcPr>
            <w:tcW w:w="1180" w:type="dxa"/>
            <w:tcBorders>
              <w:top w:val="nil"/>
              <w:left w:val="nil"/>
              <w:bottom w:val="nil"/>
              <w:right w:val="nil"/>
            </w:tcBorders>
            <w:shd w:val="clear" w:color="000000" w:fill="FFFFFF"/>
            <w:noWrap/>
            <w:vAlign w:val="center"/>
            <w:hideMark/>
          </w:tcPr>
          <w:p w14:paraId="2201C5C9"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390D739B"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5418D501"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47090BE7" w14:textId="77777777" w:rsidTr="00C51A5B">
        <w:trPr>
          <w:trHeight w:val="264"/>
        </w:trPr>
        <w:tc>
          <w:tcPr>
            <w:tcW w:w="873" w:type="dxa"/>
            <w:tcBorders>
              <w:top w:val="nil"/>
              <w:left w:val="nil"/>
              <w:bottom w:val="nil"/>
              <w:right w:val="nil"/>
            </w:tcBorders>
            <w:shd w:val="clear" w:color="000000" w:fill="FFFFFF"/>
            <w:noWrap/>
            <w:vAlign w:val="bottom"/>
            <w:hideMark/>
          </w:tcPr>
          <w:p w14:paraId="23EFC0AD"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3FBF82B7"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31068677"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97.800,00</w:t>
            </w:r>
          </w:p>
        </w:tc>
        <w:tc>
          <w:tcPr>
            <w:tcW w:w="1180" w:type="dxa"/>
            <w:tcBorders>
              <w:top w:val="nil"/>
              <w:left w:val="nil"/>
              <w:bottom w:val="nil"/>
              <w:right w:val="nil"/>
            </w:tcBorders>
            <w:shd w:val="clear" w:color="000000" w:fill="FFFFFF"/>
            <w:noWrap/>
            <w:vAlign w:val="center"/>
            <w:hideMark/>
          </w:tcPr>
          <w:p w14:paraId="626150DB"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4A67C24A"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9957DD5"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B87605" w:rsidRPr="002D619A" w14:paraId="4CE8E14B" w14:textId="77777777" w:rsidTr="00C51A5B">
        <w:trPr>
          <w:trHeight w:val="264"/>
        </w:trPr>
        <w:tc>
          <w:tcPr>
            <w:tcW w:w="873" w:type="dxa"/>
            <w:tcBorders>
              <w:top w:val="nil"/>
              <w:left w:val="nil"/>
              <w:bottom w:val="nil"/>
              <w:right w:val="nil"/>
            </w:tcBorders>
            <w:shd w:val="clear" w:color="000000" w:fill="FFFFFF"/>
            <w:noWrap/>
            <w:vAlign w:val="bottom"/>
          </w:tcPr>
          <w:p w14:paraId="411A673F"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4511</w:t>
            </w:r>
          </w:p>
        </w:tc>
        <w:tc>
          <w:tcPr>
            <w:tcW w:w="4905" w:type="dxa"/>
            <w:tcBorders>
              <w:top w:val="nil"/>
              <w:left w:val="nil"/>
              <w:bottom w:val="nil"/>
              <w:right w:val="nil"/>
            </w:tcBorders>
            <w:shd w:val="clear" w:color="000000" w:fill="FFFFFF"/>
            <w:noWrap/>
            <w:vAlign w:val="bottom"/>
          </w:tcPr>
          <w:p w14:paraId="2CF7BCEC"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371765D4"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7AA436B"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79E92BB2"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13E44FA"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r w:rsidR="00736B3E" w:rsidRPr="002D619A" w14:paraId="22093B4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1D17D61D"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8.1. Primici od zaduživanja</w:t>
            </w:r>
          </w:p>
        </w:tc>
        <w:tc>
          <w:tcPr>
            <w:tcW w:w="1418" w:type="dxa"/>
            <w:tcBorders>
              <w:top w:val="nil"/>
              <w:left w:val="nil"/>
              <w:bottom w:val="nil"/>
              <w:right w:val="nil"/>
            </w:tcBorders>
            <w:shd w:val="clear" w:color="000000" w:fill="FFFFFF"/>
            <w:noWrap/>
            <w:vAlign w:val="center"/>
            <w:hideMark/>
          </w:tcPr>
          <w:p w14:paraId="367DC9A3"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1.000.000,00</w:t>
            </w:r>
          </w:p>
        </w:tc>
        <w:tc>
          <w:tcPr>
            <w:tcW w:w="1180" w:type="dxa"/>
            <w:tcBorders>
              <w:top w:val="nil"/>
              <w:left w:val="nil"/>
              <w:bottom w:val="nil"/>
              <w:right w:val="nil"/>
            </w:tcBorders>
            <w:shd w:val="clear" w:color="000000" w:fill="FFFFFF"/>
            <w:noWrap/>
            <w:vAlign w:val="center"/>
            <w:hideMark/>
          </w:tcPr>
          <w:p w14:paraId="12AD4769"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C994EC7"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406FF4A5"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30CC1812" w14:textId="77777777" w:rsidTr="00C51A5B">
        <w:trPr>
          <w:trHeight w:val="264"/>
        </w:trPr>
        <w:tc>
          <w:tcPr>
            <w:tcW w:w="873" w:type="dxa"/>
            <w:tcBorders>
              <w:top w:val="nil"/>
              <w:left w:val="nil"/>
              <w:bottom w:val="nil"/>
              <w:right w:val="nil"/>
            </w:tcBorders>
            <w:shd w:val="clear" w:color="000000" w:fill="FFFFFF"/>
            <w:noWrap/>
            <w:vAlign w:val="bottom"/>
            <w:hideMark/>
          </w:tcPr>
          <w:p w14:paraId="5734DF40"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45</w:t>
            </w:r>
          </w:p>
        </w:tc>
        <w:tc>
          <w:tcPr>
            <w:tcW w:w="4905" w:type="dxa"/>
            <w:tcBorders>
              <w:top w:val="nil"/>
              <w:left w:val="nil"/>
              <w:bottom w:val="nil"/>
              <w:right w:val="nil"/>
            </w:tcBorders>
            <w:shd w:val="clear" w:color="000000" w:fill="FFFFFF"/>
            <w:noWrap/>
            <w:vAlign w:val="bottom"/>
            <w:hideMark/>
          </w:tcPr>
          <w:p w14:paraId="226571C5"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dodatna ulaganja na nefinancijskoj imovini</w:t>
            </w:r>
          </w:p>
        </w:tc>
        <w:tc>
          <w:tcPr>
            <w:tcW w:w="1418" w:type="dxa"/>
            <w:tcBorders>
              <w:top w:val="nil"/>
              <w:left w:val="nil"/>
              <w:bottom w:val="nil"/>
              <w:right w:val="nil"/>
            </w:tcBorders>
            <w:shd w:val="clear" w:color="000000" w:fill="FFFFFF"/>
            <w:noWrap/>
            <w:vAlign w:val="center"/>
            <w:hideMark/>
          </w:tcPr>
          <w:p w14:paraId="28CA4C0A"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1.000.000,00</w:t>
            </w:r>
          </w:p>
        </w:tc>
        <w:tc>
          <w:tcPr>
            <w:tcW w:w="1180" w:type="dxa"/>
            <w:tcBorders>
              <w:top w:val="nil"/>
              <w:left w:val="nil"/>
              <w:bottom w:val="nil"/>
              <w:right w:val="nil"/>
            </w:tcBorders>
            <w:shd w:val="clear" w:color="000000" w:fill="FFFFFF"/>
            <w:noWrap/>
            <w:vAlign w:val="center"/>
            <w:hideMark/>
          </w:tcPr>
          <w:p w14:paraId="73D3DB52"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191C1C4"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6FC3421C"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B87605" w:rsidRPr="002D619A" w14:paraId="76C9631E" w14:textId="77777777" w:rsidTr="00C51A5B">
        <w:trPr>
          <w:trHeight w:val="264"/>
        </w:trPr>
        <w:tc>
          <w:tcPr>
            <w:tcW w:w="873" w:type="dxa"/>
            <w:tcBorders>
              <w:top w:val="nil"/>
              <w:left w:val="nil"/>
              <w:bottom w:val="nil"/>
              <w:right w:val="nil"/>
            </w:tcBorders>
            <w:shd w:val="clear" w:color="000000" w:fill="FFFFFF"/>
            <w:noWrap/>
            <w:vAlign w:val="bottom"/>
          </w:tcPr>
          <w:p w14:paraId="20C43399"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4511</w:t>
            </w:r>
          </w:p>
        </w:tc>
        <w:tc>
          <w:tcPr>
            <w:tcW w:w="4905" w:type="dxa"/>
            <w:tcBorders>
              <w:top w:val="nil"/>
              <w:left w:val="nil"/>
              <w:bottom w:val="nil"/>
              <w:right w:val="nil"/>
            </w:tcBorders>
            <w:shd w:val="clear" w:color="000000" w:fill="FFFFFF"/>
            <w:noWrap/>
            <w:vAlign w:val="bottom"/>
          </w:tcPr>
          <w:p w14:paraId="21FC2BE2"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Dodatna ulaganja na građevinskim objektima</w:t>
            </w:r>
          </w:p>
        </w:tc>
        <w:tc>
          <w:tcPr>
            <w:tcW w:w="1418" w:type="dxa"/>
            <w:tcBorders>
              <w:top w:val="nil"/>
              <w:left w:val="nil"/>
              <w:bottom w:val="nil"/>
              <w:right w:val="nil"/>
            </w:tcBorders>
            <w:shd w:val="clear" w:color="000000" w:fill="FFFFFF"/>
            <w:noWrap/>
            <w:vAlign w:val="center"/>
          </w:tcPr>
          <w:p w14:paraId="622C3286"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549B2C13"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5FF6B63C"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16B9F3C4"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r w:rsidR="00736B3E" w:rsidRPr="002D619A" w14:paraId="61D85710" w14:textId="77777777" w:rsidTr="00C51A5B">
        <w:trPr>
          <w:trHeight w:val="264"/>
        </w:trPr>
        <w:tc>
          <w:tcPr>
            <w:tcW w:w="873" w:type="dxa"/>
            <w:tcBorders>
              <w:top w:val="nil"/>
              <w:left w:val="nil"/>
              <w:bottom w:val="nil"/>
              <w:right w:val="nil"/>
            </w:tcBorders>
            <w:shd w:val="clear" w:color="000000" w:fill="FFFFFF"/>
            <w:noWrap/>
            <w:vAlign w:val="bottom"/>
            <w:hideMark/>
          </w:tcPr>
          <w:p w14:paraId="26EC6997"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K171104</w:t>
            </w:r>
          </w:p>
        </w:tc>
        <w:tc>
          <w:tcPr>
            <w:tcW w:w="4905" w:type="dxa"/>
            <w:tcBorders>
              <w:top w:val="nil"/>
              <w:left w:val="nil"/>
              <w:bottom w:val="nil"/>
              <w:right w:val="nil"/>
            </w:tcBorders>
            <w:shd w:val="clear" w:color="000000" w:fill="FFFFFF"/>
            <w:noWrap/>
            <w:vAlign w:val="bottom"/>
            <w:hideMark/>
          </w:tcPr>
          <w:p w14:paraId="569B8AB7"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 xml:space="preserve">Kapitalni projekt: Kula </w:t>
            </w:r>
            <w:proofErr w:type="spellStart"/>
            <w:r w:rsidRPr="003F095E">
              <w:rPr>
                <w:rFonts w:ascii="Calibri" w:eastAsia="Times New Roman" w:hAnsi="Calibri" w:cs="Calibri"/>
                <w:b/>
                <w:sz w:val="18"/>
                <w:szCs w:val="18"/>
                <w:lang w:eastAsia="hr-HR"/>
              </w:rPr>
              <w:t>Skrivanat</w:t>
            </w:r>
            <w:proofErr w:type="spellEnd"/>
          </w:p>
        </w:tc>
        <w:tc>
          <w:tcPr>
            <w:tcW w:w="1418" w:type="dxa"/>
            <w:tcBorders>
              <w:top w:val="nil"/>
              <w:left w:val="nil"/>
              <w:bottom w:val="nil"/>
              <w:right w:val="nil"/>
            </w:tcBorders>
            <w:shd w:val="clear" w:color="000000" w:fill="FFFFFF"/>
            <w:noWrap/>
            <w:vAlign w:val="center"/>
            <w:hideMark/>
          </w:tcPr>
          <w:p w14:paraId="2825658D"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84.500,00</w:t>
            </w:r>
          </w:p>
        </w:tc>
        <w:tc>
          <w:tcPr>
            <w:tcW w:w="1180" w:type="dxa"/>
            <w:tcBorders>
              <w:top w:val="nil"/>
              <w:left w:val="nil"/>
              <w:bottom w:val="nil"/>
              <w:right w:val="nil"/>
            </w:tcBorders>
            <w:shd w:val="clear" w:color="000000" w:fill="FFFFFF"/>
            <w:noWrap/>
            <w:vAlign w:val="center"/>
            <w:hideMark/>
          </w:tcPr>
          <w:p w14:paraId="3DB5883F"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7838B14D"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31F6BDB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3559CD8C"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4390F540"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2B1D7C6E"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17.000,00</w:t>
            </w:r>
          </w:p>
        </w:tc>
        <w:tc>
          <w:tcPr>
            <w:tcW w:w="1180" w:type="dxa"/>
            <w:tcBorders>
              <w:top w:val="nil"/>
              <w:left w:val="nil"/>
              <w:bottom w:val="nil"/>
              <w:right w:val="nil"/>
            </w:tcBorders>
            <w:shd w:val="clear" w:color="000000" w:fill="FFFFFF"/>
            <w:noWrap/>
            <w:vAlign w:val="center"/>
            <w:hideMark/>
          </w:tcPr>
          <w:p w14:paraId="253B5C2F"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714C30D7"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2FAAA09"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36A0454E" w14:textId="77777777" w:rsidTr="00C51A5B">
        <w:trPr>
          <w:trHeight w:val="264"/>
        </w:trPr>
        <w:tc>
          <w:tcPr>
            <w:tcW w:w="873" w:type="dxa"/>
            <w:tcBorders>
              <w:top w:val="nil"/>
              <w:left w:val="nil"/>
              <w:bottom w:val="nil"/>
              <w:right w:val="nil"/>
            </w:tcBorders>
            <w:shd w:val="clear" w:color="000000" w:fill="FFFFFF"/>
            <w:noWrap/>
            <w:vAlign w:val="bottom"/>
            <w:hideMark/>
          </w:tcPr>
          <w:p w14:paraId="512F4921"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1E154597"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311B7A16"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17.000,00</w:t>
            </w:r>
          </w:p>
        </w:tc>
        <w:tc>
          <w:tcPr>
            <w:tcW w:w="1180" w:type="dxa"/>
            <w:tcBorders>
              <w:top w:val="nil"/>
              <w:left w:val="nil"/>
              <w:bottom w:val="nil"/>
              <w:right w:val="nil"/>
            </w:tcBorders>
            <w:shd w:val="clear" w:color="000000" w:fill="FFFFFF"/>
            <w:noWrap/>
            <w:vAlign w:val="center"/>
            <w:hideMark/>
          </w:tcPr>
          <w:p w14:paraId="06277BBB"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33C27154"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582666D"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B87605" w:rsidRPr="002D619A" w14:paraId="3978B485" w14:textId="77777777" w:rsidTr="00C51A5B">
        <w:trPr>
          <w:trHeight w:val="264"/>
        </w:trPr>
        <w:tc>
          <w:tcPr>
            <w:tcW w:w="873" w:type="dxa"/>
            <w:tcBorders>
              <w:top w:val="nil"/>
              <w:left w:val="nil"/>
              <w:bottom w:val="nil"/>
              <w:right w:val="nil"/>
            </w:tcBorders>
            <w:shd w:val="clear" w:color="000000" w:fill="FFFFFF"/>
            <w:noWrap/>
            <w:vAlign w:val="bottom"/>
          </w:tcPr>
          <w:p w14:paraId="3D8F95C8"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4871E855"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54EAD414"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FD6DCE1"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0E486DF"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5A16D866"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r w:rsidR="00736B3E" w:rsidRPr="002D619A" w14:paraId="6E43EA1E" w14:textId="77777777" w:rsidTr="00C51A5B">
        <w:trPr>
          <w:trHeight w:val="264"/>
        </w:trPr>
        <w:tc>
          <w:tcPr>
            <w:tcW w:w="5778" w:type="dxa"/>
            <w:gridSpan w:val="2"/>
            <w:tcBorders>
              <w:top w:val="nil"/>
              <w:left w:val="nil"/>
              <w:bottom w:val="nil"/>
              <w:right w:val="nil"/>
            </w:tcBorders>
            <w:shd w:val="clear" w:color="000000" w:fill="FFFFFF"/>
            <w:noWrap/>
            <w:vAlign w:val="bottom"/>
            <w:hideMark/>
          </w:tcPr>
          <w:p w14:paraId="66B23419"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5D857E7E"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67.500,00</w:t>
            </w:r>
          </w:p>
        </w:tc>
        <w:tc>
          <w:tcPr>
            <w:tcW w:w="1180" w:type="dxa"/>
            <w:tcBorders>
              <w:top w:val="nil"/>
              <w:left w:val="nil"/>
              <w:bottom w:val="nil"/>
              <w:right w:val="nil"/>
            </w:tcBorders>
            <w:shd w:val="clear" w:color="000000" w:fill="FFFFFF"/>
            <w:noWrap/>
            <w:vAlign w:val="center"/>
            <w:hideMark/>
          </w:tcPr>
          <w:p w14:paraId="655298B0"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2CB88DE0"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F27A078"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5EE7D407" w14:textId="77777777" w:rsidTr="00C51A5B">
        <w:trPr>
          <w:trHeight w:val="264"/>
        </w:trPr>
        <w:tc>
          <w:tcPr>
            <w:tcW w:w="873" w:type="dxa"/>
            <w:tcBorders>
              <w:top w:val="nil"/>
              <w:left w:val="nil"/>
              <w:bottom w:val="nil"/>
              <w:right w:val="nil"/>
            </w:tcBorders>
            <w:shd w:val="clear" w:color="000000" w:fill="FFFFFF"/>
            <w:noWrap/>
            <w:vAlign w:val="bottom"/>
            <w:hideMark/>
          </w:tcPr>
          <w:p w14:paraId="3E796886"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52ABBE9C"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21BC5006"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67.500,00</w:t>
            </w:r>
          </w:p>
        </w:tc>
        <w:tc>
          <w:tcPr>
            <w:tcW w:w="1180" w:type="dxa"/>
            <w:tcBorders>
              <w:top w:val="nil"/>
              <w:left w:val="nil"/>
              <w:bottom w:val="nil"/>
              <w:right w:val="nil"/>
            </w:tcBorders>
            <w:shd w:val="clear" w:color="000000" w:fill="FFFFFF"/>
            <w:noWrap/>
            <w:vAlign w:val="center"/>
            <w:hideMark/>
          </w:tcPr>
          <w:p w14:paraId="5056B87E"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29F08A19"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0BEEB02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B87605" w:rsidRPr="002D619A" w14:paraId="38B30FD5" w14:textId="77777777" w:rsidTr="00C51A5B">
        <w:trPr>
          <w:trHeight w:val="264"/>
        </w:trPr>
        <w:tc>
          <w:tcPr>
            <w:tcW w:w="873" w:type="dxa"/>
            <w:tcBorders>
              <w:top w:val="nil"/>
              <w:left w:val="nil"/>
              <w:bottom w:val="nil"/>
              <w:right w:val="nil"/>
            </w:tcBorders>
            <w:shd w:val="clear" w:color="000000" w:fill="FFFFFF"/>
            <w:noWrap/>
            <w:vAlign w:val="bottom"/>
          </w:tcPr>
          <w:p w14:paraId="7EBDFBE9"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59762503"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2476B83C"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7986AEF5"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3EF2F30D"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096311EB"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r w:rsidR="00736B3E" w:rsidRPr="002D619A" w14:paraId="12F2B262" w14:textId="77777777" w:rsidTr="00F145FF">
        <w:trPr>
          <w:trHeight w:val="264"/>
        </w:trPr>
        <w:tc>
          <w:tcPr>
            <w:tcW w:w="873" w:type="dxa"/>
            <w:tcBorders>
              <w:top w:val="nil"/>
              <w:left w:val="nil"/>
              <w:bottom w:val="nil"/>
              <w:right w:val="nil"/>
            </w:tcBorders>
            <w:shd w:val="clear" w:color="000000" w:fill="FFFFFF"/>
            <w:noWrap/>
            <w:vAlign w:val="bottom"/>
            <w:hideMark/>
          </w:tcPr>
          <w:p w14:paraId="48731F57"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K171107</w:t>
            </w:r>
          </w:p>
        </w:tc>
        <w:tc>
          <w:tcPr>
            <w:tcW w:w="4905" w:type="dxa"/>
            <w:tcBorders>
              <w:top w:val="nil"/>
              <w:left w:val="nil"/>
              <w:bottom w:val="nil"/>
              <w:right w:val="nil"/>
            </w:tcBorders>
            <w:shd w:val="clear" w:color="000000" w:fill="FFFFFF"/>
            <w:noWrap/>
            <w:vAlign w:val="bottom"/>
            <w:hideMark/>
          </w:tcPr>
          <w:p w14:paraId="038638F5"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Kapitalni projekt: Izrada spomenika buri i paškoj čipki</w:t>
            </w:r>
          </w:p>
        </w:tc>
        <w:tc>
          <w:tcPr>
            <w:tcW w:w="1418" w:type="dxa"/>
            <w:tcBorders>
              <w:top w:val="nil"/>
              <w:left w:val="nil"/>
              <w:bottom w:val="nil"/>
              <w:right w:val="nil"/>
            </w:tcBorders>
            <w:shd w:val="clear" w:color="000000" w:fill="FFFFFF"/>
            <w:noWrap/>
            <w:vAlign w:val="center"/>
            <w:hideMark/>
          </w:tcPr>
          <w:p w14:paraId="4F43B524" w14:textId="77777777" w:rsidR="00736B3E" w:rsidRPr="002D619A" w:rsidRDefault="00736B3E" w:rsidP="00F145FF">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30.000,00</w:t>
            </w:r>
          </w:p>
        </w:tc>
        <w:tc>
          <w:tcPr>
            <w:tcW w:w="1180" w:type="dxa"/>
            <w:tcBorders>
              <w:top w:val="nil"/>
              <w:left w:val="nil"/>
              <w:bottom w:val="nil"/>
              <w:right w:val="nil"/>
            </w:tcBorders>
            <w:shd w:val="clear" w:color="000000" w:fill="FFFFFF"/>
            <w:noWrap/>
            <w:vAlign w:val="center"/>
            <w:hideMark/>
          </w:tcPr>
          <w:p w14:paraId="7389115F"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6C6C6DE8"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16C15BFD"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1B815A46" w14:textId="77777777" w:rsidTr="00F145FF">
        <w:trPr>
          <w:trHeight w:val="264"/>
        </w:trPr>
        <w:tc>
          <w:tcPr>
            <w:tcW w:w="5778" w:type="dxa"/>
            <w:gridSpan w:val="2"/>
            <w:tcBorders>
              <w:top w:val="nil"/>
              <w:left w:val="nil"/>
              <w:bottom w:val="nil"/>
              <w:right w:val="nil"/>
            </w:tcBorders>
            <w:shd w:val="clear" w:color="000000" w:fill="FFFFFF"/>
            <w:noWrap/>
            <w:vAlign w:val="bottom"/>
            <w:hideMark/>
          </w:tcPr>
          <w:p w14:paraId="03B2194B"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628114DB" w14:textId="77777777" w:rsidR="00736B3E" w:rsidRPr="003F095E" w:rsidRDefault="00736B3E" w:rsidP="00F145FF">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30.000,00</w:t>
            </w:r>
          </w:p>
        </w:tc>
        <w:tc>
          <w:tcPr>
            <w:tcW w:w="1180" w:type="dxa"/>
            <w:tcBorders>
              <w:top w:val="nil"/>
              <w:left w:val="nil"/>
              <w:bottom w:val="nil"/>
              <w:right w:val="nil"/>
            </w:tcBorders>
            <w:shd w:val="clear" w:color="000000" w:fill="FFFFFF"/>
            <w:noWrap/>
            <w:vAlign w:val="center"/>
            <w:hideMark/>
          </w:tcPr>
          <w:p w14:paraId="0D0A01C2"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3F22E0A"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0CDD292D"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24EEE612" w14:textId="77777777" w:rsidTr="00F145FF">
        <w:trPr>
          <w:trHeight w:val="264"/>
        </w:trPr>
        <w:tc>
          <w:tcPr>
            <w:tcW w:w="873" w:type="dxa"/>
            <w:tcBorders>
              <w:top w:val="nil"/>
              <w:left w:val="nil"/>
              <w:bottom w:val="nil"/>
              <w:right w:val="nil"/>
            </w:tcBorders>
            <w:shd w:val="clear" w:color="000000" w:fill="FFFFFF"/>
            <w:noWrap/>
            <w:vAlign w:val="bottom"/>
            <w:hideMark/>
          </w:tcPr>
          <w:p w14:paraId="4C70E860"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228F8684"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77282F0C" w14:textId="77777777" w:rsidR="00736B3E" w:rsidRPr="003F095E" w:rsidRDefault="00736B3E" w:rsidP="00F145FF">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30.000,00</w:t>
            </w:r>
          </w:p>
        </w:tc>
        <w:tc>
          <w:tcPr>
            <w:tcW w:w="1180" w:type="dxa"/>
            <w:tcBorders>
              <w:top w:val="nil"/>
              <w:left w:val="nil"/>
              <w:bottom w:val="nil"/>
              <w:right w:val="nil"/>
            </w:tcBorders>
            <w:shd w:val="clear" w:color="000000" w:fill="FFFFFF"/>
            <w:noWrap/>
            <w:vAlign w:val="center"/>
            <w:hideMark/>
          </w:tcPr>
          <w:p w14:paraId="5BA1C8EF"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8A6501D"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4F5C59D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B87605" w:rsidRPr="002D619A" w14:paraId="32A750E4" w14:textId="77777777" w:rsidTr="00F145FF">
        <w:trPr>
          <w:trHeight w:val="264"/>
        </w:trPr>
        <w:tc>
          <w:tcPr>
            <w:tcW w:w="873" w:type="dxa"/>
            <w:tcBorders>
              <w:top w:val="nil"/>
              <w:left w:val="nil"/>
              <w:bottom w:val="nil"/>
              <w:right w:val="nil"/>
            </w:tcBorders>
            <w:shd w:val="clear" w:color="000000" w:fill="FFFFFF"/>
            <w:noWrap/>
            <w:vAlign w:val="bottom"/>
          </w:tcPr>
          <w:p w14:paraId="7BFD0206"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344396F1"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200271A5" w14:textId="77777777" w:rsidR="00B87605" w:rsidRPr="003F095E" w:rsidRDefault="00B87605" w:rsidP="00F145FF">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8CE9578"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4848DDDB"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2E73FC6B"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r w:rsidR="00B87605" w:rsidRPr="002D619A" w14:paraId="0210355A" w14:textId="77777777" w:rsidTr="00F145FF">
        <w:trPr>
          <w:trHeight w:val="264"/>
        </w:trPr>
        <w:tc>
          <w:tcPr>
            <w:tcW w:w="873" w:type="dxa"/>
            <w:tcBorders>
              <w:top w:val="nil"/>
              <w:left w:val="nil"/>
              <w:bottom w:val="nil"/>
              <w:right w:val="nil"/>
            </w:tcBorders>
            <w:shd w:val="clear" w:color="000000" w:fill="FFFFFF"/>
            <w:noWrap/>
            <w:vAlign w:val="bottom"/>
          </w:tcPr>
          <w:p w14:paraId="57D70142"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4264</w:t>
            </w:r>
          </w:p>
        </w:tc>
        <w:tc>
          <w:tcPr>
            <w:tcW w:w="4905" w:type="dxa"/>
            <w:tcBorders>
              <w:top w:val="nil"/>
              <w:left w:val="nil"/>
              <w:bottom w:val="nil"/>
              <w:right w:val="nil"/>
            </w:tcBorders>
            <w:shd w:val="clear" w:color="000000" w:fill="FFFFFF"/>
            <w:noWrap/>
            <w:vAlign w:val="bottom"/>
          </w:tcPr>
          <w:p w14:paraId="6E583749"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Ostala nematerijalna proizvedena imovina</w:t>
            </w:r>
          </w:p>
        </w:tc>
        <w:tc>
          <w:tcPr>
            <w:tcW w:w="1418" w:type="dxa"/>
            <w:tcBorders>
              <w:top w:val="nil"/>
              <w:left w:val="nil"/>
              <w:bottom w:val="nil"/>
              <w:right w:val="nil"/>
            </w:tcBorders>
            <w:shd w:val="clear" w:color="000000" w:fill="FFFFFF"/>
            <w:noWrap/>
            <w:vAlign w:val="center"/>
          </w:tcPr>
          <w:p w14:paraId="494DE474" w14:textId="77777777" w:rsidR="00B87605" w:rsidRPr="003F095E" w:rsidRDefault="00B87605" w:rsidP="00F145FF">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4C421693"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1E68D67A"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36F8CE54"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r w:rsidR="00736B3E" w:rsidRPr="002D619A" w14:paraId="1DC1425F" w14:textId="77777777" w:rsidTr="00F145FF">
        <w:trPr>
          <w:trHeight w:val="264"/>
        </w:trPr>
        <w:tc>
          <w:tcPr>
            <w:tcW w:w="873" w:type="dxa"/>
            <w:tcBorders>
              <w:top w:val="nil"/>
              <w:left w:val="nil"/>
              <w:bottom w:val="nil"/>
              <w:right w:val="nil"/>
            </w:tcBorders>
            <w:shd w:val="clear" w:color="000000" w:fill="FFFFFF"/>
            <w:noWrap/>
            <w:vAlign w:val="bottom"/>
            <w:hideMark/>
          </w:tcPr>
          <w:p w14:paraId="42DB6016" w14:textId="77777777" w:rsidR="00736B3E" w:rsidRPr="002D619A" w:rsidRDefault="00736B3E" w:rsidP="00793716">
            <w:pPr>
              <w:spacing w:after="0" w:line="240" w:lineRule="auto"/>
              <w:jc w:val="both"/>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K171108</w:t>
            </w:r>
          </w:p>
        </w:tc>
        <w:tc>
          <w:tcPr>
            <w:tcW w:w="4905" w:type="dxa"/>
            <w:tcBorders>
              <w:top w:val="nil"/>
              <w:left w:val="nil"/>
              <w:bottom w:val="nil"/>
              <w:right w:val="nil"/>
            </w:tcBorders>
            <w:shd w:val="clear" w:color="000000" w:fill="FFFFFF"/>
            <w:noWrap/>
            <w:vAlign w:val="bottom"/>
            <w:hideMark/>
          </w:tcPr>
          <w:p w14:paraId="75021424" w14:textId="77777777" w:rsidR="00736B3E" w:rsidRPr="003F095E" w:rsidRDefault="00736B3E" w:rsidP="00793716">
            <w:pPr>
              <w:spacing w:after="0" w:line="240" w:lineRule="auto"/>
              <w:jc w:val="both"/>
              <w:rPr>
                <w:rFonts w:ascii="Calibri" w:eastAsia="Times New Roman" w:hAnsi="Calibri" w:cs="Calibri"/>
                <w:b/>
                <w:sz w:val="18"/>
                <w:szCs w:val="18"/>
                <w:lang w:eastAsia="hr-HR"/>
              </w:rPr>
            </w:pPr>
            <w:r w:rsidRPr="003F095E">
              <w:rPr>
                <w:rFonts w:ascii="Calibri" w:eastAsia="Times New Roman" w:hAnsi="Calibri" w:cs="Calibri"/>
                <w:b/>
                <w:sz w:val="18"/>
                <w:szCs w:val="18"/>
                <w:lang w:eastAsia="hr-HR"/>
              </w:rPr>
              <w:t>Kapitalni projekt: Etnografski muzej Grada Paga</w:t>
            </w:r>
          </w:p>
        </w:tc>
        <w:tc>
          <w:tcPr>
            <w:tcW w:w="1418" w:type="dxa"/>
            <w:tcBorders>
              <w:top w:val="nil"/>
              <w:left w:val="nil"/>
              <w:bottom w:val="nil"/>
              <w:right w:val="nil"/>
            </w:tcBorders>
            <w:shd w:val="clear" w:color="000000" w:fill="FFFFFF"/>
            <w:noWrap/>
            <w:vAlign w:val="center"/>
            <w:hideMark/>
          </w:tcPr>
          <w:p w14:paraId="6BCBAC5A" w14:textId="77777777" w:rsidR="00736B3E" w:rsidRPr="002D619A" w:rsidRDefault="00736B3E" w:rsidP="00F145FF">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15.000,00</w:t>
            </w:r>
          </w:p>
        </w:tc>
        <w:tc>
          <w:tcPr>
            <w:tcW w:w="1180" w:type="dxa"/>
            <w:tcBorders>
              <w:top w:val="nil"/>
              <w:left w:val="nil"/>
              <w:bottom w:val="nil"/>
              <w:right w:val="nil"/>
            </w:tcBorders>
            <w:shd w:val="clear" w:color="000000" w:fill="FFFFFF"/>
            <w:noWrap/>
            <w:vAlign w:val="center"/>
            <w:hideMark/>
          </w:tcPr>
          <w:p w14:paraId="7F9FDB86"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850" w:type="dxa"/>
            <w:tcBorders>
              <w:top w:val="nil"/>
              <w:left w:val="nil"/>
              <w:bottom w:val="nil"/>
              <w:right w:val="nil"/>
            </w:tcBorders>
            <w:shd w:val="clear" w:color="000000" w:fill="FFFFFF"/>
            <w:noWrap/>
            <w:vAlign w:val="center"/>
            <w:hideMark/>
          </w:tcPr>
          <w:p w14:paraId="32B59400" w14:textId="77777777" w:rsidR="00736B3E" w:rsidRPr="002D619A" w:rsidRDefault="00736B3E" w:rsidP="00C51A5B">
            <w:pPr>
              <w:spacing w:after="0" w:line="240" w:lineRule="auto"/>
              <w:jc w:val="right"/>
              <w:rPr>
                <w:rFonts w:ascii="Calibri" w:eastAsia="Times New Roman" w:hAnsi="Calibri" w:cs="Calibri"/>
                <w:b/>
                <w:bCs/>
                <w:sz w:val="18"/>
                <w:szCs w:val="18"/>
                <w:lang w:eastAsia="hr-HR"/>
              </w:rPr>
            </w:pPr>
            <w:r w:rsidRPr="002D619A">
              <w:rPr>
                <w:rFonts w:ascii="Calibri" w:eastAsia="Times New Roman" w:hAnsi="Calibri" w:cs="Calibri"/>
                <w:b/>
                <w:bCs/>
                <w:sz w:val="18"/>
                <w:szCs w:val="18"/>
                <w:lang w:eastAsia="hr-HR"/>
              </w:rPr>
              <w:t>0,00%</w:t>
            </w:r>
          </w:p>
        </w:tc>
        <w:tc>
          <w:tcPr>
            <w:tcW w:w="2069" w:type="dxa"/>
            <w:tcBorders>
              <w:top w:val="nil"/>
              <w:left w:val="nil"/>
              <w:bottom w:val="nil"/>
              <w:right w:val="nil"/>
            </w:tcBorders>
            <w:shd w:val="clear" w:color="000000" w:fill="FFFFFF"/>
          </w:tcPr>
          <w:p w14:paraId="7AFB8243"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736B3E" w:rsidRPr="002D619A" w14:paraId="1B0D6B28" w14:textId="77777777" w:rsidTr="00F145FF">
        <w:trPr>
          <w:trHeight w:val="264"/>
        </w:trPr>
        <w:tc>
          <w:tcPr>
            <w:tcW w:w="5778" w:type="dxa"/>
            <w:gridSpan w:val="2"/>
            <w:tcBorders>
              <w:top w:val="nil"/>
              <w:left w:val="nil"/>
              <w:bottom w:val="nil"/>
              <w:right w:val="nil"/>
            </w:tcBorders>
            <w:shd w:val="clear" w:color="000000" w:fill="FFFFFF"/>
            <w:noWrap/>
            <w:vAlign w:val="bottom"/>
            <w:hideMark/>
          </w:tcPr>
          <w:p w14:paraId="1A1BFE12"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1.1. Opći prihodi i primici</w:t>
            </w:r>
          </w:p>
        </w:tc>
        <w:tc>
          <w:tcPr>
            <w:tcW w:w="1418" w:type="dxa"/>
            <w:tcBorders>
              <w:top w:val="nil"/>
              <w:left w:val="nil"/>
              <w:bottom w:val="nil"/>
              <w:right w:val="nil"/>
            </w:tcBorders>
            <w:shd w:val="clear" w:color="000000" w:fill="FFFFFF"/>
            <w:noWrap/>
            <w:vAlign w:val="center"/>
            <w:hideMark/>
          </w:tcPr>
          <w:p w14:paraId="3EEEBDEC" w14:textId="77777777" w:rsidR="00736B3E" w:rsidRPr="003F095E" w:rsidRDefault="00736B3E" w:rsidP="00F145FF">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3.000,00</w:t>
            </w:r>
          </w:p>
        </w:tc>
        <w:tc>
          <w:tcPr>
            <w:tcW w:w="1180" w:type="dxa"/>
            <w:tcBorders>
              <w:top w:val="nil"/>
              <w:left w:val="nil"/>
              <w:bottom w:val="nil"/>
              <w:right w:val="nil"/>
            </w:tcBorders>
            <w:shd w:val="clear" w:color="000000" w:fill="FFFFFF"/>
            <w:noWrap/>
            <w:vAlign w:val="center"/>
            <w:hideMark/>
          </w:tcPr>
          <w:p w14:paraId="67F8E837"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52F16BE2"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12C49824"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49A346A0" w14:textId="77777777" w:rsidTr="00F145FF">
        <w:trPr>
          <w:trHeight w:val="264"/>
        </w:trPr>
        <w:tc>
          <w:tcPr>
            <w:tcW w:w="873" w:type="dxa"/>
            <w:tcBorders>
              <w:top w:val="nil"/>
              <w:left w:val="nil"/>
              <w:bottom w:val="nil"/>
              <w:right w:val="nil"/>
            </w:tcBorders>
            <w:shd w:val="clear" w:color="000000" w:fill="FFFFFF"/>
            <w:noWrap/>
            <w:vAlign w:val="bottom"/>
            <w:hideMark/>
          </w:tcPr>
          <w:p w14:paraId="6CD49B58"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3358798D"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643BF65B" w14:textId="77777777" w:rsidR="00736B3E" w:rsidRPr="003F095E" w:rsidRDefault="00736B3E" w:rsidP="00F145FF">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3.000,00</w:t>
            </w:r>
          </w:p>
        </w:tc>
        <w:tc>
          <w:tcPr>
            <w:tcW w:w="1180" w:type="dxa"/>
            <w:tcBorders>
              <w:top w:val="nil"/>
              <w:left w:val="nil"/>
              <w:bottom w:val="nil"/>
              <w:right w:val="nil"/>
            </w:tcBorders>
            <w:shd w:val="clear" w:color="000000" w:fill="FFFFFF"/>
            <w:noWrap/>
            <w:vAlign w:val="center"/>
            <w:hideMark/>
          </w:tcPr>
          <w:p w14:paraId="6B66DC9E"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642A9840"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511FBD05"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B87605" w:rsidRPr="002D619A" w14:paraId="0C254A1D" w14:textId="77777777" w:rsidTr="00F145FF">
        <w:trPr>
          <w:trHeight w:val="264"/>
        </w:trPr>
        <w:tc>
          <w:tcPr>
            <w:tcW w:w="873" w:type="dxa"/>
            <w:tcBorders>
              <w:top w:val="nil"/>
              <w:left w:val="nil"/>
              <w:bottom w:val="nil"/>
              <w:right w:val="nil"/>
            </w:tcBorders>
            <w:shd w:val="clear" w:color="000000" w:fill="FFFFFF"/>
            <w:noWrap/>
            <w:vAlign w:val="bottom"/>
          </w:tcPr>
          <w:p w14:paraId="17D951DA"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0725D6FD"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51B563A1" w14:textId="77777777" w:rsidR="00B87605" w:rsidRPr="003F095E" w:rsidRDefault="00B87605" w:rsidP="00F145FF">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36BBE869"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61CFE493"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7F80D2D6"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r w:rsidR="00736B3E" w:rsidRPr="002D619A" w14:paraId="2E034107" w14:textId="77777777" w:rsidTr="00F145FF">
        <w:trPr>
          <w:trHeight w:val="264"/>
        </w:trPr>
        <w:tc>
          <w:tcPr>
            <w:tcW w:w="5778" w:type="dxa"/>
            <w:gridSpan w:val="2"/>
            <w:tcBorders>
              <w:top w:val="nil"/>
              <w:left w:val="nil"/>
              <w:bottom w:val="nil"/>
              <w:right w:val="nil"/>
            </w:tcBorders>
            <w:shd w:val="clear" w:color="000000" w:fill="FFFFFF"/>
            <w:noWrap/>
            <w:vAlign w:val="bottom"/>
            <w:hideMark/>
          </w:tcPr>
          <w:p w14:paraId="0D990372" w14:textId="77777777" w:rsidR="00736B3E" w:rsidRPr="003F095E" w:rsidRDefault="00736B3E" w:rsidP="00793716">
            <w:pPr>
              <w:spacing w:after="0" w:line="240" w:lineRule="auto"/>
              <w:jc w:val="both"/>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Izvor 5.1. Pomoći</w:t>
            </w:r>
          </w:p>
        </w:tc>
        <w:tc>
          <w:tcPr>
            <w:tcW w:w="1418" w:type="dxa"/>
            <w:tcBorders>
              <w:top w:val="nil"/>
              <w:left w:val="nil"/>
              <w:bottom w:val="nil"/>
              <w:right w:val="nil"/>
            </w:tcBorders>
            <w:shd w:val="clear" w:color="000000" w:fill="FFFFFF"/>
            <w:noWrap/>
            <w:vAlign w:val="center"/>
            <w:hideMark/>
          </w:tcPr>
          <w:p w14:paraId="4225D5C6" w14:textId="77777777" w:rsidR="00736B3E" w:rsidRPr="003F095E" w:rsidRDefault="00736B3E" w:rsidP="00F145FF">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12.000,00</w:t>
            </w:r>
          </w:p>
        </w:tc>
        <w:tc>
          <w:tcPr>
            <w:tcW w:w="1180" w:type="dxa"/>
            <w:tcBorders>
              <w:top w:val="nil"/>
              <w:left w:val="nil"/>
              <w:bottom w:val="nil"/>
              <w:right w:val="nil"/>
            </w:tcBorders>
            <w:shd w:val="clear" w:color="000000" w:fill="FFFFFF"/>
            <w:noWrap/>
            <w:vAlign w:val="center"/>
            <w:hideMark/>
          </w:tcPr>
          <w:p w14:paraId="4086F0F6"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850" w:type="dxa"/>
            <w:tcBorders>
              <w:top w:val="nil"/>
              <w:left w:val="nil"/>
              <w:bottom w:val="nil"/>
              <w:right w:val="nil"/>
            </w:tcBorders>
            <w:shd w:val="clear" w:color="000000" w:fill="FFFFFF"/>
            <w:noWrap/>
            <w:vAlign w:val="center"/>
            <w:hideMark/>
          </w:tcPr>
          <w:p w14:paraId="13D6D3A7" w14:textId="77777777" w:rsidR="00736B3E" w:rsidRPr="003F095E" w:rsidRDefault="00736B3E" w:rsidP="00C51A5B">
            <w:pPr>
              <w:spacing w:after="0" w:line="240" w:lineRule="auto"/>
              <w:jc w:val="right"/>
              <w:rPr>
                <w:rFonts w:ascii="Calibri" w:eastAsia="Times New Roman" w:hAnsi="Calibri" w:cs="Calibri"/>
                <w:bCs/>
                <w:color w:val="333333"/>
                <w:sz w:val="18"/>
                <w:szCs w:val="18"/>
                <w:lang w:eastAsia="hr-HR"/>
              </w:rPr>
            </w:pPr>
            <w:r w:rsidRPr="003F095E">
              <w:rPr>
                <w:rFonts w:ascii="Calibri" w:eastAsia="Times New Roman" w:hAnsi="Calibri" w:cs="Calibri"/>
                <w:bCs/>
                <w:color w:val="333333"/>
                <w:sz w:val="18"/>
                <w:szCs w:val="18"/>
                <w:lang w:eastAsia="hr-HR"/>
              </w:rPr>
              <w:t>0,00%</w:t>
            </w:r>
          </w:p>
        </w:tc>
        <w:tc>
          <w:tcPr>
            <w:tcW w:w="2069" w:type="dxa"/>
            <w:tcBorders>
              <w:top w:val="nil"/>
              <w:left w:val="nil"/>
              <w:bottom w:val="nil"/>
              <w:right w:val="nil"/>
            </w:tcBorders>
            <w:shd w:val="clear" w:color="000000" w:fill="FFFFFF"/>
          </w:tcPr>
          <w:p w14:paraId="33826FAE" w14:textId="77777777" w:rsidR="00736B3E" w:rsidRPr="002D619A" w:rsidRDefault="00736B3E" w:rsidP="00736B3E">
            <w:pPr>
              <w:spacing w:after="0" w:line="240" w:lineRule="auto"/>
              <w:jc w:val="right"/>
              <w:rPr>
                <w:rFonts w:ascii="Calibri" w:eastAsia="Times New Roman" w:hAnsi="Calibri" w:cs="Calibri"/>
                <w:b/>
                <w:bCs/>
                <w:color w:val="333333"/>
                <w:sz w:val="18"/>
                <w:szCs w:val="18"/>
                <w:lang w:eastAsia="hr-HR"/>
              </w:rPr>
            </w:pPr>
          </w:p>
        </w:tc>
      </w:tr>
      <w:tr w:rsidR="00736B3E" w:rsidRPr="002D619A" w14:paraId="745982BE" w14:textId="77777777" w:rsidTr="00F145FF">
        <w:trPr>
          <w:trHeight w:val="264"/>
        </w:trPr>
        <w:tc>
          <w:tcPr>
            <w:tcW w:w="873" w:type="dxa"/>
            <w:tcBorders>
              <w:top w:val="nil"/>
              <w:left w:val="nil"/>
              <w:bottom w:val="nil"/>
              <w:right w:val="nil"/>
            </w:tcBorders>
            <w:shd w:val="clear" w:color="000000" w:fill="FFFFFF"/>
            <w:noWrap/>
            <w:vAlign w:val="bottom"/>
            <w:hideMark/>
          </w:tcPr>
          <w:p w14:paraId="4DE262B6" w14:textId="77777777" w:rsidR="00736B3E" w:rsidRPr="003F095E" w:rsidRDefault="00736B3E"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w:t>
            </w:r>
          </w:p>
        </w:tc>
        <w:tc>
          <w:tcPr>
            <w:tcW w:w="4905" w:type="dxa"/>
            <w:tcBorders>
              <w:top w:val="nil"/>
              <w:left w:val="nil"/>
              <w:bottom w:val="nil"/>
              <w:right w:val="nil"/>
            </w:tcBorders>
            <w:shd w:val="clear" w:color="000000" w:fill="FFFFFF"/>
            <w:noWrap/>
            <w:vAlign w:val="bottom"/>
            <w:hideMark/>
          </w:tcPr>
          <w:p w14:paraId="00F1D0AA" w14:textId="77777777" w:rsidR="00736B3E" w:rsidRPr="003F095E" w:rsidRDefault="00736B3E"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Rashodi za nabavu proizvedene dugotrajne imovine</w:t>
            </w:r>
          </w:p>
        </w:tc>
        <w:tc>
          <w:tcPr>
            <w:tcW w:w="1418" w:type="dxa"/>
            <w:tcBorders>
              <w:top w:val="nil"/>
              <w:left w:val="nil"/>
              <w:bottom w:val="nil"/>
              <w:right w:val="nil"/>
            </w:tcBorders>
            <w:shd w:val="clear" w:color="000000" w:fill="FFFFFF"/>
            <w:noWrap/>
            <w:vAlign w:val="center"/>
            <w:hideMark/>
          </w:tcPr>
          <w:p w14:paraId="57DEB67D" w14:textId="77777777" w:rsidR="00736B3E" w:rsidRPr="003F095E" w:rsidRDefault="00736B3E" w:rsidP="00F145FF">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12.000,00</w:t>
            </w:r>
          </w:p>
        </w:tc>
        <w:tc>
          <w:tcPr>
            <w:tcW w:w="1180" w:type="dxa"/>
            <w:tcBorders>
              <w:top w:val="nil"/>
              <w:left w:val="nil"/>
              <w:bottom w:val="nil"/>
              <w:right w:val="nil"/>
            </w:tcBorders>
            <w:shd w:val="clear" w:color="000000" w:fill="FFFFFF"/>
            <w:noWrap/>
            <w:vAlign w:val="center"/>
            <w:hideMark/>
          </w:tcPr>
          <w:p w14:paraId="160BC41D"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hideMark/>
          </w:tcPr>
          <w:p w14:paraId="5C6F3E49" w14:textId="77777777" w:rsidR="00736B3E" w:rsidRPr="003F095E" w:rsidRDefault="00736B3E"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2069" w:type="dxa"/>
            <w:tcBorders>
              <w:top w:val="nil"/>
              <w:left w:val="nil"/>
              <w:bottom w:val="nil"/>
              <w:right w:val="nil"/>
            </w:tcBorders>
            <w:shd w:val="clear" w:color="000000" w:fill="FFFFFF"/>
          </w:tcPr>
          <w:p w14:paraId="32B567BD" w14:textId="77777777" w:rsidR="00736B3E" w:rsidRPr="002D619A" w:rsidRDefault="00736B3E" w:rsidP="00736B3E">
            <w:pPr>
              <w:spacing w:after="0" w:line="240" w:lineRule="auto"/>
              <w:jc w:val="right"/>
              <w:rPr>
                <w:rFonts w:ascii="Calibri" w:eastAsia="Times New Roman" w:hAnsi="Calibri" w:cs="Calibri"/>
                <w:b/>
                <w:bCs/>
                <w:sz w:val="18"/>
                <w:szCs w:val="18"/>
                <w:lang w:eastAsia="hr-HR"/>
              </w:rPr>
            </w:pPr>
          </w:p>
        </w:tc>
      </w:tr>
      <w:tr w:rsidR="00B87605" w:rsidRPr="002D619A" w14:paraId="5B7A421C" w14:textId="77777777" w:rsidTr="00C51A5B">
        <w:trPr>
          <w:trHeight w:val="264"/>
        </w:trPr>
        <w:tc>
          <w:tcPr>
            <w:tcW w:w="873" w:type="dxa"/>
            <w:tcBorders>
              <w:top w:val="nil"/>
              <w:left w:val="nil"/>
              <w:bottom w:val="nil"/>
              <w:right w:val="nil"/>
            </w:tcBorders>
            <w:shd w:val="clear" w:color="000000" w:fill="FFFFFF"/>
            <w:noWrap/>
            <w:vAlign w:val="bottom"/>
          </w:tcPr>
          <w:p w14:paraId="28F99EFF" w14:textId="77777777" w:rsidR="00B87605" w:rsidRPr="003F095E" w:rsidRDefault="00B87605" w:rsidP="00793716">
            <w:pPr>
              <w:spacing w:after="0" w:line="240" w:lineRule="auto"/>
              <w:jc w:val="both"/>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4214</w:t>
            </w:r>
          </w:p>
        </w:tc>
        <w:tc>
          <w:tcPr>
            <w:tcW w:w="4905" w:type="dxa"/>
            <w:tcBorders>
              <w:top w:val="nil"/>
              <w:left w:val="nil"/>
              <w:bottom w:val="nil"/>
              <w:right w:val="nil"/>
            </w:tcBorders>
            <w:shd w:val="clear" w:color="000000" w:fill="FFFFFF"/>
            <w:noWrap/>
            <w:vAlign w:val="bottom"/>
          </w:tcPr>
          <w:p w14:paraId="0B556CBD" w14:textId="77777777" w:rsidR="00B87605" w:rsidRPr="003F095E" w:rsidRDefault="00B87605" w:rsidP="00793716">
            <w:pPr>
              <w:spacing w:after="0" w:line="240" w:lineRule="auto"/>
              <w:jc w:val="both"/>
              <w:rPr>
                <w:rFonts w:ascii="Calibri" w:eastAsia="Times New Roman" w:hAnsi="Calibri" w:cs="Calibri"/>
                <w:sz w:val="18"/>
                <w:szCs w:val="18"/>
                <w:lang w:eastAsia="hr-HR"/>
              </w:rPr>
            </w:pPr>
            <w:r w:rsidRPr="003F095E">
              <w:rPr>
                <w:rFonts w:ascii="Calibri" w:eastAsia="Times New Roman" w:hAnsi="Calibri" w:cs="Calibri"/>
                <w:sz w:val="18"/>
                <w:szCs w:val="18"/>
                <w:lang w:eastAsia="hr-HR"/>
              </w:rPr>
              <w:t>Ostali građevinski objekti</w:t>
            </w:r>
          </w:p>
        </w:tc>
        <w:tc>
          <w:tcPr>
            <w:tcW w:w="1418" w:type="dxa"/>
            <w:tcBorders>
              <w:top w:val="nil"/>
              <w:left w:val="nil"/>
              <w:bottom w:val="nil"/>
              <w:right w:val="nil"/>
            </w:tcBorders>
            <w:shd w:val="clear" w:color="000000" w:fill="FFFFFF"/>
            <w:noWrap/>
            <w:vAlign w:val="center"/>
          </w:tcPr>
          <w:p w14:paraId="673948CD"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1180" w:type="dxa"/>
            <w:tcBorders>
              <w:top w:val="nil"/>
              <w:left w:val="nil"/>
              <w:bottom w:val="nil"/>
              <w:right w:val="nil"/>
            </w:tcBorders>
            <w:shd w:val="clear" w:color="000000" w:fill="FFFFFF"/>
            <w:noWrap/>
            <w:vAlign w:val="center"/>
          </w:tcPr>
          <w:p w14:paraId="1BAADEE1"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r w:rsidRPr="003F095E">
              <w:rPr>
                <w:rFonts w:ascii="Calibri" w:eastAsia="Times New Roman" w:hAnsi="Calibri" w:cs="Calibri"/>
                <w:bCs/>
                <w:sz w:val="18"/>
                <w:szCs w:val="18"/>
                <w:lang w:eastAsia="hr-HR"/>
              </w:rPr>
              <w:t>0,00</w:t>
            </w:r>
          </w:p>
        </w:tc>
        <w:tc>
          <w:tcPr>
            <w:tcW w:w="850" w:type="dxa"/>
            <w:tcBorders>
              <w:top w:val="nil"/>
              <w:left w:val="nil"/>
              <w:bottom w:val="nil"/>
              <w:right w:val="nil"/>
            </w:tcBorders>
            <w:shd w:val="clear" w:color="000000" w:fill="FFFFFF"/>
            <w:noWrap/>
            <w:vAlign w:val="center"/>
          </w:tcPr>
          <w:p w14:paraId="053521A1" w14:textId="77777777" w:rsidR="00B87605" w:rsidRPr="003F095E" w:rsidRDefault="00B87605" w:rsidP="00C51A5B">
            <w:pPr>
              <w:spacing w:after="0" w:line="240" w:lineRule="auto"/>
              <w:jc w:val="right"/>
              <w:rPr>
                <w:rFonts w:ascii="Calibri" w:eastAsia="Times New Roman" w:hAnsi="Calibri" w:cs="Calibri"/>
                <w:bCs/>
                <w:sz w:val="18"/>
                <w:szCs w:val="18"/>
                <w:lang w:eastAsia="hr-HR"/>
              </w:rPr>
            </w:pPr>
          </w:p>
        </w:tc>
        <w:tc>
          <w:tcPr>
            <w:tcW w:w="2069" w:type="dxa"/>
            <w:tcBorders>
              <w:top w:val="nil"/>
              <w:left w:val="nil"/>
              <w:bottom w:val="nil"/>
              <w:right w:val="nil"/>
            </w:tcBorders>
            <w:shd w:val="clear" w:color="000000" w:fill="FFFFFF"/>
          </w:tcPr>
          <w:p w14:paraId="6257C054" w14:textId="77777777" w:rsidR="00B87605" w:rsidRPr="002D619A" w:rsidRDefault="00B87605" w:rsidP="00736B3E">
            <w:pPr>
              <w:spacing w:after="0" w:line="240" w:lineRule="auto"/>
              <w:jc w:val="right"/>
              <w:rPr>
                <w:rFonts w:ascii="Calibri" w:eastAsia="Times New Roman" w:hAnsi="Calibri" w:cs="Calibri"/>
                <w:b/>
                <w:bCs/>
                <w:sz w:val="18"/>
                <w:szCs w:val="18"/>
                <w:lang w:eastAsia="hr-HR"/>
              </w:rPr>
            </w:pPr>
          </w:p>
        </w:tc>
      </w:tr>
    </w:tbl>
    <w:p w14:paraId="7C472614" w14:textId="77777777" w:rsidR="002D619A" w:rsidRDefault="002D619A"/>
    <w:p w14:paraId="46348F67" w14:textId="77777777" w:rsidR="00BF2338" w:rsidRDefault="00BF2338"/>
    <w:p w14:paraId="1D0B1043" w14:textId="77777777" w:rsidR="000F2E7E" w:rsidRPr="00165BAB" w:rsidRDefault="000F2E7E" w:rsidP="000F2E7E">
      <w:pPr>
        <w:pStyle w:val="Bezproreda"/>
        <w:rPr>
          <w:b/>
        </w:rPr>
      </w:pPr>
      <w:r w:rsidRPr="00165BAB">
        <w:rPr>
          <w:b/>
        </w:rPr>
        <w:t>3. OBRAZLOŽENJE</w:t>
      </w:r>
    </w:p>
    <w:p w14:paraId="4F0E65D9" w14:textId="77777777" w:rsidR="00BF2338" w:rsidRPr="00165BAB" w:rsidRDefault="00BF2338" w:rsidP="000F2E7E">
      <w:pPr>
        <w:pStyle w:val="Bezproreda"/>
      </w:pPr>
    </w:p>
    <w:p w14:paraId="4C7B98E8" w14:textId="37330654" w:rsidR="000F2E7E" w:rsidRPr="00943D9A" w:rsidRDefault="00DB751F" w:rsidP="000F2E7E">
      <w:pPr>
        <w:pStyle w:val="Bezproreda"/>
      </w:pPr>
      <w:r>
        <w:t xml:space="preserve">     </w:t>
      </w:r>
      <w:r w:rsidR="000F2E7E" w:rsidRPr="00943D9A">
        <w:t xml:space="preserve">3.1. </w:t>
      </w:r>
      <w:r>
        <w:t>O</w:t>
      </w:r>
      <w:r w:rsidR="000F2E7E" w:rsidRPr="00943D9A">
        <w:t xml:space="preserve">brazloženje općeg dijela  </w:t>
      </w:r>
    </w:p>
    <w:p w14:paraId="3CA5C975" w14:textId="3B869357" w:rsidR="000F2E7E" w:rsidRPr="00943D9A" w:rsidRDefault="000F2E7E" w:rsidP="000F2E7E">
      <w:pPr>
        <w:pStyle w:val="Bezproreda"/>
      </w:pPr>
      <w:r w:rsidRPr="00943D9A">
        <w:t xml:space="preserve">3.1.2.  </w:t>
      </w:r>
      <w:r w:rsidR="00DB751F">
        <w:t xml:space="preserve"> </w:t>
      </w:r>
      <w:r w:rsidRPr="00943D9A">
        <w:t xml:space="preserve">Obrazloženje ostvarenja prihoda i rashoda, primitaka i izdataka </w:t>
      </w:r>
    </w:p>
    <w:p w14:paraId="3F2E6ACA" w14:textId="77777777" w:rsidR="000F2E7E" w:rsidRPr="00943D9A" w:rsidRDefault="000F2E7E" w:rsidP="000F2E7E">
      <w:pPr>
        <w:pStyle w:val="Bezproreda"/>
      </w:pPr>
      <w:r w:rsidRPr="00943D9A">
        <w:t xml:space="preserve">           Prikaz ostvarenog manjka  proračuna </w:t>
      </w:r>
    </w:p>
    <w:p w14:paraId="72C3A6B0" w14:textId="77777777" w:rsidR="000F2E7E" w:rsidRDefault="000F2E7E" w:rsidP="000F2E7E">
      <w:pPr>
        <w:pStyle w:val="Bezproreda"/>
      </w:pPr>
    </w:p>
    <w:p w14:paraId="56DEAFF0" w14:textId="77777777" w:rsidR="000F2E7E" w:rsidRPr="000F2E7E" w:rsidRDefault="000F2E7E" w:rsidP="000F2E7E">
      <w:pPr>
        <w:pStyle w:val="Bezproreda"/>
        <w:jc w:val="both"/>
      </w:pPr>
      <w:r>
        <w:t xml:space="preserve">     </w:t>
      </w:r>
      <w:r w:rsidRPr="000F2E7E">
        <w:t>Proračun Grada Paga za 2025. godinu  izrađen je kao  konsolidirani proračun Grada Paga i proračunskih korisnika Grada ( Dječji vrtić „ Paški mališani“, Gradska knjižnica Pag, Javna vatrogasna postrojba Pag), što znači da su  planirani  prihodi i primici te rashodi i izdaci proračunskih  korisnika  sastavni dio proračuna. Polugodišnji izvještaj o izvršenju  proračuna Grada Pag za 2025. godinu  trebao je  sadržavati  osim izvornog plana  i ostvarenje  prihoda i primitaka te izvršenje rashoda i izdataka navedenih proračunskih korisnika Grada  te odgovarati  konsolidiranom  financijskom izvještaju (obrascu PR-RAS  2025 - 06 razina 23). Međutim  zbog ne doznačavanja točnih i istinitih podataka od strane proračunskog korisnika  JVP Pag, ovaj Polugodišnji ne uključuje ostvarene prihode (pomoći, vlastite) kao ni izvršenje  rashoda  iz navedenih prihoda.  Evidentirano je samo ostvarenje primitaka  od zaduživanja  za koje je Grad dao suglasnost temeljem Odluke   („Službeni glasnik Grada Paga“ broj 2/25)  kao i rashod za  nabavu vatrogasnog vozila od  primljenog kredita.</w:t>
      </w:r>
    </w:p>
    <w:p w14:paraId="381069B9" w14:textId="77777777" w:rsidR="000F2E7E" w:rsidRPr="000F2E7E" w:rsidRDefault="000F2E7E" w:rsidP="000F2E7E">
      <w:pPr>
        <w:pStyle w:val="Bezproreda"/>
        <w:jc w:val="both"/>
      </w:pPr>
      <w:r w:rsidRPr="000F2E7E">
        <w:t>Očitovanje o istom Upravni odjel za proračun i financije uputio je Gradonačelniku.</w:t>
      </w:r>
    </w:p>
    <w:p w14:paraId="68B4A862" w14:textId="77777777" w:rsidR="000F2E7E" w:rsidRPr="000F2E7E" w:rsidRDefault="000F2E7E" w:rsidP="000F2E7E">
      <w:pPr>
        <w:pStyle w:val="Bezproreda"/>
        <w:jc w:val="both"/>
      </w:pPr>
    </w:p>
    <w:p w14:paraId="75ACB10F" w14:textId="77777777" w:rsidR="000F2E7E" w:rsidRPr="000F2E7E" w:rsidRDefault="000F2E7E" w:rsidP="000F2E7E">
      <w:pPr>
        <w:pStyle w:val="Bezproreda"/>
        <w:jc w:val="both"/>
      </w:pPr>
      <w:r w:rsidRPr="000F2E7E">
        <w:t xml:space="preserve">U ovom obrazloženju   nadopunjuju se podaci iz Računa prihoda i rashoda (iz dijela izvještaja 1.2) i Računa financiranja (iz dijela izvještaja 1.3). </w:t>
      </w:r>
    </w:p>
    <w:p w14:paraId="7D117725" w14:textId="77777777" w:rsidR="000F2E7E" w:rsidRPr="000F2E7E" w:rsidRDefault="000F2E7E" w:rsidP="000F2E7E">
      <w:pPr>
        <w:pStyle w:val="Bezproreda"/>
        <w:jc w:val="both"/>
      </w:pPr>
      <w:r w:rsidRPr="000F2E7E">
        <w:t xml:space="preserve">  </w:t>
      </w:r>
    </w:p>
    <w:p w14:paraId="2214B975" w14:textId="77777777" w:rsidR="000F2E7E" w:rsidRPr="000F2E7E" w:rsidRDefault="000F2E7E" w:rsidP="000F2E7E">
      <w:pPr>
        <w:pStyle w:val="Bezproreda"/>
        <w:jc w:val="both"/>
      </w:pPr>
    </w:p>
    <w:p w14:paraId="101B9074" w14:textId="77777777" w:rsidR="000F2E7E" w:rsidRPr="000F2E7E" w:rsidRDefault="000F2E7E" w:rsidP="000F2E7E">
      <w:pPr>
        <w:pStyle w:val="Bezproreda"/>
        <w:jc w:val="both"/>
        <w:rPr>
          <w:i/>
          <w:iCs/>
        </w:rPr>
      </w:pPr>
      <w:r w:rsidRPr="000F2E7E">
        <w:t xml:space="preserve">     </w:t>
      </w:r>
      <w:r w:rsidRPr="000F2E7E">
        <w:rPr>
          <w:i/>
          <w:iCs/>
        </w:rPr>
        <w:t>1.2. RAČUN PRIHODA I  RASHODA</w:t>
      </w:r>
    </w:p>
    <w:p w14:paraId="0C81688B" w14:textId="77777777" w:rsidR="000F2E7E" w:rsidRPr="000F2E7E" w:rsidRDefault="000F2E7E" w:rsidP="000F2E7E">
      <w:pPr>
        <w:pStyle w:val="Bezproreda"/>
        <w:jc w:val="both"/>
      </w:pPr>
    </w:p>
    <w:p w14:paraId="5B944B06" w14:textId="77777777" w:rsidR="000F2E7E" w:rsidRPr="000F2E7E" w:rsidRDefault="000F2E7E" w:rsidP="000F2E7E">
      <w:pPr>
        <w:pStyle w:val="Bezproreda"/>
        <w:jc w:val="both"/>
      </w:pPr>
      <w:r w:rsidRPr="000F2E7E">
        <w:t xml:space="preserve">     </w:t>
      </w:r>
      <w:r w:rsidRPr="000F2E7E">
        <w:rPr>
          <w:i/>
        </w:rPr>
        <w:t xml:space="preserve">1.2.1.  Račun prihoda i rashoda prema ekonomskoj  klasifikaciji </w:t>
      </w:r>
      <w:r w:rsidRPr="000F2E7E">
        <w:t xml:space="preserve"> daje prikaz  ukupnih prihoda     ( prihoda poslovanja i prihoda od prodaje nefinancijske imovine ) i rashoda  (rashoda poslovanja  i rashoda za nabavu nefinancijske imovine) za   izvještajno razdoblje tekuće proračunske  godinu.</w:t>
      </w:r>
    </w:p>
    <w:p w14:paraId="630F1DAA" w14:textId="77777777" w:rsidR="000F2E7E" w:rsidRPr="000F2E7E" w:rsidRDefault="000F2E7E" w:rsidP="000F2E7E">
      <w:pPr>
        <w:pStyle w:val="Bezproreda"/>
        <w:jc w:val="both"/>
      </w:pPr>
    </w:p>
    <w:p w14:paraId="55F1DF98" w14:textId="77777777" w:rsidR="000F2E7E" w:rsidRPr="000F2E7E" w:rsidRDefault="000F2E7E" w:rsidP="000F2E7E">
      <w:pPr>
        <w:pStyle w:val="Bezproreda"/>
        <w:jc w:val="both"/>
      </w:pPr>
      <w:r w:rsidRPr="000F2E7E">
        <w:t xml:space="preserve">     Ukupno ostvareni prihodi proračuna u izvještajnom razdoblju iznose 2.992.822,71   eura što je 18,72% od planiranog  iznosa  izvornog plana Proračuna za 2025. godinu („Službeni glasnik Grada Paga“ broj  6/24). U odnosu na isto razdoblje prethodne godine  ukupno ostvareni prihodi  ostvareni su manje za 21,43%. Ukupno ostvareni prihodi sadrže Prihode od poslovanja </w:t>
      </w:r>
      <w:r w:rsidRPr="000F2E7E">
        <w:rPr>
          <w:i/>
        </w:rPr>
        <w:t>(razred 6</w:t>
      </w:r>
      <w:r w:rsidRPr="000F2E7E">
        <w:t xml:space="preserve">) u iznosu od 2.849.457,88 eura  te sudjeluju u ukupnom ostvarenju sa 95,21%  i Prihode  od prodaje  nefinancijske imovine </w:t>
      </w:r>
      <w:r w:rsidRPr="000F2E7E">
        <w:rPr>
          <w:bCs/>
        </w:rPr>
        <w:t>(</w:t>
      </w:r>
      <w:r w:rsidRPr="000F2E7E">
        <w:rPr>
          <w:bCs/>
          <w:i/>
        </w:rPr>
        <w:t>razred 7</w:t>
      </w:r>
      <w:r w:rsidRPr="000F2E7E">
        <w:rPr>
          <w:bCs/>
        </w:rPr>
        <w:t>)</w:t>
      </w:r>
      <w:r w:rsidRPr="000F2E7E">
        <w:t xml:space="preserve"> u iznosu od 143.364,83 eura  i  sudjeluju sa preostalim dijelom u ukupnom ostvarenju od 4,79%.</w:t>
      </w:r>
    </w:p>
    <w:p w14:paraId="3B1BA615" w14:textId="77777777" w:rsidR="000F2E7E" w:rsidRPr="000F2E7E" w:rsidRDefault="000F2E7E" w:rsidP="000F2E7E">
      <w:pPr>
        <w:pStyle w:val="Bezproreda"/>
        <w:jc w:val="both"/>
      </w:pPr>
    </w:p>
    <w:p w14:paraId="2EBF41A1" w14:textId="77777777" w:rsidR="000F2E7E" w:rsidRPr="000F2E7E" w:rsidRDefault="000F2E7E" w:rsidP="000F2E7E">
      <w:pPr>
        <w:pStyle w:val="Bezproreda"/>
        <w:jc w:val="both"/>
      </w:pPr>
      <w:r w:rsidRPr="000F2E7E">
        <w:t xml:space="preserve">     Prihodi od poreza </w:t>
      </w:r>
      <w:r w:rsidRPr="000F2E7E">
        <w:rPr>
          <w:i/>
        </w:rPr>
        <w:t>(skupina 61</w:t>
      </w:r>
      <w:r w:rsidRPr="000F2E7E">
        <w:t xml:space="preserve">)  ostvareni su  u iznosu od 1.381.724,44 eura, što je 18,07% u odnosu na plan, a u odnosu na prethodnu godinu ostvareni su manje  za 36,50%  i  čine ih:   </w:t>
      </w:r>
    </w:p>
    <w:p w14:paraId="7A459AB2" w14:textId="77777777" w:rsidR="000F2E7E" w:rsidRPr="000F2E7E" w:rsidRDefault="000F2E7E" w:rsidP="000F2E7E">
      <w:pPr>
        <w:pStyle w:val="Bezproreda"/>
        <w:jc w:val="both"/>
      </w:pPr>
      <w:r w:rsidRPr="000F2E7E">
        <w:rPr>
          <w:i/>
        </w:rPr>
        <w:t>Prihodi od poreza  na dohodak (podskupina  611)</w:t>
      </w:r>
      <w:r w:rsidRPr="000F2E7E">
        <w:t xml:space="preserve">  ostvareni su u iznosu  od 982.420,72 eura što u odnosu na  prethodnu godinu ostvarenje ovih prihoda  veće je za  45,89% što je posljedica veće  dinamike ostvarenja pojedinih kategorija prihoda od poreza na dohodak.  </w:t>
      </w:r>
    </w:p>
    <w:p w14:paraId="5B4C9D5E" w14:textId="77777777" w:rsidR="000F2E7E" w:rsidRPr="000F2E7E" w:rsidRDefault="000F2E7E" w:rsidP="000F2E7E">
      <w:pPr>
        <w:pStyle w:val="Bezproreda"/>
        <w:jc w:val="both"/>
      </w:pPr>
      <w:r w:rsidRPr="000F2E7E">
        <w:rPr>
          <w:i/>
        </w:rPr>
        <w:t>Prihodi  od poreza na imovinu (podskupina  613)</w:t>
      </w:r>
      <w:r w:rsidRPr="000F2E7E">
        <w:t xml:space="preserve">  ostvareni su u iznosu od 382.711,56 eura odnosno 74,29% manje u odnosu na prethodnu godinu iz razloga što je  ostvareno    manje  poreza na kuće za odmor za 82,7%  odnosno 759.109,67  eura,  poreza na promet nekretnine za 47,59% odnosno 343.921,31 eura,  ali i manje poreza na korištenje  javnih površina  za 48,08% (smanjenje  za 2.709,52 eura).     </w:t>
      </w:r>
    </w:p>
    <w:p w14:paraId="253DFEFC" w14:textId="77777777" w:rsidR="000F2E7E" w:rsidRPr="000F2E7E" w:rsidRDefault="000F2E7E" w:rsidP="000F2E7E">
      <w:pPr>
        <w:pStyle w:val="Bezproreda"/>
        <w:jc w:val="both"/>
      </w:pPr>
      <w:r w:rsidRPr="000F2E7E">
        <w:rPr>
          <w:i/>
        </w:rPr>
        <w:t xml:space="preserve">Prihodi  od poreza na robu i usluge (podskupina  614) </w:t>
      </w:r>
      <w:r w:rsidRPr="000F2E7E">
        <w:t>ostvareni su  u iznosu od  16.592,16 eura odnosno 16,58%  više u odnosu na  isto razdoblje prethodnu godinu i to zbog više ostvarenog  prihoda poreza na potrošnju (povećanje za 2.359,31 eura).</w:t>
      </w:r>
    </w:p>
    <w:p w14:paraId="566BC93C" w14:textId="77777777" w:rsidR="000F2E7E" w:rsidRPr="000F2E7E" w:rsidRDefault="000F2E7E" w:rsidP="000F2E7E">
      <w:pPr>
        <w:pStyle w:val="Bezproreda"/>
        <w:jc w:val="both"/>
      </w:pPr>
    </w:p>
    <w:p w14:paraId="0013EBC7" w14:textId="77777777" w:rsidR="000F2E7E" w:rsidRPr="000F2E7E" w:rsidRDefault="000F2E7E" w:rsidP="000F2E7E">
      <w:pPr>
        <w:pStyle w:val="Bezproreda"/>
        <w:jc w:val="both"/>
      </w:pPr>
      <w:r w:rsidRPr="000F2E7E">
        <w:t xml:space="preserve">     Pomoći iz inozemstva i od subjekata unutar općeg proračuna </w:t>
      </w:r>
      <w:r w:rsidRPr="000F2E7E">
        <w:rPr>
          <w:bCs/>
        </w:rPr>
        <w:t>(</w:t>
      </w:r>
      <w:r w:rsidRPr="000F2E7E">
        <w:rPr>
          <w:bCs/>
          <w:i/>
        </w:rPr>
        <w:t>skupina  63</w:t>
      </w:r>
      <w:r w:rsidRPr="000F2E7E">
        <w:rPr>
          <w:bCs/>
        </w:rPr>
        <w:t>)</w:t>
      </w:r>
      <w:r w:rsidRPr="000F2E7E">
        <w:t xml:space="preserve"> ostvarene su u iznosu od 290.772,56 eura u odnosu na planirano ostvareno je 9,89%. U odnosu na  izvještajno razdoblje prethodnu godinu  ostvareno je manje  za 10,97%  te uključuju slijedeće  dobivene pomoći:</w:t>
      </w:r>
    </w:p>
    <w:p w14:paraId="1748D0C4" w14:textId="77777777" w:rsidR="000F2E7E" w:rsidRPr="000F2E7E" w:rsidRDefault="000F2E7E" w:rsidP="000F2E7E">
      <w:pPr>
        <w:pStyle w:val="Bezproreda"/>
        <w:jc w:val="both"/>
      </w:pPr>
      <w:r w:rsidRPr="000F2E7E">
        <w:rPr>
          <w:i/>
        </w:rPr>
        <w:t>Prihodi od pomoći proračunu iz drugih proračuna (podskupina  633)</w:t>
      </w:r>
      <w:r w:rsidRPr="000F2E7E">
        <w:t xml:space="preserve"> ostvareni su u iznosu od 69.203,68 eura što u odnosu  na prethodnu godinu   ostvarenje umanjeno  je za  23,15%. i odnosi se na tekuće pomoći dobivene za:  fiskalnu održivosti dječjeg vrtića (59.928.00 eura), pomoć pri organizaciji 14. Međunarodnog festivala čipke   (2.000,00 eura),  za edukativne radionice  Paška čipkarica – čuvarica tradicije (2.552,00 eura),  dodatni udio poreza na dohodak za   vatrogasnu postrojbu ( općina Kolan 2.738,23 eura, općina Povljana 1.985,45 eura). </w:t>
      </w:r>
    </w:p>
    <w:p w14:paraId="5F7DADC5" w14:textId="77777777" w:rsidR="000F2E7E" w:rsidRPr="000F2E7E" w:rsidRDefault="000F2E7E" w:rsidP="000F2E7E">
      <w:pPr>
        <w:pStyle w:val="Bezproreda"/>
        <w:jc w:val="both"/>
      </w:pPr>
      <w:r w:rsidRPr="000F2E7E">
        <w:rPr>
          <w:i/>
        </w:rPr>
        <w:t>Prihodi od pomoći od izvanproračunskih korisnika</w:t>
      </w:r>
      <w:r w:rsidRPr="000F2E7E">
        <w:t xml:space="preserve"> ( podskupina 634) ostvareni su u iznosu od 1.290,00 eura  i to   doznakom Fonda za zaštitu okoliša i energetsku učinkovitost za sanaciju odlagališta otpada Sv. </w:t>
      </w:r>
      <w:proofErr w:type="spellStart"/>
      <w:r w:rsidRPr="000F2E7E">
        <w:t>Kuzam</w:t>
      </w:r>
      <w:proofErr w:type="spellEnd"/>
      <w:r w:rsidRPr="000F2E7E">
        <w:t>.</w:t>
      </w:r>
    </w:p>
    <w:p w14:paraId="73803965" w14:textId="77777777" w:rsidR="000F2E7E" w:rsidRPr="000F2E7E" w:rsidRDefault="000F2E7E" w:rsidP="000F2E7E">
      <w:pPr>
        <w:pStyle w:val="Bezproreda"/>
        <w:jc w:val="both"/>
      </w:pPr>
      <w:r w:rsidRPr="000F2E7E">
        <w:rPr>
          <w:i/>
        </w:rPr>
        <w:t>Pomoći izravnanja za decentralizirane funkcije (podskupina 635)</w:t>
      </w:r>
      <w:r w:rsidRPr="000F2E7E">
        <w:t xml:space="preserve"> vatrogastva  za minimalni financijski standard  ostvarene su u iznosu  od  116.970,16 eura što je više za 76,07% u odnosu na isto  razdoblje prethodne godine.</w:t>
      </w:r>
    </w:p>
    <w:p w14:paraId="1926D5B9" w14:textId="77777777" w:rsidR="000F2E7E" w:rsidRPr="000F2E7E" w:rsidRDefault="000F2E7E" w:rsidP="000F2E7E">
      <w:pPr>
        <w:pStyle w:val="Bezproreda"/>
        <w:jc w:val="both"/>
      </w:pPr>
      <w:r w:rsidRPr="000F2E7E">
        <w:rPr>
          <w:i/>
        </w:rPr>
        <w:t xml:space="preserve">Prihodi od pomoći proračunskim korisnicima iz proračuna koji im nije nadležan (podskupina  636) </w:t>
      </w:r>
      <w:r w:rsidRPr="000F2E7E">
        <w:t>ostvareni su  u iznosu od 103.308,72 eura  odnosno   u odnosu  na  isto razdoblje prethodne godine  ostvareno je  manje  za  39,27 % kao pomoći kod proračunskih korisnika (Dječji vrtić -98.198,80 eura, Gradska knjižnica -5.109,92 eura).</w:t>
      </w:r>
    </w:p>
    <w:p w14:paraId="01E1E1C5" w14:textId="77777777" w:rsidR="000F2E7E" w:rsidRPr="000F2E7E" w:rsidRDefault="000F2E7E" w:rsidP="000F2E7E">
      <w:pPr>
        <w:pStyle w:val="Bezproreda"/>
        <w:jc w:val="both"/>
      </w:pPr>
    </w:p>
    <w:p w14:paraId="519EE196" w14:textId="77777777" w:rsidR="000F2E7E" w:rsidRPr="000F2E7E" w:rsidRDefault="000F2E7E" w:rsidP="000F2E7E">
      <w:pPr>
        <w:pStyle w:val="Bezproreda"/>
        <w:jc w:val="both"/>
      </w:pPr>
      <w:r w:rsidRPr="000F2E7E">
        <w:t xml:space="preserve">     Prihodi od imovine </w:t>
      </w:r>
      <w:r w:rsidRPr="000F2E7E">
        <w:rPr>
          <w:bCs/>
        </w:rPr>
        <w:t>(</w:t>
      </w:r>
      <w:r w:rsidRPr="000F2E7E">
        <w:rPr>
          <w:bCs/>
          <w:i/>
        </w:rPr>
        <w:t>skupina 64</w:t>
      </w:r>
      <w:r w:rsidRPr="000F2E7E">
        <w:rPr>
          <w:bCs/>
        </w:rPr>
        <w:t>)</w:t>
      </w:r>
      <w:r w:rsidRPr="000F2E7E">
        <w:t xml:space="preserve">  ostvareni su u iznosu od 320.074,36 eura, 50,72% planiranog  odnosno 25,14%  više  u odnosu na  isto razdoblje prethodne godine  i to iz slijedećih prihoda:</w:t>
      </w:r>
    </w:p>
    <w:p w14:paraId="574118FA" w14:textId="77777777" w:rsidR="000F2E7E" w:rsidRPr="000F2E7E" w:rsidRDefault="000F2E7E" w:rsidP="000F2E7E">
      <w:pPr>
        <w:pStyle w:val="Bezproreda"/>
        <w:jc w:val="both"/>
      </w:pPr>
      <w:r w:rsidRPr="000F2E7E">
        <w:rPr>
          <w:i/>
        </w:rPr>
        <w:t>Prihodi od financijske imovine (podskupina 641)</w:t>
      </w:r>
      <w:r w:rsidRPr="000F2E7E">
        <w:t xml:space="preserve"> ostvareni su u iznosu od 16.277,37 eura odnosno  znatno  više za 27,23%  u odnosu na  razdoblje prethodne godine zbog   više ostvarenih prihoda po osnovi kamata  na depozite po viđenju te zateznih kamata temeljem provedbe prisilne  naplate  gradskih poreza i naknada.</w:t>
      </w:r>
    </w:p>
    <w:p w14:paraId="7768055C" w14:textId="77777777" w:rsidR="000F2E7E" w:rsidRPr="000F2E7E" w:rsidRDefault="000F2E7E" w:rsidP="000F2E7E">
      <w:pPr>
        <w:pStyle w:val="Bezproreda"/>
        <w:jc w:val="both"/>
      </w:pPr>
      <w:r w:rsidRPr="000F2E7E">
        <w:rPr>
          <w:i/>
        </w:rPr>
        <w:t>Prihodi od nefinancijske imovine (podskupina 642)</w:t>
      </w:r>
      <w:r w:rsidRPr="000F2E7E">
        <w:t xml:space="preserve"> ostvareni su u iznosu od 303.796,99 eura odnosno  više za 25,03% u odnosu na isto razdoblje prethodne godine i to zbog  manje ostvarenih prihoda po osnovi  naknade za koncesije za 5,14% ( smanjenje za 1.853,79 eura), više  prihoda od zakupa i iznajmljivanja imovine  za 29,74% ( zakup poslovnih prostora  manje za 31.902,69 eura,  naknade za korištenje  javnih površina za 14.260,51 eura, zakupa poljoprivrednog zemljišta  za 562,64 eura i zakupa kampova za 106.796,25 eura), više naknade za korištenje nefinancijske imovine    ( naknada za otkopanu količinu </w:t>
      </w:r>
      <w:proofErr w:type="spellStart"/>
      <w:r w:rsidRPr="000F2E7E">
        <w:t>neenergetskih</w:t>
      </w:r>
      <w:proofErr w:type="spellEnd"/>
      <w:r w:rsidRPr="000F2E7E">
        <w:t xml:space="preserve"> mineralnih sirovina, naknada za korištenje odlagališta otpada Sv. </w:t>
      </w:r>
      <w:proofErr w:type="spellStart"/>
      <w:r w:rsidRPr="000F2E7E">
        <w:t>Kuzam</w:t>
      </w:r>
      <w:proofErr w:type="spellEnd"/>
      <w:r w:rsidRPr="000F2E7E">
        <w:t>, spomenička renta) za 33,15%</w:t>
      </w:r>
    </w:p>
    <w:p w14:paraId="6CA292C1" w14:textId="77777777" w:rsidR="000F2E7E" w:rsidRPr="000F2E7E" w:rsidRDefault="000F2E7E" w:rsidP="000F2E7E">
      <w:pPr>
        <w:pStyle w:val="Bezproreda"/>
        <w:jc w:val="both"/>
      </w:pPr>
      <w:r w:rsidRPr="000F2E7E">
        <w:t>( više za 1.644,01 eura) te   više ostalih prihoda   ( naknada za zadržavanje nezakonitih zgrada u prostoru) za  964,13 eura.</w:t>
      </w:r>
    </w:p>
    <w:p w14:paraId="33E4EB87" w14:textId="77777777" w:rsidR="000F2E7E" w:rsidRPr="000F2E7E" w:rsidRDefault="000F2E7E" w:rsidP="000F2E7E">
      <w:pPr>
        <w:pStyle w:val="Bezproreda"/>
        <w:jc w:val="both"/>
      </w:pPr>
    </w:p>
    <w:p w14:paraId="702C65CB" w14:textId="77777777" w:rsidR="000F2E7E" w:rsidRPr="000F2E7E" w:rsidRDefault="000F2E7E" w:rsidP="000F2E7E">
      <w:pPr>
        <w:pStyle w:val="Bezproreda"/>
        <w:jc w:val="both"/>
      </w:pPr>
      <w:r w:rsidRPr="000F2E7E">
        <w:t xml:space="preserve">     Prihodi od upravnih i administrativnih pristojbi, pristojbi po posebnim propisima i naknadama (</w:t>
      </w:r>
      <w:r w:rsidRPr="000F2E7E">
        <w:rPr>
          <w:i/>
        </w:rPr>
        <w:t>skupina  65</w:t>
      </w:r>
      <w:r w:rsidRPr="000F2E7E">
        <w:t>) ostvareni su u iznosu od 815.154,16 eura odnosno 20,80% plana, a u odnosu na  isto razdoblje prethodne godine 6,08%  manje  ostvareno  je iz slijedećih prihoda:</w:t>
      </w:r>
    </w:p>
    <w:p w14:paraId="724A0F15" w14:textId="77777777" w:rsidR="000F2E7E" w:rsidRPr="000F2E7E" w:rsidRDefault="000F2E7E" w:rsidP="000F2E7E">
      <w:pPr>
        <w:pStyle w:val="Bezproreda"/>
        <w:jc w:val="both"/>
      </w:pPr>
      <w:r w:rsidRPr="000F2E7E">
        <w:rPr>
          <w:i/>
        </w:rPr>
        <w:t>Prihodi od administrativnih i upravnih pristojbi (podskupina  651)</w:t>
      </w:r>
      <w:r w:rsidRPr="000F2E7E">
        <w:t xml:space="preserve"> ostvareni su u iznosu od 24.948,22 eura odnosno  za 9,31% više  u odnosu na prethodnu godinu i to zbog  manjeg ostvarenja prihoda od upravnih pristojbi za  94,39% (  1.401,53 eura),  više  prihoda od ostalih pristojbi i naknade za 16,53% ( turističke pristojbe za 14,41%, više za 2.988,27 eura i naknade za promjenu poljoprivrednog zemljišta u građevinsko za 91,55%, više za 539,08 eura). </w:t>
      </w:r>
    </w:p>
    <w:p w14:paraId="1E31A007" w14:textId="77777777" w:rsidR="000F2E7E" w:rsidRPr="000F2E7E" w:rsidRDefault="000F2E7E" w:rsidP="000F2E7E">
      <w:pPr>
        <w:pStyle w:val="Bezproreda"/>
        <w:jc w:val="both"/>
      </w:pPr>
      <w:r w:rsidRPr="000F2E7E">
        <w:rPr>
          <w:i/>
        </w:rPr>
        <w:t>Prihodi po posebnim propisima (podskupina 652)</w:t>
      </w:r>
      <w:r w:rsidRPr="000F2E7E">
        <w:t xml:space="preserve"> ostvareni su u iznosu od 158.065,40 eura.  U odnosu na isto razdoblje prethodne godine ostvarenje je  manje za 27,86%  ( 61.035,44 eura) zbog manje ostvarenja prihoda podskupine  Ostali nespomenuti prihodi (</w:t>
      </w:r>
      <w:r w:rsidRPr="000F2E7E">
        <w:rPr>
          <w:i/>
        </w:rPr>
        <w:t>odjeljak 6526</w:t>
      </w:r>
      <w:r w:rsidRPr="000F2E7E">
        <w:t xml:space="preserve">) na kojem je evidentirano sufinanciranje katastarskih izmjera, naknadu za isporučenu el. energiju u sustav HEP-a od postrojenja vjetroelektrana „Ravne 1“,  naknadu  za elektroničku komunikacijsku infrastrukturu  Hrvatskog Telekoma d.d. postavljenu na nekretninama u vlasništvu Grada, naknade za zadržavanje nezakonito izgrađene zgrade u prostoru, naknadu za parking  i druge ostale prihode, ali i  prihoda  vodnog gospodarstva (  vodnog doprinosa).  </w:t>
      </w:r>
    </w:p>
    <w:p w14:paraId="70D4E8B5" w14:textId="77777777" w:rsidR="000F2E7E" w:rsidRPr="000F2E7E" w:rsidRDefault="000F2E7E" w:rsidP="000F2E7E">
      <w:pPr>
        <w:pStyle w:val="Bezproreda"/>
        <w:jc w:val="both"/>
      </w:pPr>
      <w:r w:rsidRPr="000F2E7E">
        <w:rPr>
          <w:i/>
        </w:rPr>
        <w:t>Prihodi  od komunalnog doprinosa  i naknada (podskupina 653)</w:t>
      </w:r>
      <w:r w:rsidRPr="000F2E7E">
        <w:t xml:space="preserve">  ostvareni su u iznosu od 632.140,54 eura odnosno 0,98%  više u odnosu na isto razdoblje prethodne godine.   Komunalni doprinos  manje je ostvaren za 22,08%  ( 68.192,81 eura) dok je komunalna naknada ostvarena više za 23,43%  ( 74.298,88 eura). </w:t>
      </w:r>
    </w:p>
    <w:p w14:paraId="32F0627D" w14:textId="77777777" w:rsidR="000F2E7E" w:rsidRPr="000F2E7E" w:rsidRDefault="000F2E7E" w:rsidP="000F2E7E">
      <w:pPr>
        <w:pStyle w:val="Bezproreda"/>
        <w:jc w:val="both"/>
      </w:pPr>
    </w:p>
    <w:p w14:paraId="4AFF1D44" w14:textId="77777777" w:rsidR="000F2E7E" w:rsidRPr="000F2E7E" w:rsidRDefault="000F2E7E" w:rsidP="000F2E7E">
      <w:pPr>
        <w:pStyle w:val="Bezproreda"/>
        <w:jc w:val="both"/>
      </w:pPr>
      <w:r w:rsidRPr="000F2E7E">
        <w:t xml:space="preserve">       Prihodi od prodaje proizvoda i robe te pruženih usluga  i prihodi od donacija </w:t>
      </w:r>
      <w:r w:rsidRPr="000F2E7E">
        <w:rPr>
          <w:bCs/>
        </w:rPr>
        <w:t>(</w:t>
      </w:r>
      <w:r w:rsidRPr="000F2E7E">
        <w:rPr>
          <w:bCs/>
          <w:i/>
        </w:rPr>
        <w:t>skupina  66</w:t>
      </w:r>
      <w:r w:rsidRPr="000F2E7E">
        <w:rPr>
          <w:bCs/>
        </w:rPr>
        <w:t>)</w:t>
      </w:r>
      <w:r w:rsidRPr="000F2E7E">
        <w:t xml:space="preserve"> ostvareni su u iznosu od 35.067,04 eura tj. 33,25% plana  odnosno 11,61%  više u odnosu na isto izvještajno razdoblje prethodne godine  i to iz slijedećih prihoda:</w:t>
      </w:r>
    </w:p>
    <w:p w14:paraId="38129AF6" w14:textId="77777777" w:rsidR="000F2E7E" w:rsidRPr="000F2E7E" w:rsidRDefault="000F2E7E" w:rsidP="000F2E7E">
      <w:pPr>
        <w:pStyle w:val="Bezproreda"/>
        <w:jc w:val="both"/>
      </w:pPr>
      <w:r w:rsidRPr="000F2E7E">
        <w:rPr>
          <w:i/>
        </w:rPr>
        <w:t>Prihodi od prodaje proizvoda i robe te pruženih usluga (podskupina  661)</w:t>
      </w:r>
      <w:r w:rsidRPr="000F2E7E">
        <w:t xml:space="preserve"> ostvareni su u iznosu od 6.967,04 eura odnosno  manje  za 62,45 % ( 11.587,47 eura)  zbog   manje ostvarenog prihoda  od prodaje proizvoda i usluga 30,81% ( prodaja knjiga u Gradskoj knjižnici) i prihoda od pruženih usluga 63,71% ( 10% od naplaćene naknade za uređenje voda  i vlastitih prihoda proračunskih  korisnika Gradska knjižnica Pag, Dječji vrtić „Paški mališani“ ). </w:t>
      </w:r>
    </w:p>
    <w:p w14:paraId="3CCFA05D" w14:textId="77777777" w:rsidR="000F2E7E" w:rsidRPr="000F2E7E" w:rsidRDefault="000F2E7E" w:rsidP="000F2E7E">
      <w:pPr>
        <w:pStyle w:val="Bezproreda"/>
        <w:jc w:val="both"/>
      </w:pPr>
      <w:r w:rsidRPr="000F2E7E">
        <w:rPr>
          <w:i/>
        </w:rPr>
        <w:t>Prihodi od donacija (podskupina 663)</w:t>
      </w:r>
      <w:r w:rsidRPr="000F2E7E">
        <w:t xml:space="preserve"> ostvareni su u iznosu od 28.100,00 eura odnosno   više za 118,45% u odnosu na isto razdoblje prethodne godine. Ostvarenje se odnosi na Tekuće donacije  za organizaciju 14. Međunarodnog festivala čipke održanog  19.-22.06.2025. godine (4.000,00 eura), za provedbu pripremne faze uvođenja inovacija u održivom razvoju lokalnih zajednica kroz Program „Potencijali zajednice“ (22.500,00 eura) i primljenih donacije Gradske knjižnice Pag (1.600,00 eura).  </w:t>
      </w:r>
    </w:p>
    <w:p w14:paraId="0447F731" w14:textId="77777777" w:rsidR="000F2E7E" w:rsidRPr="000F2E7E" w:rsidRDefault="000F2E7E" w:rsidP="000F2E7E">
      <w:pPr>
        <w:pStyle w:val="Bezproreda"/>
        <w:jc w:val="both"/>
      </w:pPr>
    </w:p>
    <w:p w14:paraId="57E2B963" w14:textId="77777777" w:rsidR="000F2E7E" w:rsidRPr="000F2E7E" w:rsidRDefault="000F2E7E" w:rsidP="000F2E7E">
      <w:pPr>
        <w:pStyle w:val="Bezproreda"/>
        <w:jc w:val="both"/>
      </w:pPr>
      <w:r w:rsidRPr="000F2E7E">
        <w:t xml:space="preserve">     Prihodi od kazni, upravnih mjera  i ostalih prihoda </w:t>
      </w:r>
      <w:r w:rsidRPr="000F2E7E">
        <w:rPr>
          <w:bCs/>
        </w:rPr>
        <w:t>(</w:t>
      </w:r>
      <w:r w:rsidRPr="000F2E7E">
        <w:rPr>
          <w:bCs/>
          <w:i/>
        </w:rPr>
        <w:t>skupina 68</w:t>
      </w:r>
      <w:r w:rsidRPr="000F2E7E">
        <w:rPr>
          <w:bCs/>
        </w:rPr>
        <w:t>)</w:t>
      </w:r>
      <w:r w:rsidRPr="000F2E7E">
        <w:t xml:space="preserve"> ostvareni su u iznosu od 6.665,32 eura odnosno 15,93% plana.  U odnosu na isto razdoblje prethodne godine iznosi  manje za 11,08% te su ostvareni iz  slijedećih prihoda:  </w:t>
      </w:r>
    </w:p>
    <w:p w14:paraId="2FEEF9B6" w14:textId="77777777" w:rsidR="000F2E7E" w:rsidRPr="000F2E7E" w:rsidRDefault="000F2E7E" w:rsidP="000F2E7E">
      <w:pPr>
        <w:pStyle w:val="Bezproreda"/>
        <w:jc w:val="both"/>
      </w:pPr>
      <w:r w:rsidRPr="000F2E7E">
        <w:rPr>
          <w:i/>
        </w:rPr>
        <w:t>Prihodi od kazni, upravnih mjera (podskupina 681)</w:t>
      </w:r>
      <w:r w:rsidRPr="000F2E7E">
        <w:t xml:space="preserve">  ostvareni su iznosu od 6.230,30 eura odnosno  9,05%  manje na ime mandatnih kazni te kazni  za prometne prekršaje  izdanih od komunalnih i prometnih redara. </w:t>
      </w:r>
    </w:p>
    <w:p w14:paraId="7DEE806C" w14:textId="77777777" w:rsidR="000F2E7E" w:rsidRPr="000F2E7E" w:rsidRDefault="000F2E7E" w:rsidP="000F2E7E">
      <w:pPr>
        <w:pStyle w:val="Bezproreda"/>
        <w:jc w:val="both"/>
      </w:pPr>
      <w:r w:rsidRPr="000F2E7E">
        <w:rPr>
          <w:i/>
        </w:rPr>
        <w:t xml:space="preserve">Ostali prihodi (podskupina  683) </w:t>
      </w:r>
      <w:r w:rsidRPr="000F2E7E">
        <w:t xml:space="preserve">ostvareni su  manje u odnosu na ostvarenje prethodne godine za 32,56%, a odnosi se na  troškove prisilne naplate. </w:t>
      </w:r>
    </w:p>
    <w:p w14:paraId="41C1B01C" w14:textId="77777777" w:rsidR="000F2E7E" w:rsidRPr="000F2E7E" w:rsidRDefault="000F2E7E" w:rsidP="000F2E7E">
      <w:pPr>
        <w:pStyle w:val="Bezproreda"/>
        <w:jc w:val="both"/>
      </w:pPr>
    </w:p>
    <w:p w14:paraId="3E8E0C32" w14:textId="77777777" w:rsidR="000F2E7E" w:rsidRPr="000F2E7E" w:rsidRDefault="000F2E7E" w:rsidP="000F2E7E">
      <w:pPr>
        <w:pStyle w:val="Bezproreda"/>
        <w:jc w:val="both"/>
      </w:pPr>
      <w:r w:rsidRPr="000F2E7E">
        <w:t xml:space="preserve">     Prihodi od prodaje </w:t>
      </w:r>
      <w:proofErr w:type="spellStart"/>
      <w:r w:rsidRPr="000F2E7E">
        <w:t>neproizvedene</w:t>
      </w:r>
      <w:proofErr w:type="spellEnd"/>
      <w:r w:rsidRPr="000F2E7E">
        <w:t xml:space="preserve">  dugotrajne imovine </w:t>
      </w:r>
      <w:r w:rsidRPr="000F2E7E">
        <w:rPr>
          <w:bCs/>
        </w:rPr>
        <w:t>(</w:t>
      </w:r>
      <w:r w:rsidRPr="000F2E7E">
        <w:rPr>
          <w:bCs/>
          <w:i/>
        </w:rPr>
        <w:t>skupina 71)</w:t>
      </w:r>
      <w:r w:rsidRPr="000F2E7E">
        <w:t xml:space="preserve"> ostvareni su  u iznosu od 142.872,59 eura  tj. 20,28% planiranog odnosno znatno manje u odnosu na prethodnu godinu i to po osnovi:</w:t>
      </w:r>
    </w:p>
    <w:p w14:paraId="6A76B4D3" w14:textId="77777777" w:rsidR="000F2E7E" w:rsidRPr="000F2E7E" w:rsidRDefault="000F2E7E" w:rsidP="000F2E7E">
      <w:pPr>
        <w:pStyle w:val="Bezproreda"/>
        <w:jc w:val="both"/>
      </w:pPr>
      <w:r w:rsidRPr="000F2E7E">
        <w:rPr>
          <w:i/>
        </w:rPr>
        <w:t xml:space="preserve">     Prihoda od prodaje materijalne imovine (podskupina 711),</w:t>
      </w:r>
      <w:r w:rsidRPr="000F2E7E">
        <w:t xml:space="preserve"> a  koja uključuju ostvarenje od prodaje  zemljišta  u vlasništvu Grada.</w:t>
      </w:r>
    </w:p>
    <w:p w14:paraId="6703FA9C" w14:textId="77777777" w:rsidR="000F2E7E" w:rsidRPr="000F2E7E" w:rsidRDefault="000F2E7E" w:rsidP="000F2E7E">
      <w:pPr>
        <w:pStyle w:val="Bezproreda"/>
        <w:jc w:val="both"/>
      </w:pPr>
    </w:p>
    <w:p w14:paraId="1EB22B75" w14:textId="77777777" w:rsidR="000F2E7E" w:rsidRPr="000F2E7E" w:rsidRDefault="000F2E7E" w:rsidP="000F2E7E">
      <w:pPr>
        <w:pStyle w:val="Bezproreda"/>
        <w:jc w:val="both"/>
      </w:pPr>
      <w:r w:rsidRPr="000F2E7E">
        <w:t xml:space="preserve">      Prihodi od prodaje proizvedene dugotrajne imovine </w:t>
      </w:r>
      <w:r w:rsidRPr="000F2E7E">
        <w:rPr>
          <w:bCs/>
        </w:rPr>
        <w:t>(</w:t>
      </w:r>
      <w:r w:rsidRPr="000F2E7E">
        <w:rPr>
          <w:bCs/>
          <w:i/>
        </w:rPr>
        <w:t>skupina 72</w:t>
      </w:r>
      <w:r w:rsidRPr="000F2E7E">
        <w:rPr>
          <w:bCs/>
        </w:rPr>
        <w:t>)</w:t>
      </w:r>
      <w:r w:rsidRPr="000F2E7E">
        <w:t xml:space="preserve"> ostvareni su u iznosu od 492,24 eura odnosno  98,45% plana, a u odnosu na prethodnu godinu  znatno  više i odnosi se na ostvarenje: </w:t>
      </w:r>
    </w:p>
    <w:p w14:paraId="3439F9DA" w14:textId="77777777" w:rsidR="000F2E7E" w:rsidRPr="000F2E7E" w:rsidRDefault="000F2E7E" w:rsidP="000F2E7E">
      <w:pPr>
        <w:pStyle w:val="Bezproreda"/>
        <w:jc w:val="both"/>
      </w:pPr>
      <w:r w:rsidRPr="000F2E7E">
        <w:rPr>
          <w:i/>
        </w:rPr>
        <w:t>Prihoda od prodaje građevinskih objekata (podskupina 721)</w:t>
      </w:r>
      <w:r w:rsidRPr="000F2E7E">
        <w:t xml:space="preserve"> odnosno stanova na kojima postoji stanarsko pravo i predstavlja 45%  uplaćenog prihoda koje zadržava Grad, dok  je 55%  uplaćeno u državni proračun sukladno Zakonu.</w:t>
      </w:r>
    </w:p>
    <w:p w14:paraId="2F32EB93" w14:textId="77777777" w:rsidR="000F2E7E" w:rsidRPr="000F2E7E" w:rsidRDefault="000F2E7E" w:rsidP="000F2E7E">
      <w:pPr>
        <w:pStyle w:val="Bezproreda"/>
        <w:jc w:val="both"/>
        <w:rPr>
          <w:i/>
        </w:rPr>
      </w:pPr>
      <w:r w:rsidRPr="000F2E7E">
        <w:rPr>
          <w:i/>
        </w:rPr>
        <w:t xml:space="preserve">      </w:t>
      </w:r>
    </w:p>
    <w:p w14:paraId="4F8435E7" w14:textId="77777777" w:rsidR="000F2E7E" w:rsidRPr="000F2E7E" w:rsidRDefault="000F2E7E" w:rsidP="000F2E7E">
      <w:pPr>
        <w:pStyle w:val="Bezproreda"/>
        <w:jc w:val="both"/>
      </w:pPr>
    </w:p>
    <w:p w14:paraId="1E14AE0B" w14:textId="77777777" w:rsidR="000F2E7E" w:rsidRPr="000F2E7E" w:rsidRDefault="000F2E7E" w:rsidP="000F2E7E">
      <w:pPr>
        <w:pStyle w:val="Bezproreda"/>
        <w:jc w:val="both"/>
        <w:rPr>
          <w:noProof/>
        </w:rPr>
      </w:pPr>
      <w:r w:rsidRPr="000F2E7E">
        <w:t xml:space="preserve">     </w:t>
      </w:r>
      <w:r w:rsidRPr="000F2E7E">
        <w:rPr>
          <w:noProof/>
        </w:rPr>
        <w:t xml:space="preserve">Ukupno izvršeni rashodi  iznose 3.360.734,00 eura što čini 22,33% od ukupno planiranih  izvornim planom za 2025. godinu. U odnosu na isto razdoblje prethodne godine ukupno izvršeni rashodi  povećani   su za  21,21%. Ukupno izvršeni rashodi  sadrže Rashode poslovanja </w:t>
      </w:r>
      <w:r w:rsidRPr="000F2E7E">
        <w:rPr>
          <w:bCs/>
          <w:noProof/>
        </w:rPr>
        <w:t>(</w:t>
      </w:r>
      <w:r w:rsidRPr="000F2E7E">
        <w:rPr>
          <w:bCs/>
          <w:i/>
          <w:noProof/>
        </w:rPr>
        <w:t>razred 3)</w:t>
      </w:r>
      <w:r w:rsidRPr="000F2E7E">
        <w:rPr>
          <w:noProof/>
        </w:rPr>
        <w:t xml:space="preserve">  u iznosu od 2.913.578,03 eura  te sudjeluju u ukupnom izvršenju sa 86,70%  i Rashode za nabavu  nefinancijske imovine </w:t>
      </w:r>
      <w:r w:rsidRPr="000F2E7E">
        <w:rPr>
          <w:bCs/>
          <w:noProof/>
        </w:rPr>
        <w:t>(</w:t>
      </w:r>
      <w:r w:rsidRPr="000F2E7E">
        <w:rPr>
          <w:bCs/>
          <w:i/>
          <w:noProof/>
        </w:rPr>
        <w:t>razred 4</w:t>
      </w:r>
      <w:r w:rsidRPr="000F2E7E">
        <w:rPr>
          <w:bCs/>
          <w:noProof/>
        </w:rPr>
        <w:t>)</w:t>
      </w:r>
      <w:r w:rsidRPr="000F2E7E">
        <w:rPr>
          <w:noProof/>
        </w:rPr>
        <w:t xml:space="preserve"> u iznosu od 447.155,97 eura  i  sudjeluju sa preostalih   13,30%. </w:t>
      </w:r>
    </w:p>
    <w:p w14:paraId="1A65AEA5" w14:textId="77777777" w:rsidR="000F2E7E" w:rsidRPr="000F2E7E" w:rsidRDefault="000F2E7E" w:rsidP="000F2E7E">
      <w:pPr>
        <w:pStyle w:val="Bezproreda"/>
        <w:jc w:val="both"/>
        <w:rPr>
          <w:noProof/>
        </w:rPr>
      </w:pPr>
      <w:r w:rsidRPr="000F2E7E">
        <w:rPr>
          <w:noProof/>
        </w:rPr>
        <w:t xml:space="preserve">U odnosu na isto izvještajno razdoblje prethodne godine  izvršeno je više za 13,80% rashoda koji ulaze u Rashode poslovanja te Rashoda za nabavu nefinancijske imovine  ( nabavu i ulaganje) za 110,49%. </w:t>
      </w:r>
    </w:p>
    <w:p w14:paraId="49E9B0D4" w14:textId="77777777" w:rsidR="000F2E7E" w:rsidRPr="000F2E7E" w:rsidRDefault="000F2E7E" w:rsidP="000F2E7E">
      <w:pPr>
        <w:pStyle w:val="Bezproreda"/>
        <w:jc w:val="both"/>
        <w:rPr>
          <w:noProof/>
        </w:rPr>
      </w:pPr>
    </w:p>
    <w:p w14:paraId="25319A65" w14:textId="77777777" w:rsidR="000F2E7E" w:rsidRPr="000F2E7E" w:rsidRDefault="000F2E7E" w:rsidP="000F2E7E">
      <w:pPr>
        <w:pStyle w:val="Bezproreda"/>
        <w:jc w:val="both"/>
        <w:rPr>
          <w:noProof/>
        </w:rPr>
      </w:pPr>
      <w:r w:rsidRPr="000F2E7E">
        <w:rPr>
          <w:noProof/>
        </w:rPr>
        <w:t xml:space="preserve">     Rashodi za zaposlene </w:t>
      </w:r>
      <w:r w:rsidRPr="000F2E7E">
        <w:rPr>
          <w:bCs/>
          <w:noProof/>
        </w:rPr>
        <w:t>(</w:t>
      </w:r>
      <w:r w:rsidRPr="000F2E7E">
        <w:rPr>
          <w:bCs/>
          <w:i/>
          <w:noProof/>
        </w:rPr>
        <w:t>skupina 31</w:t>
      </w:r>
      <w:r w:rsidRPr="000F2E7E">
        <w:rPr>
          <w:bCs/>
          <w:noProof/>
        </w:rPr>
        <w:t>)</w:t>
      </w:r>
      <w:r w:rsidRPr="000F2E7E">
        <w:rPr>
          <w:noProof/>
        </w:rPr>
        <w:t xml:space="preserve">  izvršeni su u iznosu od 1.284.095,82 eura  odnosno 40,88% od plana, a više u odnosu na prethodnu godinu  za 36,11%  i kroz slijedeće rashode:   </w:t>
      </w:r>
    </w:p>
    <w:p w14:paraId="7AFCE550" w14:textId="77777777" w:rsidR="000F2E7E" w:rsidRPr="000F2E7E" w:rsidRDefault="000F2E7E" w:rsidP="000F2E7E">
      <w:pPr>
        <w:pStyle w:val="Bezproreda"/>
        <w:jc w:val="both"/>
        <w:rPr>
          <w:noProof/>
        </w:rPr>
      </w:pPr>
      <w:r w:rsidRPr="000F2E7E">
        <w:rPr>
          <w:i/>
          <w:noProof/>
        </w:rPr>
        <w:t>Rashodi za plaće (podskupina 311)</w:t>
      </w:r>
      <w:r w:rsidRPr="000F2E7E">
        <w:rPr>
          <w:noProof/>
        </w:rPr>
        <w:t xml:space="preserve"> izvršeni  su u iznosu od 1.053.864,46 eura. U odnosu na isto razdoblje prethodne godine rashodi za plaće   uvećani su za 41,31%. </w:t>
      </w:r>
    </w:p>
    <w:p w14:paraId="52F618FC" w14:textId="77777777" w:rsidR="000F2E7E" w:rsidRPr="000F2E7E" w:rsidRDefault="000F2E7E" w:rsidP="000F2E7E">
      <w:pPr>
        <w:pStyle w:val="Bezproreda"/>
        <w:jc w:val="both"/>
        <w:rPr>
          <w:noProof/>
        </w:rPr>
      </w:pPr>
      <w:r w:rsidRPr="000F2E7E">
        <w:rPr>
          <w:i/>
          <w:noProof/>
        </w:rPr>
        <w:t>Ostali rashodi za zaposlene (podskupina 312)</w:t>
      </w:r>
      <w:r w:rsidRPr="000F2E7E">
        <w:rPr>
          <w:noProof/>
        </w:rPr>
        <w:t xml:space="preserve"> izvršeni su u iznosu od 101.690,96 eura odnosno  više  za 78,93% u odnosu na isto razdoblje prethodne godine  i to za  isplate  naknade po Kolektivnim ugovorima zaposlenicima Grada i proračunskih korisnika.  </w:t>
      </w:r>
    </w:p>
    <w:p w14:paraId="46295D2E" w14:textId="77777777" w:rsidR="000F2E7E" w:rsidRPr="000F2E7E" w:rsidRDefault="000F2E7E" w:rsidP="000F2E7E">
      <w:pPr>
        <w:pStyle w:val="Bezproreda"/>
        <w:jc w:val="both"/>
        <w:rPr>
          <w:noProof/>
        </w:rPr>
      </w:pPr>
      <w:r w:rsidRPr="000F2E7E">
        <w:rPr>
          <w:i/>
          <w:noProof/>
        </w:rPr>
        <w:t>Rashodi za doprinose na plaće (podskupina 313)</w:t>
      </w:r>
      <w:r w:rsidRPr="000F2E7E">
        <w:rPr>
          <w:noProof/>
        </w:rPr>
        <w:t xml:space="preserve">  izvršeni su  u iznosu od 128.540,40 eura odnosno u odnosu na isto razdoblje  prethodne godine  smanjen su za 8,70 %  što je posljedica  netočnog rasporeda  unutar proračunskog korisnika JVP Pag.</w:t>
      </w:r>
    </w:p>
    <w:p w14:paraId="3BE87B30" w14:textId="77777777" w:rsidR="000F2E7E" w:rsidRPr="000F2E7E" w:rsidRDefault="000F2E7E" w:rsidP="000F2E7E">
      <w:pPr>
        <w:pStyle w:val="Bezproreda"/>
        <w:jc w:val="both"/>
        <w:rPr>
          <w:noProof/>
        </w:rPr>
      </w:pPr>
      <w:r w:rsidRPr="000F2E7E">
        <w:rPr>
          <w:noProof/>
        </w:rPr>
        <w:t xml:space="preserve">     </w:t>
      </w:r>
    </w:p>
    <w:p w14:paraId="60CAB33B" w14:textId="77777777" w:rsidR="000F2E7E" w:rsidRPr="000F2E7E" w:rsidRDefault="000F2E7E" w:rsidP="000F2E7E">
      <w:pPr>
        <w:pStyle w:val="Bezproreda"/>
        <w:jc w:val="both"/>
      </w:pPr>
      <w:r w:rsidRPr="000F2E7E">
        <w:rPr>
          <w:noProof/>
        </w:rPr>
        <w:t xml:space="preserve">     Materijalni rashodi </w:t>
      </w:r>
      <w:r w:rsidRPr="000F2E7E">
        <w:rPr>
          <w:bCs/>
          <w:noProof/>
        </w:rPr>
        <w:t>(</w:t>
      </w:r>
      <w:r w:rsidRPr="000F2E7E">
        <w:rPr>
          <w:bCs/>
          <w:i/>
          <w:noProof/>
        </w:rPr>
        <w:t>skupina  32</w:t>
      </w:r>
      <w:r w:rsidRPr="000F2E7E">
        <w:rPr>
          <w:bCs/>
          <w:noProof/>
        </w:rPr>
        <w:t>)</w:t>
      </w:r>
      <w:r w:rsidRPr="000F2E7E">
        <w:rPr>
          <w:noProof/>
        </w:rPr>
        <w:t xml:space="preserve"> izvršeni su  u iznosu od 1.144.872,47 eura  što je u odnosu na planirano 25,00%. U odnosu  na  izvještajno razdoblje  prethodne godine  predstavlja manje za 18,15%.  Vrijednosno najznačajniji u izvršenju su </w:t>
      </w:r>
      <w:r w:rsidRPr="000F2E7E">
        <w:rPr>
          <w:i/>
          <w:noProof/>
        </w:rPr>
        <w:t>rashodi za usluge (podskupina 323)</w:t>
      </w:r>
      <w:r w:rsidRPr="000F2E7E">
        <w:rPr>
          <w:noProof/>
        </w:rPr>
        <w:t xml:space="preserve"> u iznosu od 677.133,90 eura što su u odnosu na   prethodnu godinu  manje  za 37,97%   ( usluge telefona, pošte i prijevoza, usluge tekućeg i investicijskog održavanja, usluge promidžbe i informiranja, komunalne usluge, zakupnine i najamnine, zdravstvene i veterinarske usluge, intelektualne i osobne usluge, računalne usluge, ostale usluge). Pored navedenog materijalni  rashodi obuhvaćaju  i </w:t>
      </w:r>
      <w:r w:rsidRPr="000F2E7E">
        <w:rPr>
          <w:i/>
          <w:noProof/>
        </w:rPr>
        <w:t>ostale nespomenute rashode poslovanja (podskupina  329)</w:t>
      </w:r>
      <w:r w:rsidRPr="000F2E7E">
        <w:rPr>
          <w:noProof/>
        </w:rPr>
        <w:t xml:space="preserve">  u iznosu od 265.643,23 eura  čije je izvršenje u odnosu na prethodnu godinu povećano  za 143,20%, a uključuje  ( naknade za rad  predstavničkih i izvršnih tijela, povjerenstva i sl., premija osiguranja, reprezentacija, članarine, pristojbe i naknade kao i ostali nespomenuti rashodi),  </w:t>
      </w:r>
      <w:r w:rsidRPr="000F2E7E">
        <w:rPr>
          <w:i/>
          <w:noProof/>
        </w:rPr>
        <w:t>rashode za materijal i energiju (podskupina  322)</w:t>
      </w:r>
      <w:r w:rsidRPr="000F2E7E">
        <w:rPr>
          <w:noProof/>
        </w:rPr>
        <w:t xml:space="preserve">  u iznosu od 172.896,79 eu</w:t>
      </w:r>
      <w:proofErr w:type="spellStart"/>
      <w:r w:rsidRPr="000F2E7E">
        <w:t>ra</w:t>
      </w:r>
      <w:proofErr w:type="spellEnd"/>
      <w:r w:rsidRPr="000F2E7E">
        <w:t>,  više u odnosu na prethodnu godinu za 11,59% ( troškovi uredskog materijala, materijala za čišćenje, namirnice, energija,  materijal za tekuće i investicijsko održavanje, sitan inventar i auto gume, službene i zaštitne odjeće)</w:t>
      </w:r>
      <w:r w:rsidRPr="000F2E7E">
        <w:rPr>
          <w:noProof/>
        </w:rPr>
        <w:t xml:space="preserve"> </w:t>
      </w:r>
      <w:r w:rsidRPr="000F2E7E">
        <w:t xml:space="preserve">te  </w:t>
      </w:r>
      <w:r w:rsidRPr="000F2E7E">
        <w:rPr>
          <w:i/>
        </w:rPr>
        <w:t>naknade troškova zaposlenima (podskupina  321)</w:t>
      </w:r>
      <w:r w:rsidRPr="000F2E7E">
        <w:t xml:space="preserve"> u iznosu od 29.198,55 eura  što je manje  za 32,02% u odnosu na prethodnu godinu ( troškovi službenog putovanja, naknade za prijevoz na posao i s posla, stručnog usavršavanja, ostale naknade  troškova zaposlenima).         </w:t>
      </w:r>
    </w:p>
    <w:p w14:paraId="5B4AD39F" w14:textId="77777777" w:rsidR="000F2E7E" w:rsidRPr="000F2E7E" w:rsidRDefault="000F2E7E" w:rsidP="000F2E7E">
      <w:pPr>
        <w:pStyle w:val="Bezproreda"/>
        <w:jc w:val="both"/>
      </w:pPr>
      <w:r w:rsidRPr="000F2E7E">
        <w:t xml:space="preserve">      Financijski  rashodi </w:t>
      </w:r>
      <w:r w:rsidRPr="000F2E7E">
        <w:rPr>
          <w:bCs/>
          <w:i/>
        </w:rPr>
        <w:t>(skupina 34</w:t>
      </w:r>
      <w:r w:rsidRPr="000F2E7E">
        <w:rPr>
          <w:bCs/>
        </w:rPr>
        <w:t>)</w:t>
      </w:r>
      <w:r w:rsidRPr="000F2E7E">
        <w:t xml:space="preserve">  izvršeni su  u iznosu od 11.490,82 eura što je 10,25%   u odnosu na plan. U odnosu na izvještajno razdoblje prethodne godine  manje je izvršeno za 22,92%  i to kroz izvršenje:</w:t>
      </w:r>
    </w:p>
    <w:p w14:paraId="60A557E5" w14:textId="77777777" w:rsidR="000F2E7E" w:rsidRPr="000F2E7E" w:rsidRDefault="000F2E7E" w:rsidP="000F2E7E">
      <w:pPr>
        <w:pStyle w:val="Bezproreda"/>
        <w:jc w:val="both"/>
      </w:pPr>
      <w:r w:rsidRPr="000F2E7E">
        <w:rPr>
          <w:i/>
        </w:rPr>
        <w:t xml:space="preserve">Rashodi za kamate za primljene kredite i zajmove (podskupina 342) </w:t>
      </w:r>
      <w:r w:rsidRPr="000F2E7E">
        <w:t>u iznosu od 6.6954,54 eura  što je za 12,65% manje u odnosu  na  isto razdoblje prethodne godine,  a odnosi se na kamate  po kreditu Erste banke d.d.</w:t>
      </w:r>
    </w:p>
    <w:p w14:paraId="4229E3ED" w14:textId="77777777" w:rsidR="000F2E7E" w:rsidRPr="000F2E7E" w:rsidRDefault="000F2E7E" w:rsidP="000F2E7E">
      <w:pPr>
        <w:pStyle w:val="Bezproreda"/>
        <w:jc w:val="both"/>
      </w:pPr>
      <w:r w:rsidRPr="000F2E7E">
        <w:rPr>
          <w:i/>
        </w:rPr>
        <w:t xml:space="preserve">Ostali financijski rashodi (podskupina 343) </w:t>
      </w:r>
      <w:r w:rsidRPr="000F2E7E">
        <w:t>u iznosu od 4.795,28 eura odnosno  33,79% manje  u odnosu na isto razdoblje prethodne godine.</w:t>
      </w:r>
    </w:p>
    <w:p w14:paraId="5C19DEFA" w14:textId="77777777" w:rsidR="000F2E7E" w:rsidRPr="000F2E7E" w:rsidRDefault="000F2E7E" w:rsidP="000F2E7E">
      <w:pPr>
        <w:pStyle w:val="Bezproreda"/>
        <w:jc w:val="both"/>
      </w:pPr>
    </w:p>
    <w:p w14:paraId="678BFB87" w14:textId="77777777" w:rsidR="000F2E7E" w:rsidRPr="000F2E7E" w:rsidRDefault="000F2E7E" w:rsidP="000F2E7E">
      <w:pPr>
        <w:pStyle w:val="Bezproreda"/>
        <w:jc w:val="both"/>
      </w:pPr>
      <w:r w:rsidRPr="000F2E7E">
        <w:t xml:space="preserve">      Subvencije </w:t>
      </w:r>
      <w:r w:rsidRPr="000F2E7E">
        <w:rPr>
          <w:bCs/>
        </w:rPr>
        <w:t>(</w:t>
      </w:r>
      <w:r w:rsidRPr="000F2E7E">
        <w:rPr>
          <w:bCs/>
          <w:i/>
        </w:rPr>
        <w:t>skupina 35</w:t>
      </w:r>
      <w:r w:rsidRPr="000F2E7E">
        <w:rPr>
          <w:bCs/>
        </w:rPr>
        <w:t>)</w:t>
      </w:r>
      <w:r w:rsidRPr="000F2E7E">
        <w:t xml:space="preserve"> su izvršene  u iznosu od 50.000,00 eura odnosno 71,43% planiranog i odnose se na danu potporu po javnom pozivu Radio Pag d.o.o. za financiranje programskih i dodatnih sadržaja elektroničkih medija  s područja grada Paga-radijski  program.</w:t>
      </w:r>
    </w:p>
    <w:p w14:paraId="003D5AAA" w14:textId="77777777" w:rsidR="000F2E7E" w:rsidRPr="000F2E7E" w:rsidRDefault="000F2E7E" w:rsidP="000F2E7E">
      <w:pPr>
        <w:pStyle w:val="Bezproreda"/>
        <w:jc w:val="both"/>
      </w:pPr>
      <w:r w:rsidRPr="000F2E7E">
        <w:t xml:space="preserve"> </w:t>
      </w:r>
    </w:p>
    <w:p w14:paraId="4CCBDF75" w14:textId="77777777" w:rsidR="000F2E7E" w:rsidRPr="000F2E7E" w:rsidRDefault="000F2E7E" w:rsidP="000F2E7E">
      <w:pPr>
        <w:pStyle w:val="Bezproreda"/>
        <w:jc w:val="both"/>
      </w:pPr>
      <w:r w:rsidRPr="000F2E7E">
        <w:t xml:space="preserve">      Pomoći unutar općeg proračuna </w:t>
      </w:r>
      <w:r w:rsidRPr="000F2E7E">
        <w:rPr>
          <w:bCs/>
        </w:rPr>
        <w:t>(</w:t>
      </w:r>
      <w:r w:rsidRPr="000F2E7E">
        <w:rPr>
          <w:bCs/>
          <w:i/>
        </w:rPr>
        <w:t>skupina 36)</w:t>
      </w:r>
      <w:r w:rsidRPr="000F2E7E">
        <w:t xml:space="preserve">  nisu  izvršene u izvještajnom razdoblju iako je planirani iznos u izvornom Proračunu za 2025. godinu 1.000.000,00 eura.</w:t>
      </w:r>
    </w:p>
    <w:p w14:paraId="44487215" w14:textId="77777777" w:rsidR="000F2E7E" w:rsidRPr="000F2E7E" w:rsidRDefault="000F2E7E" w:rsidP="000F2E7E">
      <w:pPr>
        <w:pStyle w:val="Bezproreda"/>
        <w:jc w:val="both"/>
      </w:pPr>
    </w:p>
    <w:p w14:paraId="2A4D6B0B" w14:textId="77777777" w:rsidR="000F2E7E" w:rsidRPr="000F2E7E" w:rsidRDefault="000F2E7E" w:rsidP="000F2E7E">
      <w:pPr>
        <w:pStyle w:val="Bezproreda"/>
        <w:jc w:val="both"/>
      </w:pPr>
      <w:r w:rsidRPr="000F2E7E">
        <w:t xml:space="preserve">      Naknade građanima i kućanstvima na temelju osiguranja i druge naknade </w:t>
      </w:r>
      <w:r w:rsidRPr="000F2E7E">
        <w:rPr>
          <w:bCs/>
        </w:rPr>
        <w:t>(</w:t>
      </w:r>
      <w:r w:rsidRPr="000F2E7E">
        <w:rPr>
          <w:bCs/>
          <w:i/>
        </w:rPr>
        <w:t>skupina  37)</w:t>
      </w:r>
      <w:r w:rsidRPr="000F2E7E">
        <w:t xml:space="preserve">  izvršene su  u iznosu od 72.385,29 eura  odnosno  42,33% od plana. U odnosu  na isto  razdoblje prethodne godine ovi rashodi  povećani  su za 40,48%, a odnose se na </w:t>
      </w:r>
      <w:r w:rsidRPr="000F2E7E">
        <w:rPr>
          <w:i/>
        </w:rPr>
        <w:t xml:space="preserve"> naknade  građanima i kućanstvima  iz proračuna u novcu (odjeljak 3721) </w:t>
      </w:r>
      <w:r w:rsidRPr="000F2E7E">
        <w:t>u</w:t>
      </w:r>
      <w:r w:rsidRPr="000F2E7E">
        <w:rPr>
          <w:i/>
        </w:rPr>
        <w:t xml:space="preserve"> </w:t>
      </w:r>
      <w:r w:rsidRPr="000F2E7E">
        <w:t xml:space="preserve">iznosu  od 67.633,29 eura  više u odnosu na prethodnu godinu za 39,68%  ( dvije stipendije studentima,  jednokratne novčane pomoći, potpore  za novorođeno dijete, </w:t>
      </w:r>
      <w:proofErr w:type="spellStart"/>
      <w:r w:rsidRPr="000F2E7E">
        <w:t>uskrsnica</w:t>
      </w:r>
      <w:proofErr w:type="spellEnd"/>
      <w:r w:rsidRPr="000F2E7E">
        <w:t xml:space="preserve"> umirovljenicima)  i  </w:t>
      </w:r>
      <w:r w:rsidRPr="000F2E7E">
        <w:rPr>
          <w:i/>
        </w:rPr>
        <w:t xml:space="preserve">naknade  građanima i kućanstvima  iz proračuna u naravi (odjeljak 3722)  </w:t>
      </w:r>
      <w:r w:rsidRPr="000F2E7E">
        <w:t>u iznosu od 4.752,00 eura, više u odnosu na prethodnu godinu za 52,90% ( sufinanciranje prijevoza srednjoškolaca).</w:t>
      </w:r>
    </w:p>
    <w:p w14:paraId="77104F8C" w14:textId="77777777" w:rsidR="000F2E7E" w:rsidRPr="000F2E7E" w:rsidRDefault="000F2E7E" w:rsidP="000F2E7E">
      <w:pPr>
        <w:pStyle w:val="Bezproreda"/>
        <w:jc w:val="both"/>
      </w:pPr>
    </w:p>
    <w:p w14:paraId="47C8A3CC" w14:textId="77777777" w:rsidR="000F2E7E" w:rsidRPr="000F2E7E" w:rsidRDefault="000F2E7E" w:rsidP="000F2E7E">
      <w:pPr>
        <w:pStyle w:val="Bezproreda"/>
        <w:jc w:val="both"/>
      </w:pPr>
      <w:r w:rsidRPr="000F2E7E">
        <w:t xml:space="preserve">     Ostali rashodi </w:t>
      </w:r>
      <w:r w:rsidRPr="000F2E7E">
        <w:rPr>
          <w:bCs/>
        </w:rPr>
        <w:t>(</w:t>
      </w:r>
      <w:r w:rsidRPr="000F2E7E">
        <w:rPr>
          <w:bCs/>
          <w:i/>
        </w:rPr>
        <w:t>skupina 38</w:t>
      </w:r>
      <w:r w:rsidRPr="000F2E7E">
        <w:rPr>
          <w:bCs/>
        </w:rPr>
        <w:t>)</w:t>
      </w:r>
      <w:r w:rsidRPr="000F2E7E">
        <w:t xml:space="preserve"> izvršeni su u iznosu od 350.733,63 eura   što u odnosu na planirano iznosi 65,28%. U odnosu na isto razdoblje  prethodne godine ovi rashodi  povećani su za 195,69% zbog više izvršenih donacija po programima javnih potreba i  odlukama Gradonačelnika, a uključuju: </w:t>
      </w:r>
    </w:p>
    <w:p w14:paraId="77409F59" w14:textId="77777777" w:rsidR="000F2E7E" w:rsidRPr="000F2E7E" w:rsidRDefault="000F2E7E" w:rsidP="000F2E7E">
      <w:pPr>
        <w:pStyle w:val="Bezproreda"/>
        <w:jc w:val="both"/>
      </w:pPr>
      <w:r w:rsidRPr="000F2E7E">
        <w:rPr>
          <w:i/>
        </w:rPr>
        <w:t>Tekuće donacije u novcu (podskupina  381)</w:t>
      </w:r>
      <w:r w:rsidRPr="000F2E7E">
        <w:t xml:space="preserve"> dane vjerskim zajednicama, udrugama građana, političkim strankama, sportskim društvima, Dobrovoljnom vatrogasnom društvu Pag, Osnovnoj školi J. Dalmatinac Pag, Srednjoj škola B. Kašić Pag te su izvršene  u ukupnom  iznosu od 349.013,63 eura. </w:t>
      </w:r>
    </w:p>
    <w:p w14:paraId="052E1C29" w14:textId="77777777" w:rsidR="000F2E7E" w:rsidRPr="000F2E7E" w:rsidRDefault="000F2E7E" w:rsidP="000F2E7E">
      <w:pPr>
        <w:pStyle w:val="Bezproreda"/>
        <w:jc w:val="both"/>
      </w:pPr>
      <w:r w:rsidRPr="000F2E7E">
        <w:rPr>
          <w:i/>
        </w:rPr>
        <w:t>Kapitalne pomoći</w:t>
      </w:r>
      <w:r w:rsidRPr="000F2E7E">
        <w:t xml:space="preserve">  </w:t>
      </w:r>
      <w:r w:rsidRPr="000F2E7E">
        <w:rPr>
          <w:i/>
        </w:rPr>
        <w:t>(podskupina 386)</w:t>
      </w:r>
      <w:r w:rsidRPr="000F2E7E">
        <w:t xml:space="preserve"> izvršene su  u iznosu od 1.720,00 eura, a odnosi se na  danu pomoć Čistoći Pag d.o.o. za  sanaciju  odlagališta Sv. Kuzma.</w:t>
      </w:r>
    </w:p>
    <w:p w14:paraId="54FB0A10" w14:textId="77777777" w:rsidR="000F2E7E" w:rsidRPr="000F2E7E" w:rsidRDefault="000F2E7E" w:rsidP="000F2E7E">
      <w:pPr>
        <w:pStyle w:val="Bezproreda"/>
        <w:jc w:val="both"/>
      </w:pPr>
    </w:p>
    <w:p w14:paraId="3DBDF85B" w14:textId="77777777" w:rsidR="000F2E7E" w:rsidRPr="000F2E7E" w:rsidRDefault="000F2E7E" w:rsidP="000F2E7E">
      <w:pPr>
        <w:pStyle w:val="Bezproreda"/>
        <w:jc w:val="both"/>
      </w:pPr>
    </w:p>
    <w:p w14:paraId="3BED8E28" w14:textId="77777777" w:rsidR="000F2E7E" w:rsidRPr="000F2E7E" w:rsidRDefault="000F2E7E" w:rsidP="000F2E7E">
      <w:pPr>
        <w:pStyle w:val="Bezproreda"/>
        <w:jc w:val="both"/>
      </w:pPr>
      <w:r w:rsidRPr="000F2E7E">
        <w:t xml:space="preserve">     Rashodi  za nabavu </w:t>
      </w:r>
      <w:proofErr w:type="spellStart"/>
      <w:r w:rsidRPr="000F2E7E">
        <w:t>neproizvedene</w:t>
      </w:r>
      <w:proofErr w:type="spellEnd"/>
      <w:r w:rsidRPr="000F2E7E">
        <w:t xml:space="preserve"> dugotrajne imovine </w:t>
      </w:r>
      <w:r w:rsidRPr="000F2E7E">
        <w:rPr>
          <w:bCs/>
        </w:rPr>
        <w:t>(</w:t>
      </w:r>
      <w:r w:rsidRPr="000F2E7E">
        <w:rPr>
          <w:bCs/>
          <w:i/>
        </w:rPr>
        <w:t>skupina 41</w:t>
      </w:r>
      <w:r w:rsidRPr="000F2E7E">
        <w:rPr>
          <w:bCs/>
        </w:rPr>
        <w:t>)</w:t>
      </w:r>
      <w:r w:rsidRPr="000F2E7E">
        <w:t xml:space="preserve">  izvršeni su u iznosu od 3.650,00 eura  odnosno u odnosu na planirano izvršeno je 17,38%, a odnosi se na izvlaštenje zemljišta za  odlagalište smeća Sv. </w:t>
      </w:r>
      <w:proofErr w:type="spellStart"/>
      <w:r w:rsidRPr="000F2E7E">
        <w:t>Kuzam</w:t>
      </w:r>
      <w:proofErr w:type="spellEnd"/>
      <w:r w:rsidRPr="000F2E7E">
        <w:t>.</w:t>
      </w:r>
    </w:p>
    <w:p w14:paraId="237358DE" w14:textId="77777777" w:rsidR="000F2E7E" w:rsidRPr="000F2E7E" w:rsidRDefault="000F2E7E" w:rsidP="000F2E7E">
      <w:pPr>
        <w:pStyle w:val="Bezproreda"/>
        <w:jc w:val="both"/>
      </w:pPr>
    </w:p>
    <w:p w14:paraId="1B25094D" w14:textId="77777777" w:rsidR="000F2E7E" w:rsidRPr="000F2E7E" w:rsidRDefault="000F2E7E" w:rsidP="000F2E7E">
      <w:pPr>
        <w:pStyle w:val="Bezproreda"/>
        <w:jc w:val="both"/>
      </w:pPr>
      <w:r w:rsidRPr="000F2E7E">
        <w:t xml:space="preserve">     Rashodi za nabavu proizvedene dugotrajne imovine </w:t>
      </w:r>
      <w:r w:rsidRPr="000F2E7E">
        <w:rPr>
          <w:bCs/>
          <w:i/>
        </w:rPr>
        <w:t>(skupina 42</w:t>
      </w:r>
      <w:r w:rsidRPr="000F2E7E">
        <w:rPr>
          <w:bCs/>
        </w:rPr>
        <w:t xml:space="preserve">) </w:t>
      </w:r>
      <w:r w:rsidRPr="000F2E7E">
        <w:t xml:space="preserve">izvršeni su u iznosu od 286.445,87 eura. U odnosu na planirano to je 7,89%, dok je u odnosu na  izvještajno razdoblje prethodne godine za 52,90% više i to kroz  slijedeće rashode:  </w:t>
      </w:r>
    </w:p>
    <w:p w14:paraId="76E2A1D7" w14:textId="77777777" w:rsidR="000F2E7E" w:rsidRPr="000F2E7E" w:rsidRDefault="000F2E7E" w:rsidP="000F2E7E">
      <w:pPr>
        <w:pStyle w:val="Bezproreda"/>
        <w:jc w:val="both"/>
      </w:pPr>
      <w:r w:rsidRPr="000F2E7E">
        <w:rPr>
          <w:i/>
        </w:rPr>
        <w:t xml:space="preserve">Rashodi za građevinske objekte (podskupina  421) </w:t>
      </w:r>
      <w:r w:rsidRPr="000F2E7E">
        <w:t xml:space="preserve">izvršeni su u iznosu od 62.196,12 eura. U odnosu na isto razdoblje prethodne godine  izvršeno je znatno više. Rashod se odnosi  na   izgradnju  nove javne rasvjete u Sv. Marku i </w:t>
      </w:r>
      <w:proofErr w:type="spellStart"/>
      <w:r w:rsidRPr="000F2E7E">
        <w:t>Košljunu</w:t>
      </w:r>
      <w:proofErr w:type="spellEnd"/>
      <w:r w:rsidRPr="000F2E7E">
        <w:t xml:space="preserve">, nabavu zaštitne ograde uz šetnicu plaža Mađarica te rashodi  za savjetodavne usluga za izgradnju </w:t>
      </w:r>
      <w:proofErr w:type="spellStart"/>
      <w:r w:rsidRPr="000F2E7E">
        <w:t>sortirnice</w:t>
      </w:r>
      <w:proofErr w:type="spellEnd"/>
      <w:r w:rsidRPr="000F2E7E">
        <w:t xml:space="preserve">.   </w:t>
      </w:r>
    </w:p>
    <w:p w14:paraId="6F67B142" w14:textId="77777777" w:rsidR="000F2E7E" w:rsidRPr="000F2E7E" w:rsidRDefault="000F2E7E" w:rsidP="000F2E7E">
      <w:pPr>
        <w:pStyle w:val="Bezproreda"/>
        <w:jc w:val="both"/>
      </w:pPr>
      <w:r w:rsidRPr="000F2E7E">
        <w:rPr>
          <w:i/>
        </w:rPr>
        <w:t xml:space="preserve">Rashodi za postrojenja i opremu (podskupina  422) </w:t>
      </w:r>
      <w:r w:rsidRPr="000F2E7E">
        <w:t xml:space="preserve">izvršeni su  u iznosu od 113.798,45 eura odnosno u odnosu na isto razdoblje prethodne godine veći su za 31,15% i to za nabavu  Uredske opreme i namještaja ( računala, namještaj), Komunikacijske opreme (mobiteli), Uređaje, strojevi i oprema za ostale namjene ( klupe, zaštitne ograde, sprave za dječje igralište, kante…). </w:t>
      </w:r>
    </w:p>
    <w:p w14:paraId="7808306D" w14:textId="77777777" w:rsidR="000F2E7E" w:rsidRPr="000F2E7E" w:rsidRDefault="000F2E7E" w:rsidP="000F2E7E">
      <w:pPr>
        <w:pStyle w:val="Bezproreda"/>
        <w:jc w:val="both"/>
      </w:pPr>
      <w:r w:rsidRPr="000F2E7E">
        <w:rPr>
          <w:i/>
        </w:rPr>
        <w:t xml:space="preserve">Rashodi za prijevozna sredstava (podskupina 423) </w:t>
      </w:r>
      <w:r w:rsidRPr="000F2E7E">
        <w:t xml:space="preserve"> izvršeni su u iznosu od 46.000,00 eura  za nabavu vatrogasnog  vozila kod proračunskog korisnika  Javne vatrogasne postrojbe Pag.</w:t>
      </w:r>
    </w:p>
    <w:p w14:paraId="6D36C4C0" w14:textId="77777777" w:rsidR="000F2E7E" w:rsidRPr="000F2E7E" w:rsidRDefault="000F2E7E" w:rsidP="000F2E7E">
      <w:pPr>
        <w:pStyle w:val="Bezproreda"/>
        <w:jc w:val="both"/>
      </w:pPr>
      <w:r w:rsidRPr="000F2E7E">
        <w:rPr>
          <w:i/>
        </w:rPr>
        <w:t>Rashodi za knjige, umjetnička djela i ostale izložbene vrijednosti (podskupina  424)</w:t>
      </w:r>
      <w:r w:rsidRPr="000F2E7E">
        <w:t xml:space="preserve"> izvršeni su u iznosu od 3.292,85  eura i odnose se na nabavu knjiga za Gradsku knjižnicu Pag. U odnosu  na isto razdoblje prethodne godine ovi rashodi izvršeni su manje za  20,19%.</w:t>
      </w:r>
    </w:p>
    <w:p w14:paraId="6926DD07" w14:textId="77777777" w:rsidR="000F2E7E" w:rsidRPr="000F2E7E" w:rsidRDefault="000F2E7E" w:rsidP="000F2E7E">
      <w:pPr>
        <w:pStyle w:val="Bezproreda"/>
        <w:jc w:val="both"/>
      </w:pPr>
      <w:r w:rsidRPr="000F2E7E">
        <w:rPr>
          <w:i/>
        </w:rPr>
        <w:t>Rashodi za nematerijalnu proizvedenu imovinu (podskupina 426)</w:t>
      </w:r>
      <w:r w:rsidRPr="000F2E7E">
        <w:t xml:space="preserve"> izvršeni su u iznosu od 61.158,45 eura što je u odnosu na isto razdoblje prethodne godine  manje za 2,66%  i to za  </w:t>
      </w:r>
      <w:r w:rsidRPr="000F2E7E">
        <w:rPr>
          <w:i/>
        </w:rPr>
        <w:t xml:space="preserve">nabave nematerijalne  proizvedene imovine </w:t>
      </w:r>
      <w:r w:rsidRPr="000F2E7E">
        <w:t xml:space="preserve"> odnosno  za izradu stručne podloge-stvaranje GIS baze, projekt rekonstrukcije gradskog groblja, geodetski elaborat groblje </w:t>
      </w:r>
      <w:proofErr w:type="spellStart"/>
      <w:r w:rsidRPr="000F2E7E">
        <w:t>Dinjiška</w:t>
      </w:r>
      <w:proofErr w:type="spellEnd"/>
      <w:r w:rsidRPr="000F2E7E">
        <w:t xml:space="preserve">, Vlašići, Gorica, glavni projekt  rekonstrukcije groblja Pag, projektna dokumentacija </w:t>
      </w:r>
      <w:proofErr w:type="spellStart"/>
      <w:r w:rsidRPr="000F2E7E">
        <w:t>sortirnica</w:t>
      </w:r>
      <w:proofErr w:type="spellEnd"/>
      <w:r w:rsidRPr="000F2E7E">
        <w:t>…</w:t>
      </w:r>
    </w:p>
    <w:p w14:paraId="12FA494F" w14:textId="77777777" w:rsidR="000F2E7E" w:rsidRPr="000F2E7E" w:rsidRDefault="000F2E7E" w:rsidP="000F2E7E">
      <w:pPr>
        <w:pStyle w:val="Bezproreda"/>
        <w:jc w:val="both"/>
      </w:pPr>
      <w:r w:rsidRPr="000F2E7E">
        <w:t xml:space="preserve">     </w:t>
      </w:r>
    </w:p>
    <w:p w14:paraId="26DB2787" w14:textId="77777777" w:rsidR="000F2E7E" w:rsidRPr="000F2E7E" w:rsidRDefault="000F2E7E" w:rsidP="000F2E7E">
      <w:pPr>
        <w:pStyle w:val="Bezproreda"/>
        <w:jc w:val="both"/>
      </w:pPr>
      <w:r w:rsidRPr="000F2E7E">
        <w:t xml:space="preserve">     Rashodi za dodatna ulaganja na  nefinancijskoj imovini </w:t>
      </w:r>
      <w:r w:rsidRPr="000F2E7E">
        <w:rPr>
          <w:bCs/>
        </w:rPr>
        <w:t>(</w:t>
      </w:r>
      <w:r w:rsidRPr="000F2E7E">
        <w:rPr>
          <w:bCs/>
          <w:i/>
        </w:rPr>
        <w:t>skupina 45</w:t>
      </w:r>
      <w:r w:rsidRPr="000F2E7E">
        <w:rPr>
          <w:bCs/>
        </w:rPr>
        <w:t>)</w:t>
      </w:r>
      <w:r w:rsidRPr="000F2E7E">
        <w:t xml:space="preserve"> izvršeni  su u iznosu od 157.060,10 eura odnosno  tek 8,79% od plana. U odnosu na isto razdoblje prethodne godine ovi rashodi  su   znatno veći. Izvršenje se odnosi na </w:t>
      </w:r>
      <w:r w:rsidRPr="000F2E7E">
        <w:rPr>
          <w:i/>
        </w:rPr>
        <w:t>ulaganja na građevinskim objektima</w:t>
      </w:r>
      <w:r w:rsidRPr="000F2E7E">
        <w:t xml:space="preserve">  u vlasništvu Grada  ( Kneževom dvoru,  Domu kulture, Magazini soli).</w:t>
      </w:r>
    </w:p>
    <w:p w14:paraId="408838FD" w14:textId="77777777" w:rsidR="000F2E7E" w:rsidRPr="000F2E7E" w:rsidRDefault="000F2E7E" w:rsidP="000F2E7E">
      <w:pPr>
        <w:pStyle w:val="Bezproreda"/>
        <w:jc w:val="both"/>
      </w:pPr>
    </w:p>
    <w:p w14:paraId="44FF1EAC" w14:textId="77777777" w:rsidR="000F2E7E" w:rsidRPr="000F2E7E" w:rsidRDefault="000F2E7E" w:rsidP="000F2E7E">
      <w:pPr>
        <w:pStyle w:val="Bezproreda"/>
        <w:jc w:val="both"/>
      </w:pPr>
    </w:p>
    <w:p w14:paraId="0A488162" w14:textId="77777777" w:rsidR="000F2E7E" w:rsidRPr="000F2E7E" w:rsidRDefault="000F2E7E" w:rsidP="000F2E7E">
      <w:pPr>
        <w:pStyle w:val="Bezproreda"/>
        <w:jc w:val="both"/>
      </w:pPr>
      <w:r w:rsidRPr="000F2E7E">
        <w:rPr>
          <w:i/>
        </w:rPr>
        <w:t xml:space="preserve">     1.2.2.  </w:t>
      </w:r>
      <w:r w:rsidRPr="000F2E7E">
        <w:t xml:space="preserve">Za izvršenje rashoda planirani su </w:t>
      </w:r>
      <w:r w:rsidRPr="000F2E7E">
        <w:rPr>
          <w:i/>
        </w:rPr>
        <w:t xml:space="preserve">izvori financiranja, </w:t>
      </w:r>
      <w:r w:rsidRPr="000F2E7E">
        <w:t xml:space="preserve"> koje čine prihodi iz kojih se izvršavaju  rashodi određene vrste i utvrđene namjene.  Za svaki planirani prihod  određeno je uz koji izvor financiranja se veže, a rashodi se mogu izvršavati do visine planiranih ili ostvarenih prihoda po izvorima.</w:t>
      </w:r>
    </w:p>
    <w:p w14:paraId="1A98385D" w14:textId="77777777" w:rsidR="000F2E7E" w:rsidRPr="000F2E7E" w:rsidRDefault="000F2E7E" w:rsidP="000F2E7E">
      <w:pPr>
        <w:pStyle w:val="Bezproreda"/>
        <w:jc w:val="both"/>
      </w:pPr>
    </w:p>
    <w:p w14:paraId="5CB6FE42" w14:textId="77777777" w:rsidR="000F2E7E" w:rsidRPr="000F2E7E" w:rsidRDefault="000F2E7E" w:rsidP="000F2E7E">
      <w:pPr>
        <w:pStyle w:val="Bezproreda"/>
        <w:jc w:val="both"/>
      </w:pPr>
      <w:r w:rsidRPr="000F2E7E">
        <w:t xml:space="preserve">     Prihodi  u izvještajnom razdoblju ostvareni su u ukupnom iznosu od 2.992.822,71 eura što je  18,72% u odnosu na plan, kako slijedi:</w:t>
      </w:r>
    </w:p>
    <w:p w14:paraId="734505D6" w14:textId="77777777" w:rsidR="000F2E7E" w:rsidRPr="000F2E7E" w:rsidRDefault="000F2E7E" w:rsidP="000F2E7E">
      <w:pPr>
        <w:pStyle w:val="Bezproreda"/>
        <w:jc w:val="both"/>
      </w:pPr>
      <w:r w:rsidRPr="000F2E7E">
        <w:t xml:space="preserve"> -  </w:t>
      </w:r>
      <w:r w:rsidRPr="000F2E7E">
        <w:rPr>
          <w:i/>
        </w:rPr>
        <w:t>Izvor 1. Opći prihodi i primici</w:t>
      </w:r>
      <w:r w:rsidRPr="000F2E7E">
        <w:t xml:space="preserve">  u iznosu od 1.628.943,70 eura  što je 18,89% u odnosu na plan, a </w:t>
      </w:r>
      <w:r w:rsidRPr="000F2E7E">
        <w:rPr>
          <w:color w:val="000000"/>
          <w:shd w:val="clear" w:color="auto" w:fill="FFFFFF"/>
        </w:rPr>
        <w:t>uključuju prihode koji se ostvaruju temeljem posebnih propisa u kojima za prikupljene prihode nije definirana namjena korištenja, a to su: prihodi od poreza, prihodi od financijske imovine, prihodi od nefinancijske imovine, prihodi od administrativnih (upravnih) pristojbi,  prihodi od kazni. U izvor financiranja – opći prihodi i primici uključeni su prihodi proračunskih korisnika koje  su ostvari iz nadležnog proračuna.</w:t>
      </w:r>
      <w:r w:rsidRPr="000F2E7E">
        <w:t xml:space="preserve">   </w:t>
      </w:r>
    </w:p>
    <w:p w14:paraId="39FDD71B" w14:textId="77777777" w:rsidR="000F2E7E" w:rsidRPr="000F2E7E" w:rsidRDefault="000F2E7E" w:rsidP="000F2E7E">
      <w:pPr>
        <w:pStyle w:val="Bezproreda"/>
        <w:jc w:val="both"/>
        <w:rPr>
          <w:color w:val="000000"/>
          <w:shd w:val="clear" w:color="auto" w:fill="FFFFFF"/>
        </w:rPr>
      </w:pPr>
      <w:r w:rsidRPr="000F2E7E">
        <w:t xml:space="preserve">-  </w:t>
      </w:r>
      <w:r w:rsidRPr="000F2E7E">
        <w:rPr>
          <w:i/>
        </w:rPr>
        <w:t>Izvor 3. Vlastiti prihodi - proračunskih korisnika</w:t>
      </w:r>
      <w:r w:rsidRPr="000F2E7E">
        <w:t xml:space="preserve"> u iznosu od 80.600,89 eura   što je u odnosu na plan 143,167%, a  u</w:t>
      </w:r>
      <w:r w:rsidRPr="000F2E7E">
        <w:rPr>
          <w:color w:val="000000"/>
          <w:shd w:val="clear" w:color="auto" w:fill="FFFFFF"/>
        </w:rPr>
        <w:t>ključuju prihode koje proračunski korisnik ostvare obavljanjem poslova na tržištu osim JVP Pag. </w:t>
      </w:r>
    </w:p>
    <w:p w14:paraId="5A320418" w14:textId="77777777" w:rsidR="000F2E7E" w:rsidRPr="000F2E7E" w:rsidRDefault="000F2E7E" w:rsidP="000F2E7E">
      <w:pPr>
        <w:pStyle w:val="Bezproreda"/>
        <w:jc w:val="both"/>
        <w:rPr>
          <w:color w:val="000000"/>
          <w:shd w:val="clear" w:color="auto" w:fill="FFFFFF"/>
        </w:rPr>
      </w:pPr>
      <w:r w:rsidRPr="000F2E7E">
        <w:rPr>
          <w:color w:val="000000"/>
          <w:shd w:val="clear" w:color="auto" w:fill="FFFFFF"/>
        </w:rPr>
        <w:t xml:space="preserve">- </w:t>
      </w:r>
      <w:r w:rsidRPr="000F2E7E">
        <w:rPr>
          <w:i/>
          <w:color w:val="000000"/>
          <w:shd w:val="clear" w:color="auto" w:fill="FFFFFF"/>
        </w:rPr>
        <w:t>Izvor 4.  Prihodi za posebne namjene</w:t>
      </w:r>
      <w:r w:rsidRPr="000F2E7E">
        <w:rPr>
          <w:color w:val="000000"/>
          <w:shd w:val="clear" w:color="auto" w:fill="FFFFFF"/>
        </w:rPr>
        <w:t xml:space="preserve">  u  iznosu od  805.849,60 eura  što je u odnosu na plan 22,35%, a uključuju prihode čije su korištenje i namjena utvrđeni posebnim zakonima i propisima  (  prihodi po posebnim propisima  (naknade za koncesije, zakup poljoprivrednog zemljišta, spomenička renta, naknada za otkopanu količinu </w:t>
      </w:r>
      <w:proofErr w:type="spellStart"/>
      <w:r w:rsidRPr="000F2E7E">
        <w:rPr>
          <w:color w:val="000000"/>
          <w:shd w:val="clear" w:color="auto" w:fill="FFFFFF"/>
        </w:rPr>
        <w:t>neenergetskih</w:t>
      </w:r>
      <w:proofErr w:type="spellEnd"/>
      <w:r w:rsidRPr="000F2E7E">
        <w:rPr>
          <w:color w:val="000000"/>
          <w:shd w:val="clear" w:color="auto" w:fill="FFFFFF"/>
        </w:rPr>
        <w:t xml:space="preserve"> mineralnih sirovina,  naknada za korištenje odlagališta otpada, vodni doprinos, naknada za zadržavanje nezakonitih zgrada u prostoru), komunalna naknada, komunalni doprinos, turistička pristojba).</w:t>
      </w:r>
    </w:p>
    <w:p w14:paraId="4BD3EC07" w14:textId="77777777" w:rsidR="000F2E7E" w:rsidRPr="000F2E7E" w:rsidRDefault="000F2E7E" w:rsidP="000F2E7E">
      <w:pPr>
        <w:pStyle w:val="Bezproreda"/>
        <w:jc w:val="both"/>
        <w:rPr>
          <w:color w:val="000000"/>
          <w:shd w:val="clear" w:color="auto" w:fill="FFFFFF"/>
        </w:rPr>
      </w:pPr>
      <w:r w:rsidRPr="000F2E7E">
        <w:rPr>
          <w:color w:val="000000"/>
          <w:shd w:val="clear" w:color="auto" w:fill="FFFFFF"/>
        </w:rPr>
        <w:t xml:space="preserve">- </w:t>
      </w:r>
      <w:r w:rsidRPr="000F2E7E">
        <w:rPr>
          <w:i/>
          <w:color w:val="000000"/>
          <w:shd w:val="clear" w:color="auto" w:fill="FFFFFF"/>
        </w:rPr>
        <w:t xml:space="preserve">Izvor 5.  Pomoći </w:t>
      </w:r>
      <w:r w:rsidRPr="000F2E7E">
        <w:rPr>
          <w:color w:val="000000"/>
          <w:shd w:val="clear" w:color="auto" w:fill="FFFFFF"/>
        </w:rPr>
        <w:t xml:space="preserve"> u iznosu od 305.963,69 eura što je u odnosu na plan 10,32%, a uključuju  pomoći proračunu iz drugih proračuna, pomoći od izvanproračunskih korisnika,  pomoći proračunskim korisnicima iz proračuna koji im nije nadležan. Pomoći dobivene  iz drugih proračuna kod JVP nisu uključeni.  </w:t>
      </w:r>
    </w:p>
    <w:p w14:paraId="1C12A42F" w14:textId="77777777" w:rsidR="000F2E7E" w:rsidRPr="000F2E7E" w:rsidRDefault="000F2E7E" w:rsidP="000F2E7E">
      <w:pPr>
        <w:pStyle w:val="Bezproreda"/>
        <w:jc w:val="both"/>
        <w:rPr>
          <w:color w:val="000000"/>
          <w:shd w:val="clear" w:color="auto" w:fill="FFFFFF"/>
        </w:rPr>
      </w:pPr>
      <w:r w:rsidRPr="000F2E7E">
        <w:rPr>
          <w:color w:val="000000"/>
          <w:shd w:val="clear" w:color="auto" w:fill="FFFFFF"/>
        </w:rPr>
        <w:t xml:space="preserve">- </w:t>
      </w:r>
      <w:r w:rsidRPr="000F2E7E">
        <w:rPr>
          <w:i/>
          <w:color w:val="000000"/>
          <w:shd w:val="clear" w:color="auto" w:fill="FFFFFF"/>
        </w:rPr>
        <w:t xml:space="preserve">Izvor 6. Donacije </w:t>
      </w:r>
      <w:r w:rsidRPr="000F2E7E">
        <w:rPr>
          <w:color w:val="000000"/>
          <w:shd w:val="clear" w:color="auto" w:fill="FFFFFF"/>
        </w:rPr>
        <w:t>u iznosu od  28.100,00 eura  što je u odnosu na plan 87,54%, a uključuju prihode koji se ostvaruju od fizičkih osoba, neprofitnih organizacija, trgovačkih društava i od ostalih subjekata izvan općeg proračuna.</w:t>
      </w:r>
    </w:p>
    <w:p w14:paraId="1231582C" w14:textId="77777777" w:rsidR="000F2E7E" w:rsidRPr="000F2E7E" w:rsidRDefault="000F2E7E" w:rsidP="000F2E7E">
      <w:pPr>
        <w:pStyle w:val="Bezproreda"/>
        <w:jc w:val="both"/>
        <w:rPr>
          <w:color w:val="000000"/>
          <w:shd w:val="clear" w:color="auto" w:fill="FFFFFF"/>
        </w:rPr>
      </w:pPr>
      <w:r w:rsidRPr="000F2E7E">
        <w:rPr>
          <w:i/>
          <w:color w:val="000000"/>
          <w:shd w:val="clear" w:color="auto" w:fill="FFFFFF"/>
        </w:rPr>
        <w:t xml:space="preserve">- Izvor 9.   Prihodi od prodaje nefinancijske imovine </w:t>
      </w:r>
      <w:r w:rsidRPr="000F2E7E">
        <w:rPr>
          <w:color w:val="000000"/>
          <w:shd w:val="clear" w:color="auto" w:fill="FFFFFF"/>
        </w:rPr>
        <w:t xml:space="preserve"> u iznosu od 143.364,83 eura  što  je 20,34%  u odnosu na plan, a  uključuju prihode koji se ostvaruju prodajom ili zamjenom nefinancijske imovine  ( prihodi od prodaje stanova na kojima postoji stanarsko pravo).</w:t>
      </w:r>
    </w:p>
    <w:p w14:paraId="0A105333" w14:textId="77777777" w:rsidR="000F2E7E" w:rsidRPr="000F2E7E" w:rsidRDefault="000F2E7E" w:rsidP="000F2E7E">
      <w:pPr>
        <w:pStyle w:val="Bezproreda"/>
        <w:jc w:val="both"/>
        <w:rPr>
          <w:color w:val="000000"/>
          <w:shd w:val="clear" w:color="auto" w:fill="FFFFFF"/>
        </w:rPr>
      </w:pPr>
    </w:p>
    <w:p w14:paraId="2F547C62" w14:textId="77777777" w:rsidR="000F2E7E" w:rsidRPr="000F2E7E" w:rsidRDefault="000F2E7E" w:rsidP="000F2E7E">
      <w:pPr>
        <w:pStyle w:val="Bezproreda"/>
        <w:jc w:val="both"/>
        <w:rPr>
          <w:color w:val="000000"/>
          <w:shd w:val="clear" w:color="auto" w:fill="FFFFFF"/>
        </w:rPr>
      </w:pPr>
      <w:r w:rsidRPr="000F2E7E">
        <w:t>Rashodi   u izvještajnom razdoblju izvršeni su u ukupnom iznosu od 3.360.734,00 eura što je  22,33% u odnosu na plan, kako slijedi:</w:t>
      </w:r>
    </w:p>
    <w:p w14:paraId="57347F8F" w14:textId="77777777" w:rsidR="000F2E7E" w:rsidRPr="000F2E7E" w:rsidRDefault="000F2E7E" w:rsidP="000F2E7E">
      <w:pPr>
        <w:pStyle w:val="Bezproreda"/>
        <w:jc w:val="both"/>
      </w:pPr>
      <w:r w:rsidRPr="000F2E7E">
        <w:t xml:space="preserve">-  </w:t>
      </w:r>
      <w:r w:rsidRPr="000F2E7E">
        <w:rPr>
          <w:i/>
        </w:rPr>
        <w:t>Izvor 1. Opći prihodi i primici</w:t>
      </w:r>
      <w:r w:rsidRPr="000F2E7E">
        <w:t xml:space="preserve">  u iznosu od 2.420.809,25 eura  što je 31,60% u odnosu na plan.</w:t>
      </w:r>
    </w:p>
    <w:p w14:paraId="140E877D" w14:textId="77777777" w:rsidR="000F2E7E" w:rsidRPr="000F2E7E" w:rsidRDefault="000F2E7E" w:rsidP="000F2E7E">
      <w:pPr>
        <w:pStyle w:val="Bezproreda"/>
        <w:jc w:val="both"/>
      </w:pPr>
      <w:r w:rsidRPr="000F2E7E">
        <w:t xml:space="preserve">-  </w:t>
      </w:r>
      <w:r w:rsidRPr="000F2E7E">
        <w:rPr>
          <w:i/>
        </w:rPr>
        <w:t>Izvor 3. Vlastiti prihodi - proračunskih korisnika</w:t>
      </w:r>
      <w:r w:rsidRPr="000F2E7E">
        <w:t xml:space="preserve"> u iznosu od 6.6638,61 eura   što  u odnosu na plan iznosi 27,10%.</w:t>
      </w:r>
    </w:p>
    <w:p w14:paraId="0C708787" w14:textId="77777777" w:rsidR="000F2E7E" w:rsidRPr="000F2E7E" w:rsidRDefault="000F2E7E" w:rsidP="000F2E7E">
      <w:pPr>
        <w:pStyle w:val="Bezproreda"/>
        <w:jc w:val="both"/>
        <w:rPr>
          <w:color w:val="000000"/>
          <w:shd w:val="clear" w:color="auto" w:fill="FFFFFF"/>
        </w:rPr>
      </w:pPr>
      <w:r w:rsidRPr="000F2E7E">
        <w:rPr>
          <w:color w:val="000000"/>
          <w:shd w:val="clear" w:color="auto" w:fill="FFFFFF"/>
        </w:rPr>
        <w:t xml:space="preserve">- </w:t>
      </w:r>
      <w:r w:rsidRPr="000F2E7E">
        <w:rPr>
          <w:i/>
          <w:color w:val="000000"/>
          <w:shd w:val="clear" w:color="auto" w:fill="FFFFFF"/>
        </w:rPr>
        <w:t>Izvor 4.  Prihodi za posebne namjene</w:t>
      </w:r>
      <w:r w:rsidRPr="000F2E7E">
        <w:rPr>
          <w:color w:val="000000"/>
          <w:shd w:val="clear" w:color="auto" w:fill="FFFFFF"/>
        </w:rPr>
        <w:t xml:space="preserve">  u  iznosu od  589.999,98 eura  što je u odnosu na plan 16,36%.</w:t>
      </w:r>
    </w:p>
    <w:p w14:paraId="540BF399" w14:textId="77777777" w:rsidR="000F2E7E" w:rsidRPr="000F2E7E" w:rsidRDefault="000F2E7E" w:rsidP="000F2E7E">
      <w:pPr>
        <w:pStyle w:val="Bezproreda"/>
        <w:jc w:val="both"/>
        <w:rPr>
          <w:color w:val="000000"/>
          <w:shd w:val="clear" w:color="auto" w:fill="FFFFFF"/>
        </w:rPr>
      </w:pPr>
      <w:r w:rsidRPr="000F2E7E">
        <w:rPr>
          <w:color w:val="000000"/>
          <w:shd w:val="clear" w:color="auto" w:fill="FFFFFF"/>
        </w:rPr>
        <w:t xml:space="preserve">- </w:t>
      </w:r>
      <w:r w:rsidRPr="000F2E7E">
        <w:rPr>
          <w:i/>
          <w:color w:val="000000"/>
          <w:shd w:val="clear" w:color="auto" w:fill="FFFFFF"/>
        </w:rPr>
        <w:t xml:space="preserve">Izvor 5.  Pomoći </w:t>
      </w:r>
      <w:r w:rsidRPr="000F2E7E">
        <w:rPr>
          <w:color w:val="000000"/>
          <w:shd w:val="clear" w:color="auto" w:fill="FFFFFF"/>
        </w:rPr>
        <w:t xml:space="preserve"> u iznosu od 285.267,31 eura što je u odnosu na plan 21,72 %.</w:t>
      </w:r>
    </w:p>
    <w:p w14:paraId="698D1F34" w14:textId="77777777" w:rsidR="000F2E7E" w:rsidRPr="000F2E7E" w:rsidRDefault="000F2E7E" w:rsidP="000F2E7E">
      <w:pPr>
        <w:pStyle w:val="Bezproreda"/>
        <w:jc w:val="both"/>
        <w:rPr>
          <w:color w:val="000000"/>
          <w:shd w:val="clear" w:color="auto" w:fill="FFFFFF"/>
        </w:rPr>
      </w:pPr>
      <w:r w:rsidRPr="000F2E7E">
        <w:rPr>
          <w:color w:val="000000"/>
          <w:shd w:val="clear" w:color="auto" w:fill="FFFFFF"/>
        </w:rPr>
        <w:t xml:space="preserve">- </w:t>
      </w:r>
      <w:r w:rsidRPr="000F2E7E">
        <w:rPr>
          <w:i/>
          <w:color w:val="000000"/>
          <w:shd w:val="clear" w:color="auto" w:fill="FFFFFF"/>
        </w:rPr>
        <w:t xml:space="preserve">Izvor 6.  Donacije </w:t>
      </w:r>
      <w:r w:rsidRPr="000F2E7E">
        <w:rPr>
          <w:color w:val="000000"/>
          <w:shd w:val="clear" w:color="auto" w:fill="FFFFFF"/>
        </w:rPr>
        <w:t xml:space="preserve"> u iznosu od 8.368,85 eura što je u odnosu na plan 26,07%.</w:t>
      </w:r>
    </w:p>
    <w:p w14:paraId="65F2F9EF" w14:textId="77777777" w:rsidR="000F2E7E" w:rsidRPr="000F2E7E" w:rsidRDefault="000F2E7E" w:rsidP="000F2E7E">
      <w:pPr>
        <w:pStyle w:val="Bezproreda"/>
        <w:jc w:val="both"/>
        <w:rPr>
          <w:color w:val="000000"/>
          <w:shd w:val="clear" w:color="auto" w:fill="FFFFFF"/>
        </w:rPr>
      </w:pPr>
      <w:r w:rsidRPr="000F2E7E">
        <w:rPr>
          <w:color w:val="000000"/>
          <w:shd w:val="clear" w:color="auto" w:fill="FFFFFF"/>
        </w:rPr>
        <w:t xml:space="preserve">- </w:t>
      </w:r>
      <w:r w:rsidRPr="000F2E7E">
        <w:rPr>
          <w:i/>
          <w:color w:val="000000"/>
          <w:shd w:val="clear" w:color="auto" w:fill="FFFFFF"/>
        </w:rPr>
        <w:t xml:space="preserve">Izvor 8.  Primici od zaduživanja </w:t>
      </w:r>
      <w:r w:rsidRPr="000F2E7E">
        <w:rPr>
          <w:color w:val="000000"/>
          <w:shd w:val="clear" w:color="auto" w:fill="FFFFFF"/>
        </w:rPr>
        <w:t xml:space="preserve"> u iznosu od 46.000,00 eura što je u odnosu na plan 2,69%.</w:t>
      </w:r>
    </w:p>
    <w:p w14:paraId="356B432E" w14:textId="1A33EC63" w:rsidR="000F2E7E" w:rsidRPr="000F2E7E" w:rsidRDefault="000F2E7E" w:rsidP="000F2E7E">
      <w:pPr>
        <w:spacing w:line="252" w:lineRule="auto"/>
        <w:jc w:val="both"/>
        <w:rPr>
          <w:rFonts w:ascii="Times New Roman" w:hAnsi="Times New Roman" w:cs="Times New Roman"/>
          <w:color w:val="000000"/>
          <w:sz w:val="24"/>
          <w:szCs w:val="24"/>
          <w:shd w:val="clear" w:color="auto" w:fill="FFFFFF"/>
        </w:rPr>
      </w:pPr>
      <w:r>
        <w:rPr>
          <w:rFonts w:ascii="Times New Roman" w:hAnsi="Times New Roman"/>
          <w:noProof/>
          <w:lang w:eastAsia="hr-HR"/>
        </w:rPr>
        <w:drawing>
          <wp:anchor distT="0" distB="0" distL="114300" distR="114300" simplePos="0" relativeHeight="251660288" behindDoc="0" locked="0" layoutInCell="1" allowOverlap="1" wp14:anchorId="4DAAE043" wp14:editId="267CBB8E">
            <wp:simplePos x="0" y="0"/>
            <wp:positionH relativeFrom="margin">
              <wp:align>center</wp:align>
            </wp:positionH>
            <wp:positionV relativeFrom="paragraph">
              <wp:posOffset>579120</wp:posOffset>
            </wp:positionV>
            <wp:extent cx="6092190" cy="3420110"/>
            <wp:effectExtent l="0" t="0" r="3810" b="8890"/>
            <wp:wrapSquare wrapText="bothSides"/>
            <wp:docPr id="2" name="Slika 2" descr="Slika na kojoj se prikazuje tekst, snimka zaslona, Font, radnj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na kojoj se prikazuje tekst, snimka zaslona, Font, radnja&#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2190" cy="3420110"/>
                    </a:xfrm>
                    <a:prstGeom prst="rect">
                      <a:avLst/>
                    </a:prstGeom>
                    <a:noFill/>
                  </pic:spPr>
                </pic:pic>
              </a:graphicData>
            </a:graphic>
            <wp14:sizeRelH relativeFrom="page">
              <wp14:pctWidth>0</wp14:pctWidth>
            </wp14:sizeRelH>
            <wp14:sizeRelV relativeFrom="page">
              <wp14:pctHeight>0</wp14:pctHeight>
            </wp14:sizeRelV>
          </wp:anchor>
        </w:drawing>
      </w:r>
      <w:r>
        <w:rPr>
          <w:rFonts w:ascii="Minion Pro" w:hAnsi="Minion Pro"/>
          <w:i/>
          <w:color w:val="000000"/>
          <w:shd w:val="clear" w:color="auto" w:fill="FFFFFF"/>
        </w:rPr>
        <w:t xml:space="preserve">- </w:t>
      </w:r>
      <w:r w:rsidRPr="000F2E7E">
        <w:rPr>
          <w:rFonts w:ascii="Times New Roman" w:hAnsi="Times New Roman" w:cs="Times New Roman"/>
          <w:i/>
          <w:color w:val="000000"/>
          <w:sz w:val="24"/>
          <w:szCs w:val="24"/>
          <w:shd w:val="clear" w:color="auto" w:fill="FFFFFF"/>
        </w:rPr>
        <w:t xml:space="preserve">Izvor 9.  Prihodi od prodaje nefinancijske imovine </w:t>
      </w:r>
      <w:r w:rsidRPr="000F2E7E">
        <w:rPr>
          <w:rFonts w:ascii="Times New Roman" w:hAnsi="Times New Roman" w:cs="Times New Roman"/>
          <w:color w:val="000000"/>
          <w:sz w:val="24"/>
          <w:szCs w:val="24"/>
          <w:shd w:val="clear" w:color="auto" w:fill="FFFFFF"/>
        </w:rPr>
        <w:t xml:space="preserve"> u iznosu od 3.650,00 eura  što  je 0,52%  u odnosu na plan.</w:t>
      </w:r>
    </w:p>
    <w:p w14:paraId="6EFD1120" w14:textId="77777777" w:rsidR="000F2E7E" w:rsidRDefault="000F2E7E" w:rsidP="000F2E7E">
      <w:pPr>
        <w:spacing w:line="252" w:lineRule="auto"/>
        <w:jc w:val="both"/>
        <w:rPr>
          <w:rFonts w:ascii="Minion Pro" w:hAnsi="Minion Pro"/>
          <w:color w:val="000000"/>
          <w:shd w:val="clear" w:color="auto" w:fill="FFFFFF"/>
        </w:rPr>
      </w:pPr>
    </w:p>
    <w:p w14:paraId="56983356" w14:textId="77777777" w:rsidR="000F2E7E" w:rsidRDefault="000F2E7E" w:rsidP="000F2E7E">
      <w:pPr>
        <w:pStyle w:val="Bezproreda"/>
        <w:jc w:val="both"/>
        <w:rPr>
          <w:shd w:val="clear" w:color="auto" w:fill="FFFFFF"/>
        </w:rPr>
      </w:pPr>
      <w:r>
        <w:rPr>
          <w:b/>
          <w:i/>
          <w:shd w:val="clear" w:color="auto" w:fill="FFFFFF"/>
        </w:rPr>
        <w:t xml:space="preserve">   1.2.3.</w:t>
      </w:r>
      <w:r>
        <w:rPr>
          <w:b/>
          <w:shd w:val="clear" w:color="auto" w:fill="FFFFFF"/>
        </w:rPr>
        <w:t xml:space="preserve">  </w:t>
      </w:r>
      <w:r>
        <w:rPr>
          <w:shd w:val="clear" w:color="auto" w:fill="FFFFFF"/>
        </w:rPr>
        <w:t xml:space="preserve">Rashodi prema </w:t>
      </w:r>
      <w:r>
        <w:rPr>
          <w:b/>
          <w:i/>
          <w:shd w:val="clear" w:color="auto" w:fill="FFFFFF"/>
        </w:rPr>
        <w:t xml:space="preserve">funkcijskoj klasifikaciji </w:t>
      </w:r>
      <w:r>
        <w:rPr>
          <w:shd w:val="clear" w:color="auto" w:fill="FFFFFF"/>
        </w:rPr>
        <w:t xml:space="preserve"> daju prikaz izvršenih rashoda prema njihovoj namjeni odnosno funkciji, čije su brojčane oznake i nazivi preuzeti iz međunarodne klasifikacije funkcija države (COFOG) Ujedinjenih naroda -  Klasifikacija rashoda u skladu s namjenom.</w:t>
      </w:r>
    </w:p>
    <w:p w14:paraId="27F648CE" w14:textId="77777777" w:rsidR="000F2E7E" w:rsidRDefault="000F2E7E" w:rsidP="000F2E7E">
      <w:pPr>
        <w:pStyle w:val="Bezproreda"/>
        <w:jc w:val="both"/>
        <w:rPr>
          <w:shd w:val="clear" w:color="auto" w:fill="FFFFFF"/>
        </w:rPr>
      </w:pPr>
    </w:p>
    <w:p w14:paraId="2E53C328" w14:textId="77777777" w:rsidR="000F2E7E" w:rsidRDefault="000F2E7E" w:rsidP="000F2E7E">
      <w:pPr>
        <w:pStyle w:val="Bezproreda"/>
        <w:jc w:val="both"/>
        <w:rPr>
          <w:shd w:val="clear" w:color="auto" w:fill="FFFFFF"/>
        </w:rPr>
      </w:pPr>
      <w:r>
        <w:rPr>
          <w:shd w:val="clear" w:color="auto" w:fill="FFFFFF"/>
        </w:rPr>
        <w:t xml:space="preserve">      Ukupni rashodi  izvršeni su u iznosu od 3.360.734,00 eura, što je 22,33%  u odnosu na plan i razvrstani su kroz devet funkcija. Iz izvršenja rashoda prema funkcijskoj klasifikaciji najveći dio se odnosi na  rashode općih javnih usluga  sa  34,81%   nakon toga slijedi  rashodi   vezani za rekreaciju, kulturu i religiju sa  18,04%.  Na navedeno otpada 52,05% rashoda dok 47,95% otpada na preostalih  sedam funkcija  kako je prikazano.  </w:t>
      </w:r>
    </w:p>
    <w:p w14:paraId="7C7B5716" w14:textId="15F702CA" w:rsidR="000F2E7E" w:rsidRDefault="000F2E7E" w:rsidP="000F2E7E">
      <w:pPr>
        <w:spacing w:line="252" w:lineRule="auto"/>
        <w:jc w:val="both"/>
        <w:rPr>
          <w:rFonts w:ascii="Minion Pro" w:hAnsi="Minion Pro"/>
          <w:color w:val="000000"/>
          <w:shd w:val="clear" w:color="auto" w:fill="FFFFFF"/>
        </w:rPr>
      </w:pPr>
      <w:r>
        <w:rPr>
          <w:rFonts w:ascii="Times New Roman" w:hAnsi="Times New Roman"/>
          <w:noProof/>
          <w:lang w:eastAsia="hr-HR"/>
        </w:rPr>
        <w:drawing>
          <wp:anchor distT="0" distB="0" distL="114300" distR="114300" simplePos="0" relativeHeight="251659264" behindDoc="0" locked="0" layoutInCell="1" allowOverlap="1" wp14:anchorId="2F6A5351" wp14:editId="3CCD25A0">
            <wp:simplePos x="0" y="0"/>
            <wp:positionH relativeFrom="margin">
              <wp:align>center</wp:align>
            </wp:positionH>
            <wp:positionV relativeFrom="margin">
              <wp:posOffset>1162050</wp:posOffset>
            </wp:positionV>
            <wp:extent cx="6299835" cy="3654425"/>
            <wp:effectExtent l="0" t="0" r="5715" b="3175"/>
            <wp:wrapSquare wrapText="bothSides"/>
            <wp:docPr id="1" name="Slika 1" descr="Slika na kojoj se prikazuje tekst, snimka zaslona, dijagram,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snimka zaslona, dijagram, Font&#10;&#10;Sadržaj generiran uz AI možda nije toč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3654425"/>
                    </a:xfrm>
                    <a:prstGeom prst="rect">
                      <a:avLst/>
                    </a:prstGeom>
                    <a:noFill/>
                  </pic:spPr>
                </pic:pic>
              </a:graphicData>
            </a:graphic>
            <wp14:sizeRelH relativeFrom="margin">
              <wp14:pctWidth>0</wp14:pctWidth>
            </wp14:sizeRelH>
            <wp14:sizeRelV relativeFrom="margin">
              <wp14:pctHeight>0</wp14:pctHeight>
            </wp14:sizeRelV>
          </wp:anchor>
        </w:drawing>
      </w:r>
    </w:p>
    <w:p w14:paraId="76660434" w14:textId="77777777" w:rsidR="00BF2338" w:rsidRDefault="000F2E7E" w:rsidP="000F2E7E">
      <w:pPr>
        <w:pStyle w:val="Bezproreda"/>
        <w:jc w:val="both"/>
      </w:pPr>
      <w:r>
        <w:rPr>
          <w:rFonts w:asciiTheme="minorHAnsi" w:hAnsiTheme="minorHAnsi" w:cstheme="minorHAnsi"/>
          <w:bCs/>
          <w:sz w:val="18"/>
          <w:szCs w:val="18"/>
        </w:rPr>
        <w:t xml:space="preserve">  </w:t>
      </w:r>
      <w:r>
        <w:t xml:space="preserve">     </w:t>
      </w:r>
    </w:p>
    <w:p w14:paraId="22C8DFB4" w14:textId="42BC3EF1" w:rsidR="000F2E7E" w:rsidRPr="00943D9A" w:rsidRDefault="000F2E7E" w:rsidP="000F2E7E">
      <w:pPr>
        <w:pStyle w:val="Bezproreda"/>
        <w:jc w:val="both"/>
        <w:rPr>
          <w:bCs/>
        </w:rPr>
      </w:pPr>
      <w:r w:rsidRPr="00943D9A">
        <w:t>1.3. RAČUN FINANCIRANJA</w:t>
      </w:r>
    </w:p>
    <w:p w14:paraId="0F3AC7D9" w14:textId="77777777" w:rsidR="000F2E7E" w:rsidRPr="000F2E7E" w:rsidRDefault="000F2E7E" w:rsidP="000F2E7E">
      <w:pPr>
        <w:pStyle w:val="Bezproreda"/>
        <w:jc w:val="both"/>
        <w:rPr>
          <w:b/>
        </w:rPr>
      </w:pPr>
    </w:p>
    <w:p w14:paraId="5D117FEF" w14:textId="77777777" w:rsidR="000F2E7E" w:rsidRPr="000F2E7E" w:rsidRDefault="000F2E7E" w:rsidP="000F2E7E">
      <w:pPr>
        <w:pStyle w:val="Bezproreda"/>
        <w:jc w:val="both"/>
      </w:pPr>
      <w:r w:rsidRPr="000F2E7E">
        <w:t xml:space="preserve">     1.3.1.  Račun financiranja  prema ekonomskoj klasifikaciji  daje prikaz ukupnih  primitaka ( primici od financijske imovine i zaduživanja)   i izdataka  ( izdaci za financijsku  za financijsku imovinu i otplate zajmova) za  prvo polugodište tekuće proračunske  godinu.</w:t>
      </w:r>
    </w:p>
    <w:p w14:paraId="0365E532" w14:textId="77777777" w:rsidR="000F2E7E" w:rsidRPr="000F2E7E" w:rsidRDefault="000F2E7E" w:rsidP="000F2E7E">
      <w:pPr>
        <w:pStyle w:val="Bezproreda"/>
        <w:jc w:val="both"/>
      </w:pPr>
    </w:p>
    <w:p w14:paraId="77165BD1" w14:textId="77777777" w:rsidR="000F2E7E" w:rsidRPr="000F2E7E" w:rsidRDefault="000F2E7E" w:rsidP="000F2E7E">
      <w:pPr>
        <w:pStyle w:val="Bezproreda"/>
        <w:jc w:val="both"/>
      </w:pPr>
      <w:r w:rsidRPr="000F2E7E">
        <w:t xml:space="preserve">    Primici  od financijske  imovine i zaduživanja </w:t>
      </w:r>
      <w:r w:rsidRPr="000F2E7E">
        <w:rPr>
          <w:bCs/>
        </w:rPr>
        <w:t>( razred 8)</w:t>
      </w:r>
      <w:r w:rsidRPr="000F2E7E">
        <w:t xml:space="preserve"> u  izvještajnom razdoblju ostvareni su u iznosu od 46.000,00 eura  po Ugovoru o kreditu broj:5125946997  proračunskog korisnika Javne vatrogasne postrojbe Pag.  </w:t>
      </w:r>
    </w:p>
    <w:p w14:paraId="2FCD6B05" w14:textId="77777777" w:rsidR="000F2E7E" w:rsidRPr="000F2E7E" w:rsidRDefault="000F2E7E" w:rsidP="000F2E7E">
      <w:pPr>
        <w:pStyle w:val="Bezproreda"/>
        <w:jc w:val="both"/>
      </w:pPr>
      <w:r w:rsidRPr="000F2E7E">
        <w:t xml:space="preserve">          </w:t>
      </w:r>
    </w:p>
    <w:p w14:paraId="768F6FA9" w14:textId="77777777" w:rsidR="000F2E7E" w:rsidRPr="000F2E7E" w:rsidRDefault="000F2E7E" w:rsidP="000F2E7E">
      <w:pPr>
        <w:pStyle w:val="Bezproreda"/>
        <w:jc w:val="both"/>
      </w:pPr>
      <w:r w:rsidRPr="000F2E7E">
        <w:t xml:space="preserve">     Izdaci za financijsku imovinu i otplatu zajmova </w:t>
      </w:r>
      <w:r w:rsidRPr="000F2E7E">
        <w:rPr>
          <w:bCs/>
        </w:rPr>
        <w:t xml:space="preserve">(razred 5) </w:t>
      </w:r>
      <w:r w:rsidRPr="000F2E7E">
        <w:t>izvršeni  su u iznosu od  54.998,98 eura odnosno 2,97%. plana. U odnosu na isto razdoblje  prethodne godine  izvršeni su u istom iznosu.  Izdatak se odnosi na otplatu dospjelih  rata dugoročnog  kredita Erste banke d.d.</w:t>
      </w:r>
    </w:p>
    <w:p w14:paraId="77BBA638" w14:textId="77777777" w:rsidR="000F2E7E" w:rsidRPr="000F2E7E" w:rsidRDefault="000F2E7E" w:rsidP="000F2E7E">
      <w:pPr>
        <w:pStyle w:val="Bezproreda"/>
        <w:jc w:val="both"/>
      </w:pPr>
    </w:p>
    <w:p w14:paraId="2E40A6F3" w14:textId="77777777" w:rsidR="000F2E7E" w:rsidRPr="000F2E7E" w:rsidRDefault="000F2E7E" w:rsidP="000F2E7E">
      <w:pPr>
        <w:pStyle w:val="Bezproreda"/>
        <w:jc w:val="both"/>
      </w:pPr>
      <w:r w:rsidRPr="000F2E7E">
        <w:t xml:space="preserve">    1.3.2.  Za izvršenje izdataka planiran  je: izvor financiranja  Izvor 1. Opći prihodi i primici   u iznosu od 54.998,98, od čega je 28,95% izvršeno od planiranog. </w:t>
      </w:r>
    </w:p>
    <w:p w14:paraId="619A8290" w14:textId="77777777" w:rsidR="000F2E7E" w:rsidRPr="000F2E7E" w:rsidRDefault="000F2E7E" w:rsidP="000F2E7E">
      <w:pPr>
        <w:pStyle w:val="Bezproreda"/>
        <w:jc w:val="both"/>
      </w:pPr>
      <w:r w:rsidRPr="000F2E7E">
        <w:t xml:space="preserve">   U  sažetku  Računa prihoda i rashoda i Računa financiranja dan je  prikaz ukupnih prihoda i primitaka te izvršenih rashoda i izdataka  na razini razreda ekonomske klasifikacije.  </w:t>
      </w:r>
    </w:p>
    <w:p w14:paraId="7F8FCB2D" w14:textId="77777777" w:rsidR="000F2E7E" w:rsidRPr="000F2E7E" w:rsidRDefault="000F2E7E" w:rsidP="000F2E7E">
      <w:pPr>
        <w:pStyle w:val="Bezproreda"/>
        <w:jc w:val="both"/>
      </w:pPr>
      <w:r w:rsidRPr="000F2E7E">
        <w:t>Odnosom ostvarenog manjka prihoda nad rashodima  u iznosu -367.911,29 eura  ( Račun prihoda i rashoda) i manjka  primitaka nad izdacima u iznosu od  -8.998,98 eura ( Račun financiranja)  utvrđen je manjak  poslovanja za prvo polugodište  2025. godinu  u iznosu od -376.910,27 eura.</w:t>
      </w:r>
    </w:p>
    <w:p w14:paraId="4A72856B" w14:textId="77777777" w:rsidR="000F2E7E" w:rsidRPr="000F2E7E" w:rsidRDefault="000F2E7E" w:rsidP="000F2E7E">
      <w:pPr>
        <w:pStyle w:val="Bezproreda"/>
        <w:jc w:val="both"/>
      </w:pPr>
      <w:r w:rsidRPr="000F2E7E">
        <w:t xml:space="preserve">   Manjak  poslovanja  uključuje manjak ostvarenog od Grada u iznosu od -329.906,15 eura,   manjak proračunskog korisnika Dječji vrtić „Paški mališani“ Pag u iznosu od -39.589,11 eura i Gradske knjižnice Pag u iznosu od -7.415,01 eura dok financijski rezultat za  proračunskog korisnika Javna vatrogasna postrojba Pag  nije prikazan.  </w:t>
      </w:r>
    </w:p>
    <w:p w14:paraId="464F947A" w14:textId="77777777" w:rsidR="00D73E34" w:rsidRDefault="000F2E7E" w:rsidP="000F2E7E">
      <w:pPr>
        <w:pStyle w:val="Bezproreda"/>
        <w:jc w:val="both"/>
      </w:pPr>
      <w:r w:rsidRPr="000F2E7E">
        <w:t xml:space="preserve">  </w:t>
      </w:r>
    </w:p>
    <w:p w14:paraId="26752E51" w14:textId="75FFE52F" w:rsidR="000F2E7E" w:rsidRPr="000F2E7E" w:rsidRDefault="000F2E7E" w:rsidP="000F2E7E">
      <w:pPr>
        <w:pStyle w:val="Bezproreda"/>
        <w:jc w:val="both"/>
      </w:pPr>
      <w:r w:rsidRPr="000F2E7E">
        <w:t xml:space="preserve">  </w:t>
      </w:r>
    </w:p>
    <w:p w14:paraId="2E1D8323" w14:textId="53332967" w:rsidR="006A5F3A" w:rsidRPr="006A5F3A" w:rsidRDefault="006A5F3A" w:rsidP="00FF305F">
      <w:pPr>
        <w:pStyle w:val="Bezproreda"/>
        <w:jc w:val="both"/>
        <w:rPr>
          <w:b/>
        </w:rPr>
      </w:pPr>
      <w:r w:rsidRPr="006A5F3A">
        <w:rPr>
          <w:b/>
        </w:rPr>
        <w:t>4.   POSEBNI IZVJEŠTAJI</w:t>
      </w:r>
    </w:p>
    <w:p w14:paraId="3D3C9A33" w14:textId="77777777" w:rsidR="006A5F3A" w:rsidRPr="006A5F3A" w:rsidRDefault="006A5F3A" w:rsidP="006A5F3A">
      <w:pPr>
        <w:spacing w:after="0"/>
        <w:rPr>
          <w:rFonts w:ascii="Times New Roman" w:eastAsia="Times New Roman" w:hAnsi="Times New Roman" w:cs="Times New Roman"/>
          <w:b/>
          <w:sz w:val="24"/>
          <w:szCs w:val="24"/>
          <w:lang w:eastAsia="hr-HR"/>
        </w:rPr>
      </w:pPr>
    </w:p>
    <w:p w14:paraId="58F4711D" w14:textId="34CF4DBE" w:rsidR="006A5F3A" w:rsidRPr="00943D9A" w:rsidRDefault="00DB751F" w:rsidP="006A5F3A">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6A5F3A" w:rsidRPr="00943D9A">
        <w:rPr>
          <w:rFonts w:ascii="Times New Roman" w:eastAsia="Times New Roman" w:hAnsi="Times New Roman" w:cs="Times New Roman"/>
          <w:b/>
          <w:sz w:val="24"/>
          <w:szCs w:val="24"/>
          <w:lang w:eastAsia="hr-HR"/>
        </w:rPr>
        <w:t xml:space="preserve">4.1. Izvještaj o korištenju proračunske zalihe </w:t>
      </w:r>
    </w:p>
    <w:p w14:paraId="34A45687" w14:textId="77777777" w:rsidR="006A5F3A" w:rsidRPr="006A5F3A" w:rsidRDefault="006A5F3A" w:rsidP="006A5F3A">
      <w:pPr>
        <w:spacing w:after="0"/>
        <w:rPr>
          <w:rFonts w:ascii="Times New Roman" w:eastAsia="Times New Roman" w:hAnsi="Times New Roman" w:cs="Times New Roman"/>
          <w:sz w:val="24"/>
          <w:szCs w:val="24"/>
          <w:lang w:eastAsia="hr-HR"/>
        </w:rPr>
      </w:pPr>
    </w:p>
    <w:p w14:paraId="1F984F96" w14:textId="77777777" w:rsidR="006A5F3A" w:rsidRPr="006A5F3A" w:rsidRDefault="006A5F3A" w:rsidP="006A5F3A">
      <w:pPr>
        <w:spacing w:after="0"/>
        <w:jc w:val="both"/>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Planirana sredstva za proračunsku zalihu u iznosu od 14.000,00 eura za 2025. godinu u izvještajnom razdoblju  nisu se koristila.    </w:t>
      </w:r>
    </w:p>
    <w:p w14:paraId="3131FF77" w14:textId="77777777" w:rsidR="006A5F3A" w:rsidRPr="006A5F3A" w:rsidRDefault="006A5F3A" w:rsidP="006A5F3A">
      <w:pPr>
        <w:spacing w:after="0"/>
        <w:jc w:val="both"/>
        <w:rPr>
          <w:rFonts w:ascii="Times New Roman" w:eastAsia="Times New Roman" w:hAnsi="Times New Roman" w:cs="Times New Roman"/>
          <w:sz w:val="24"/>
          <w:szCs w:val="24"/>
          <w:lang w:eastAsia="hr-HR"/>
        </w:rPr>
      </w:pPr>
    </w:p>
    <w:p w14:paraId="66224721" w14:textId="77777777" w:rsidR="006A5F3A" w:rsidRPr="006A5F3A" w:rsidRDefault="006A5F3A" w:rsidP="006A5F3A">
      <w:pPr>
        <w:spacing w:after="0"/>
        <w:jc w:val="both"/>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w:t>
      </w:r>
    </w:p>
    <w:p w14:paraId="4C0FA118" w14:textId="0FE64366" w:rsidR="006A5F3A" w:rsidRPr="00943D9A" w:rsidRDefault="00DB751F" w:rsidP="006A5F3A">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6A5F3A" w:rsidRPr="00943D9A">
        <w:rPr>
          <w:rFonts w:ascii="Times New Roman" w:eastAsia="Times New Roman" w:hAnsi="Times New Roman" w:cs="Times New Roman"/>
          <w:b/>
          <w:sz w:val="24"/>
          <w:szCs w:val="24"/>
          <w:lang w:eastAsia="hr-HR"/>
        </w:rPr>
        <w:t xml:space="preserve">4.2.  Izvještaj  o zaduživanju na domaćem i stranom tržištu novca i kapitala </w:t>
      </w:r>
    </w:p>
    <w:p w14:paraId="0EA3E2F9" w14:textId="77777777" w:rsidR="006A5F3A" w:rsidRPr="006A5F3A" w:rsidRDefault="006A5F3A" w:rsidP="006A5F3A">
      <w:pPr>
        <w:spacing w:after="0"/>
        <w:rPr>
          <w:rFonts w:ascii="Times New Roman" w:eastAsia="Times New Roman" w:hAnsi="Times New Roman" w:cs="Times New Roman"/>
          <w:b/>
          <w:sz w:val="24"/>
          <w:szCs w:val="24"/>
          <w:lang w:eastAsia="hr-HR"/>
        </w:rPr>
      </w:pPr>
      <w:r w:rsidRPr="006A5F3A">
        <w:rPr>
          <w:rFonts w:ascii="Times New Roman" w:eastAsia="Times New Roman" w:hAnsi="Times New Roman" w:cs="Times New Roman"/>
          <w:b/>
          <w:sz w:val="24"/>
          <w:szCs w:val="24"/>
          <w:lang w:eastAsia="hr-HR"/>
        </w:rPr>
        <w:t xml:space="preserve"> </w:t>
      </w:r>
    </w:p>
    <w:p w14:paraId="40472859" w14:textId="77777777" w:rsidR="006A5F3A" w:rsidRPr="006A5F3A" w:rsidRDefault="006A5F3A" w:rsidP="006A5F3A">
      <w:pPr>
        <w:spacing w:after="0" w:line="240" w:lineRule="auto"/>
        <w:jc w:val="both"/>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U izvještajnom razdoblju Grad Pag se nije  zaduživao po dugoročnim kreditima, zajmovima i vrijednosnim papirima. </w:t>
      </w:r>
    </w:p>
    <w:p w14:paraId="04E3B986" w14:textId="77777777" w:rsidR="006A5F3A" w:rsidRPr="006A5F3A" w:rsidRDefault="006A5F3A" w:rsidP="006A5F3A">
      <w:pPr>
        <w:spacing w:after="0" w:line="240" w:lineRule="auto"/>
        <w:jc w:val="both"/>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Proračunski korisnici Dječji vrtić „Paški mališani“ Pag, Gradska knjižnica Pag  se nisu zaduživali, dok Javna vatrogasna postrojba Pag zadužila se  kod Erste banke d.d. za investicijski kredit  - komunalna društva ili javni sektor,  namijenjen za investicijsko ulaganje - za nabavu vatrogasnog kombiniranog vozila sa rokom vraćanja u 60  jednakih mjesečnih rata.  Rata  iznosi 766,67 eura. Rok vraćanja je 01.04.2030. godine. Prva  rata je dospijevala 01.05.2025. godine. Kamata na iznos iskorištenog kredita od 46.000,00 eura  plaća se od dana korištenja do roka vraćanja po fiksnoj stopi od 4,5% godišnje. Obračunava se primjenom proporcionalne metode na temelju stvarnog broja dana u kamatnom razdoblju i 360 dana u godini i naplaćuje se do roka vraćanja mjesečno.   </w:t>
      </w:r>
    </w:p>
    <w:p w14:paraId="2F50FF54" w14:textId="77777777" w:rsidR="006A5F3A" w:rsidRPr="006A5F3A" w:rsidRDefault="006A5F3A" w:rsidP="006A5F3A">
      <w:pPr>
        <w:spacing w:after="0" w:line="240" w:lineRule="auto"/>
        <w:rPr>
          <w:rFonts w:ascii="Times New Roman" w:eastAsia="Times New Roman" w:hAnsi="Times New Roman" w:cs="Times New Roman"/>
          <w:sz w:val="24"/>
          <w:szCs w:val="24"/>
          <w:lang w:eastAsia="hr-HR"/>
        </w:rPr>
      </w:pPr>
    </w:p>
    <w:p w14:paraId="6E23D81B" w14:textId="77777777" w:rsidR="006A5F3A" w:rsidRPr="006A5F3A" w:rsidRDefault="006A5F3A" w:rsidP="006A5F3A">
      <w:pPr>
        <w:spacing w:after="0"/>
        <w:jc w:val="both"/>
        <w:rPr>
          <w:rFonts w:ascii="Times New Roman" w:eastAsia="Times New Roman" w:hAnsi="Times New Roman" w:cs="Times New Roman"/>
          <w:sz w:val="24"/>
          <w:szCs w:val="24"/>
          <w:lang w:eastAsia="hr-HR"/>
        </w:rPr>
      </w:pPr>
    </w:p>
    <w:p w14:paraId="70268342" w14:textId="0FB45D93" w:rsidR="006A5F3A" w:rsidRPr="00943D9A" w:rsidRDefault="00DB751F" w:rsidP="006A5F3A">
      <w:pPr>
        <w:spacing w:after="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6A5F3A" w:rsidRPr="00943D9A">
        <w:rPr>
          <w:rFonts w:ascii="Times New Roman" w:eastAsia="Times New Roman" w:hAnsi="Times New Roman" w:cs="Times New Roman"/>
          <w:b/>
          <w:sz w:val="24"/>
          <w:szCs w:val="24"/>
          <w:lang w:eastAsia="hr-HR"/>
        </w:rPr>
        <w:t>4.3.  Izvještaj o danim jamstvima  i plaćanjima po protestiranim jamstvima</w:t>
      </w:r>
    </w:p>
    <w:p w14:paraId="10867A22" w14:textId="77777777" w:rsidR="006A5F3A" w:rsidRPr="00943D9A" w:rsidRDefault="006A5F3A" w:rsidP="006A5F3A">
      <w:pPr>
        <w:spacing w:after="0"/>
        <w:jc w:val="both"/>
        <w:rPr>
          <w:rFonts w:ascii="Times New Roman" w:eastAsia="Times New Roman" w:hAnsi="Times New Roman" w:cs="Times New Roman"/>
          <w:sz w:val="24"/>
          <w:szCs w:val="24"/>
          <w:lang w:eastAsia="hr-HR"/>
        </w:rPr>
      </w:pPr>
    </w:p>
    <w:p w14:paraId="12082745" w14:textId="77777777" w:rsidR="006A5F3A" w:rsidRPr="006A5F3A" w:rsidRDefault="006A5F3A" w:rsidP="006A5F3A">
      <w:pPr>
        <w:spacing w:after="0"/>
        <w:jc w:val="both"/>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Grad Pag  nije davao  jamstva u izvještajnom razdoblju  i nije  vršio plaćanja po protestiranim jamstvima.</w:t>
      </w:r>
    </w:p>
    <w:p w14:paraId="280D9A8D" w14:textId="4AC78DB9" w:rsidR="006A5F3A" w:rsidRPr="006A5F3A" w:rsidRDefault="006A5F3A" w:rsidP="006A5F3A">
      <w:pPr>
        <w:spacing w:after="0"/>
        <w:jc w:val="both"/>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w:t>
      </w:r>
    </w:p>
    <w:p w14:paraId="2CEEEA4A" w14:textId="77777777" w:rsidR="006A5F3A" w:rsidRPr="006A5F3A" w:rsidRDefault="006A5F3A" w:rsidP="006A5F3A">
      <w:pPr>
        <w:spacing w:after="0"/>
        <w:jc w:val="center"/>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Članak 2.</w:t>
      </w:r>
    </w:p>
    <w:p w14:paraId="649EF544" w14:textId="77777777" w:rsidR="006A5F3A" w:rsidRPr="006A5F3A" w:rsidRDefault="006A5F3A" w:rsidP="006A5F3A">
      <w:pPr>
        <w:spacing w:after="0"/>
        <w:rPr>
          <w:rFonts w:ascii="Times New Roman" w:eastAsia="Times New Roman" w:hAnsi="Times New Roman" w:cs="Times New Roman"/>
          <w:sz w:val="24"/>
          <w:szCs w:val="24"/>
          <w:lang w:eastAsia="hr-HR"/>
        </w:rPr>
      </w:pPr>
    </w:p>
    <w:p w14:paraId="4134307B" w14:textId="77777777" w:rsidR="006A5F3A" w:rsidRPr="006A5F3A" w:rsidRDefault="006A5F3A" w:rsidP="006A5F3A">
      <w:pPr>
        <w:spacing w:after="0"/>
        <w:jc w:val="both"/>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Opći i posebni dio ovog Izvještaja stupa na snagu osmog dana  od dana objave u „Službenom  glasniku Grada Paga“. Polugodišnji  izvještaj o izvršenju Proračuna Grada Paga za 2025.  godinu  objavit će se na službenoj web stranici Grada Paga.  </w:t>
      </w:r>
    </w:p>
    <w:p w14:paraId="0A34C56A" w14:textId="77777777" w:rsidR="006A5F3A" w:rsidRPr="006A5F3A" w:rsidRDefault="006A5F3A" w:rsidP="006A5F3A">
      <w:pPr>
        <w:spacing w:after="0"/>
        <w:jc w:val="both"/>
        <w:rPr>
          <w:rFonts w:ascii="Times New Roman" w:eastAsia="Times New Roman" w:hAnsi="Times New Roman" w:cs="Times New Roman"/>
          <w:sz w:val="24"/>
          <w:szCs w:val="24"/>
          <w:lang w:eastAsia="hr-HR"/>
        </w:rPr>
      </w:pPr>
    </w:p>
    <w:p w14:paraId="14B18E1D" w14:textId="77777777" w:rsidR="00C10643" w:rsidRPr="006A5F3A" w:rsidRDefault="00C10643" w:rsidP="00C10643">
      <w:pPr>
        <w:spacing w:after="0"/>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KLASA:400-06/24-60/ </w:t>
      </w:r>
      <w:r>
        <w:rPr>
          <w:rFonts w:ascii="Times New Roman" w:eastAsia="Times New Roman" w:hAnsi="Times New Roman" w:cs="Times New Roman"/>
          <w:sz w:val="24"/>
          <w:szCs w:val="24"/>
          <w:lang w:eastAsia="hr-HR"/>
        </w:rPr>
        <w:t>2</w:t>
      </w:r>
      <w:r w:rsidRPr="006A5F3A">
        <w:rPr>
          <w:rFonts w:ascii="Times New Roman" w:eastAsia="Times New Roman" w:hAnsi="Times New Roman" w:cs="Times New Roman"/>
          <w:sz w:val="24"/>
          <w:szCs w:val="24"/>
          <w:lang w:eastAsia="hr-HR"/>
        </w:rPr>
        <w:t xml:space="preserve"> </w:t>
      </w:r>
    </w:p>
    <w:p w14:paraId="7AA5BC02" w14:textId="77777777" w:rsidR="00C10643" w:rsidRPr="006A5F3A" w:rsidRDefault="00C10643" w:rsidP="00C10643">
      <w:pPr>
        <w:spacing w:after="0"/>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URBROJ: 2198-25-05/01-25-</w:t>
      </w:r>
      <w:r>
        <w:rPr>
          <w:rFonts w:ascii="Times New Roman" w:eastAsia="Times New Roman" w:hAnsi="Times New Roman" w:cs="Times New Roman"/>
          <w:sz w:val="24"/>
          <w:szCs w:val="24"/>
          <w:lang w:eastAsia="hr-HR"/>
        </w:rPr>
        <w:t>3</w:t>
      </w:r>
    </w:p>
    <w:p w14:paraId="432A91E3" w14:textId="77777777" w:rsidR="00C10643" w:rsidRPr="006A5F3A" w:rsidRDefault="00C10643" w:rsidP="00C10643">
      <w:pPr>
        <w:spacing w:after="0"/>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Pag, </w:t>
      </w:r>
      <w:r>
        <w:rPr>
          <w:rFonts w:ascii="Times New Roman" w:eastAsia="Times New Roman" w:hAnsi="Times New Roman" w:cs="Times New Roman"/>
          <w:sz w:val="24"/>
          <w:szCs w:val="24"/>
          <w:lang w:eastAsia="hr-HR"/>
        </w:rPr>
        <w:t>27. listopada</w:t>
      </w:r>
      <w:r w:rsidRPr="006A5F3A">
        <w:rPr>
          <w:rFonts w:ascii="Times New Roman" w:eastAsia="Times New Roman" w:hAnsi="Times New Roman" w:cs="Times New Roman"/>
          <w:sz w:val="24"/>
          <w:szCs w:val="24"/>
          <w:lang w:eastAsia="hr-HR"/>
        </w:rPr>
        <w:t xml:space="preserve"> 2025.</w:t>
      </w:r>
    </w:p>
    <w:p w14:paraId="1D7624F8" w14:textId="77777777" w:rsidR="006A5F3A" w:rsidRPr="006A5F3A" w:rsidRDefault="006A5F3A" w:rsidP="006A5F3A">
      <w:pPr>
        <w:spacing w:after="0"/>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GRADSKO VIJEĆE GRADA PAGA</w:t>
      </w:r>
    </w:p>
    <w:p w14:paraId="587507E6" w14:textId="77777777" w:rsidR="006A5F3A" w:rsidRPr="006A5F3A" w:rsidRDefault="006A5F3A" w:rsidP="006A5F3A">
      <w:pPr>
        <w:spacing w:after="0"/>
        <w:rPr>
          <w:rFonts w:ascii="Times New Roman" w:eastAsia="Times New Roman" w:hAnsi="Times New Roman" w:cs="Times New Roman"/>
          <w:sz w:val="24"/>
          <w:szCs w:val="24"/>
          <w:lang w:eastAsia="hr-HR"/>
        </w:rPr>
      </w:pPr>
    </w:p>
    <w:p w14:paraId="1CBCD92D" w14:textId="77777777" w:rsidR="006A5F3A" w:rsidRPr="006A5F3A" w:rsidRDefault="006A5F3A" w:rsidP="006A5F3A">
      <w:pPr>
        <w:spacing w:after="0"/>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Predsjednik</w:t>
      </w:r>
    </w:p>
    <w:p w14:paraId="13E445ED" w14:textId="77777777" w:rsidR="006A5F3A" w:rsidRPr="006A5F3A" w:rsidRDefault="006A5F3A" w:rsidP="006A5F3A">
      <w:pPr>
        <w:spacing w:after="0"/>
        <w:rPr>
          <w:rFonts w:ascii="Times New Roman" w:eastAsia="Times New Roman" w:hAnsi="Times New Roman" w:cs="Times New Roman"/>
          <w:sz w:val="24"/>
          <w:szCs w:val="24"/>
          <w:lang w:eastAsia="hr-HR"/>
        </w:rPr>
      </w:pPr>
      <w:r w:rsidRPr="006A5F3A">
        <w:rPr>
          <w:rFonts w:ascii="Times New Roman" w:eastAsia="Times New Roman" w:hAnsi="Times New Roman" w:cs="Times New Roman"/>
          <w:sz w:val="24"/>
          <w:szCs w:val="24"/>
          <w:lang w:eastAsia="hr-HR"/>
        </w:rPr>
        <w:t xml:space="preserve">                                                                                                              Gradskog vijeća</w:t>
      </w:r>
    </w:p>
    <w:p w14:paraId="375B5FE0" w14:textId="77777777" w:rsidR="006A5F3A" w:rsidRDefault="006A5F3A" w:rsidP="006A5F3A">
      <w:r w:rsidRPr="006A5F3A">
        <w:rPr>
          <w:rFonts w:ascii="Times New Roman" w:eastAsia="Times New Roman" w:hAnsi="Times New Roman" w:cs="Times New Roman"/>
          <w:sz w:val="24"/>
          <w:szCs w:val="24"/>
          <w:lang w:eastAsia="hr-HR"/>
        </w:rPr>
        <w:t xml:space="preserve">                                                                                                              Toni </w:t>
      </w:r>
      <w:proofErr w:type="spellStart"/>
      <w:r w:rsidRPr="006A5F3A">
        <w:rPr>
          <w:rFonts w:ascii="Times New Roman" w:eastAsia="Times New Roman" w:hAnsi="Times New Roman" w:cs="Times New Roman"/>
          <w:sz w:val="24"/>
          <w:szCs w:val="24"/>
          <w:lang w:eastAsia="hr-HR"/>
        </w:rPr>
        <w:t>Herenda</w:t>
      </w:r>
      <w:proofErr w:type="spellEnd"/>
      <w:r w:rsidRPr="006A5F3A">
        <w:rPr>
          <w:rFonts w:ascii="Times New Roman" w:eastAsia="Times New Roman" w:hAnsi="Times New Roman" w:cs="Times New Roman"/>
          <w:sz w:val="24"/>
          <w:szCs w:val="24"/>
          <w:lang w:eastAsia="hr-HR"/>
        </w:rPr>
        <w:t xml:space="preserve">, v.r.                      </w:t>
      </w:r>
    </w:p>
    <w:sectPr w:rsidR="006A5F3A" w:rsidSect="008D21B6">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AC4F" w14:textId="77777777" w:rsidR="00550037" w:rsidRDefault="00550037" w:rsidP="008D21B6">
      <w:pPr>
        <w:spacing w:after="0" w:line="240" w:lineRule="auto"/>
      </w:pPr>
      <w:r>
        <w:separator/>
      </w:r>
    </w:p>
  </w:endnote>
  <w:endnote w:type="continuationSeparator" w:id="0">
    <w:p w14:paraId="21DAD3EB" w14:textId="77777777" w:rsidR="00550037" w:rsidRDefault="00550037" w:rsidP="008D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022014"/>
      <w:docPartObj>
        <w:docPartGallery w:val="Page Numbers (Bottom of Page)"/>
        <w:docPartUnique/>
      </w:docPartObj>
    </w:sdtPr>
    <w:sdtContent>
      <w:p w14:paraId="0F290943" w14:textId="77777777" w:rsidR="00BF2338" w:rsidRDefault="00BF2338">
        <w:pPr>
          <w:pStyle w:val="Podnoje"/>
          <w:jc w:val="right"/>
        </w:pPr>
        <w:r>
          <w:fldChar w:fldCharType="begin"/>
        </w:r>
        <w:r>
          <w:instrText>PAGE   \* MERGEFORMAT</w:instrText>
        </w:r>
        <w:r>
          <w:fldChar w:fldCharType="separate"/>
        </w:r>
        <w:r w:rsidR="00D73E34">
          <w:rPr>
            <w:noProof/>
          </w:rPr>
          <w:t>39</w:t>
        </w:r>
        <w:r>
          <w:fldChar w:fldCharType="end"/>
        </w:r>
      </w:p>
    </w:sdtContent>
  </w:sdt>
  <w:p w14:paraId="34551B05" w14:textId="77777777" w:rsidR="00BF2338" w:rsidRDefault="00BF233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2BA2" w14:textId="77777777" w:rsidR="00550037" w:rsidRDefault="00550037" w:rsidP="008D21B6">
      <w:pPr>
        <w:spacing w:after="0" w:line="240" w:lineRule="auto"/>
      </w:pPr>
      <w:r>
        <w:separator/>
      </w:r>
    </w:p>
  </w:footnote>
  <w:footnote w:type="continuationSeparator" w:id="0">
    <w:p w14:paraId="0E598B3B" w14:textId="77777777" w:rsidR="00550037" w:rsidRDefault="00550037" w:rsidP="008D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5D3BD2"/>
    <w:multiLevelType w:val="hybridMultilevel"/>
    <w:tmpl w:val="37D4124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FEA3935"/>
    <w:multiLevelType w:val="hybridMultilevel"/>
    <w:tmpl w:val="C582416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6145C16"/>
    <w:multiLevelType w:val="hybridMultilevel"/>
    <w:tmpl w:val="AB4CA34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FF64FF0A"/>
    <w:multiLevelType w:val="hybridMultilevel"/>
    <w:tmpl w:val="6F28E34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194429F"/>
    <w:multiLevelType w:val="hybridMultilevel"/>
    <w:tmpl w:val="303497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C961341"/>
    <w:multiLevelType w:val="hybridMultilevel"/>
    <w:tmpl w:val="F00A70B4"/>
    <w:lvl w:ilvl="0" w:tplc="2DCAF8B8">
      <w:start w:val="1"/>
      <w:numFmt w:val="upperLetter"/>
      <w:lvlText w:val="%1."/>
      <w:lvlJc w:val="left"/>
      <w:pPr>
        <w:ind w:left="690" w:hanging="360"/>
      </w:pPr>
      <w:rPr>
        <w:rFonts w:ascii="Calibri" w:hAnsi="Calibri"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 w15:restartNumberingAfterBreak="0">
    <w:nsid w:val="14DB6E1B"/>
    <w:multiLevelType w:val="hybridMultilevel"/>
    <w:tmpl w:val="FF3C4F5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50C0A5F"/>
    <w:multiLevelType w:val="hybridMultilevel"/>
    <w:tmpl w:val="2A4217B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16C701CC"/>
    <w:multiLevelType w:val="hybridMultilevel"/>
    <w:tmpl w:val="3B4663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99D5F30"/>
    <w:multiLevelType w:val="hybridMultilevel"/>
    <w:tmpl w:val="203A91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CD852CF"/>
    <w:multiLevelType w:val="hybridMultilevel"/>
    <w:tmpl w:val="2278D2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54615F9"/>
    <w:multiLevelType w:val="hybridMultilevel"/>
    <w:tmpl w:val="58B0F3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1FD6B86"/>
    <w:multiLevelType w:val="hybridMultilevel"/>
    <w:tmpl w:val="1DF6E90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077C90"/>
    <w:multiLevelType w:val="hybridMultilevel"/>
    <w:tmpl w:val="CE9CB4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A16284B"/>
    <w:multiLevelType w:val="hybridMultilevel"/>
    <w:tmpl w:val="193A0D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3D0C3E24"/>
    <w:multiLevelType w:val="hybridMultilevel"/>
    <w:tmpl w:val="54B413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D29535A"/>
    <w:multiLevelType w:val="hybridMultilevel"/>
    <w:tmpl w:val="1B201BBE"/>
    <w:lvl w:ilvl="0" w:tplc="AEE61DDA">
      <w:start w:val="1"/>
      <w:numFmt w:val="upperLetter"/>
      <w:lvlText w:val="%1."/>
      <w:lvlJc w:val="left"/>
      <w:pPr>
        <w:ind w:left="1210" w:hanging="360"/>
      </w:pPr>
      <w:rPr>
        <w:rFonts w:ascii="Times New Roman" w:eastAsiaTheme="minorHAnsi" w:hAnsi="Times New Roman" w:cs="Times New Roman" w:hint="default"/>
        <w:b/>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947A66"/>
    <w:multiLevelType w:val="multilevel"/>
    <w:tmpl w:val="D658A5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DE13A6"/>
    <w:multiLevelType w:val="hybridMultilevel"/>
    <w:tmpl w:val="12DAA3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F1B12B3"/>
    <w:multiLevelType w:val="hybridMultilevel"/>
    <w:tmpl w:val="97DC477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1527C72"/>
    <w:multiLevelType w:val="hybridMultilevel"/>
    <w:tmpl w:val="277C2A18"/>
    <w:lvl w:ilvl="0" w:tplc="A07C401E">
      <w:start w:val="1"/>
      <w:numFmt w:val="decimal"/>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1" w15:restartNumberingAfterBreak="0">
    <w:nsid w:val="570D5BF6"/>
    <w:multiLevelType w:val="hybridMultilevel"/>
    <w:tmpl w:val="923EC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71D08A4"/>
    <w:multiLevelType w:val="hybridMultilevel"/>
    <w:tmpl w:val="9C143F4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5A44D852"/>
    <w:multiLevelType w:val="hybridMultilevel"/>
    <w:tmpl w:val="0A1AFA46"/>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5E455532"/>
    <w:multiLevelType w:val="hybridMultilevel"/>
    <w:tmpl w:val="59161D26"/>
    <w:lvl w:ilvl="0" w:tplc="DA9E94B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60961CE2"/>
    <w:multiLevelType w:val="hybridMultilevel"/>
    <w:tmpl w:val="36088BC7"/>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64D16B5E"/>
    <w:multiLevelType w:val="hybridMultilevel"/>
    <w:tmpl w:val="E5663572"/>
    <w:lvl w:ilvl="0" w:tplc="86004E00">
      <w:start w:val="1"/>
      <w:numFmt w:val="upperLetter"/>
      <w:lvlText w:val="%1."/>
      <w:lvlJc w:val="left"/>
      <w:pPr>
        <w:ind w:left="1320" w:hanging="360"/>
      </w:pPr>
      <w:rPr>
        <w:rFonts w:asciiTheme="minorHAnsi" w:eastAsiaTheme="minorHAnsi" w:hAnsiTheme="minorHAnsi" w:cstheme="minorBidi" w:hint="default"/>
        <w:sz w:val="22"/>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7" w15:restartNumberingAfterBreak="0">
    <w:nsid w:val="6539713E"/>
    <w:multiLevelType w:val="hybridMultilevel"/>
    <w:tmpl w:val="C69286F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6CD6118A"/>
    <w:multiLevelType w:val="hybridMultilevel"/>
    <w:tmpl w:val="08DEAE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6D97079D"/>
    <w:multiLevelType w:val="hybridMultilevel"/>
    <w:tmpl w:val="1C7873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700F67F1"/>
    <w:multiLevelType w:val="hybridMultilevel"/>
    <w:tmpl w:val="13CAB35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707D3100"/>
    <w:multiLevelType w:val="hybridMultilevel"/>
    <w:tmpl w:val="F23EF15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70BF123F"/>
    <w:multiLevelType w:val="hybridMultilevel"/>
    <w:tmpl w:val="5B8223E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2C422D7"/>
    <w:multiLevelType w:val="hybridMultilevel"/>
    <w:tmpl w:val="A77A89F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4DF6FC6"/>
    <w:multiLevelType w:val="hybridMultilevel"/>
    <w:tmpl w:val="98D474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67977614">
    <w:abstractNumId w:val="5"/>
  </w:num>
  <w:num w:numId="2" w16cid:durableId="11424186">
    <w:abstractNumId w:val="12"/>
  </w:num>
  <w:num w:numId="3" w16cid:durableId="1593513568">
    <w:abstractNumId w:val="24"/>
  </w:num>
  <w:num w:numId="4" w16cid:durableId="1315717644">
    <w:abstractNumId w:val="26"/>
  </w:num>
  <w:num w:numId="5" w16cid:durableId="347685636">
    <w:abstractNumId w:val="16"/>
  </w:num>
  <w:num w:numId="6" w16cid:durableId="1012562197">
    <w:abstractNumId w:val="17"/>
  </w:num>
  <w:num w:numId="7" w16cid:durableId="1241216997">
    <w:abstractNumId w:val="20"/>
  </w:num>
  <w:num w:numId="8" w16cid:durableId="2007171702">
    <w:abstractNumId w:val="9"/>
  </w:num>
  <w:num w:numId="9" w16cid:durableId="1127357997">
    <w:abstractNumId w:val="4"/>
  </w:num>
  <w:num w:numId="10" w16cid:durableId="496768029">
    <w:abstractNumId w:val="34"/>
  </w:num>
  <w:num w:numId="11" w16cid:durableId="1132677443">
    <w:abstractNumId w:val="10"/>
  </w:num>
  <w:num w:numId="12" w16cid:durableId="1827552721">
    <w:abstractNumId w:val="28"/>
  </w:num>
  <w:num w:numId="13" w16cid:durableId="713502481">
    <w:abstractNumId w:val="11"/>
  </w:num>
  <w:num w:numId="14" w16cid:durableId="918948794">
    <w:abstractNumId w:val="31"/>
  </w:num>
  <w:num w:numId="15" w16cid:durableId="125897600">
    <w:abstractNumId w:val="14"/>
  </w:num>
  <w:num w:numId="16" w16cid:durableId="140124674">
    <w:abstractNumId w:val="15"/>
  </w:num>
  <w:num w:numId="17" w16cid:durableId="846745962">
    <w:abstractNumId w:val="13"/>
  </w:num>
  <w:num w:numId="18" w16cid:durableId="632716185">
    <w:abstractNumId w:val="33"/>
  </w:num>
  <w:num w:numId="19" w16cid:durableId="933979464">
    <w:abstractNumId w:val="22"/>
  </w:num>
  <w:num w:numId="20" w16cid:durableId="922103330">
    <w:abstractNumId w:val="32"/>
  </w:num>
  <w:num w:numId="21" w16cid:durableId="139227611">
    <w:abstractNumId w:val="18"/>
  </w:num>
  <w:num w:numId="22" w16cid:durableId="1845172004">
    <w:abstractNumId w:val="8"/>
  </w:num>
  <w:num w:numId="23" w16cid:durableId="474687085">
    <w:abstractNumId w:val="25"/>
  </w:num>
  <w:num w:numId="24" w16cid:durableId="537937876">
    <w:abstractNumId w:val="29"/>
  </w:num>
  <w:num w:numId="25" w16cid:durableId="1173451184">
    <w:abstractNumId w:val="2"/>
  </w:num>
  <w:num w:numId="26" w16cid:durableId="2013070543">
    <w:abstractNumId w:val="19"/>
  </w:num>
  <w:num w:numId="27" w16cid:durableId="514078130">
    <w:abstractNumId w:val="3"/>
  </w:num>
  <w:num w:numId="28" w16cid:durableId="1919290925">
    <w:abstractNumId w:val="6"/>
  </w:num>
  <w:num w:numId="29" w16cid:durableId="576407206">
    <w:abstractNumId w:val="27"/>
  </w:num>
  <w:num w:numId="30" w16cid:durableId="846364522">
    <w:abstractNumId w:val="30"/>
  </w:num>
  <w:num w:numId="31" w16cid:durableId="2088571498">
    <w:abstractNumId w:val="1"/>
  </w:num>
  <w:num w:numId="32" w16cid:durableId="1732197099">
    <w:abstractNumId w:val="0"/>
  </w:num>
  <w:num w:numId="33" w16cid:durableId="262154082">
    <w:abstractNumId w:val="21"/>
  </w:num>
  <w:num w:numId="34" w16cid:durableId="705175537">
    <w:abstractNumId w:val="23"/>
  </w:num>
  <w:num w:numId="35" w16cid:durableId="1812748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51"/>
    <w:rsid w:val="0001273F"/>
    <w:rsid w:val="00080693"/>
    <w:rsid w:val="000910FB"/>
    <w:rsid w:val="000E359E"/>
    <w:rsid w:val="000F2E7E"/>
    <w:rsid w:val="00104460"/>
    <w:rsid w:val="00111510"/>
    <w:rsid w:val="00111900"/>
    <w:rsid w:val="00112ECD"/>
    <w:rsid w:val="00123361"/>
    <w:rsid w:val="00123905"/>
    <w:rsid w:val="00131624"/>
    <w:rsid w:val="0014035B"/>
    <w:rsid w:val="00165BAB"/>
    <w:rsid w:val="00165EC7"/>
    <w:rsid w:val="001A302E"/>
    <w:rsid w:val="001E33F2"/>
    <w:rsid w:val="002570DF"/>
    <w:rsid w:val="002A519A"/>
    <w:rsid w:val="002D3534"/>
    <w:rsid w:val="002D619A"/>
    <w:rsid w:val="00351264"/>
    <w:rsid w:val="003A447B"/>
    <w:rsid w:val="003B4F42"/>
    <w:rsid w:val="003B6FF2"/>
    <w:rsid w:val="003D0EE7"/>
    <w:rsid w:val="003E3EA0"/>
    <w:rsid w:val="003F095E"/>
    <w:rsid w:val="003F6448"/>
    <w:rsid w:val="00423ACC"/>
    <w:rsid w:val="0044150E"/>
    <w:rsid w:val="00455954"/>
    <w:rsid w:val="004A0E8F"/>
    <w:rsid w:val="005022D8"/>
    <w:rsid w:val="00503752"/>
    <w:rsid w:val="0054343B"/>
    <w:rsid w:val="00550037"/>
    <w:rsid w:val="005F0838"/>
    <w:rsid w:val="005F5E91"/>
    <w:rsid w:val="005F7FC7"/>
    <w:rsid w:val="0060146D"/>
    <w:rsid w:val="00672618"/>
    <w:rsid w:val="006A5F3A"/>
    <w:rsid w:val="006B41F1"/>
    <w:rsid w:val="006E3FE8"/>
    <w:rsid w:val="00710A2D"/>
    <w:rsid w:val="00736B3E"/>
    <w:rsid w:val="00763B79"/>
    <w:rsid w:val="00780894"/>
    <w:rsid w:val="00785C7F"/>
    <w:rsid w:val="00792724"/>
    <w:rsid w:val="00793716"/>
    <w:rsid w:val="007A2FB5"/>
    <w:rsid w:val="007A71D9"/>
    <w:rsid w:val="007C2CBF"/>
    <w:rsid w:val="007C35C9"/>
    <w:rsid w:val="007C70F1"/>
    <w:rsid w:val="007D234D"/>
    <w:rsid w:val="00842BE1"/>
    <w:rsid w:val="008B26C5"/>
    <w:rsid w:val="008D21B6"/>
    <w:rsid w:val="008D4254"/>
    <w:rsid w:val="008F3EE5"/>
    <w:rsid w:val="00911233"/>
    <w:rsid w:val="009153A6"/>
    <w:rsid w:val="00943D9A"/>
    <w:rsid w:val="00970E70"/>
    <w:rsid w:val="009938EF"/>
    <w:rsid w:val="009972B8"/>
    <w:rsid w:val="009B0B70"/>
    <w:rsid w:val="009C3E9B"/>
    <w:rsid w:val="009D43D2"/>
    <w:rsid w:val="009D4D51"/>
    <w:rsid w:val="009D7830"/>
    <w:rsid w:val="00A03C35"/>
    <w:rsid w:val="00A14761"/>
    <w:rsid w:val="00A3287A"/>
    <w:rsid w:val="00A72A9D"/>
    <w:rsid w:val="00A778A5"/>
    <w:rsid w:val="00A806D3"/>
    <w:rsid w:val="00AC5DBD"/>
    <w:rsid w:val="00AD47A4"/>
    <w:rsid w:val="00AD6626"/>
    <w:rsid w:val="00B005ED"/>
    <w:rsid w:val="00B11E90"/>
    <w:rsid w:val="00B53F54"/>
    <w:rsid w:val="00B5526A"/>
    <w:rsid w:val="00B76EF4"/>
    <w:rsid w:val="00B87605"/>
    <w:rsid w:val="00BC16A3"/>
    <w:rsid w:val="00BF2338"/>
    <w:rsid w:val="00C017B1"/>
    <w:rsid w:val="00C10643"/>
    <w:rsid w:val="00C12B80"/>
    <w:rsid w:val="00C14E64"/>
    <w:rsid w:val="00C15170"/>
    <w:rsid w:val="00C163DB"/>
    <w:rsid w:val="00C472AF"/>
    <w:rsid w:val="00C51A5B"/>
    <w:rsid w:val="00C94FF9"/>
    <w:rsid w:val="00CE0B50"/>
    <w:rsid w:val="00D61C3A"/>
    <w:rsid w:val="00D734B3"/>
    <w:rsid w:val="00D73E34"/>
    <w:rsid w:val="00D75DF0"/>
    <w:rsid w:val="00D878D6"/>
    <w:rsid w:val="00DB751F"/>
    <w:rsid w:val="00DC0C3A"/>
    <w:rsid w:val="00DC1ED8"/>
    <w:rsid w:val="00E577EA"/>
    <w:rsid w:val="00ED1C89"/>
    <w:rsid w:val="00F101B8"/>
    <w:rsid w:val="00F145FF"/>
    <w:rsid w:val="00F2516B"/>
    <w:rsid w:val="00F26A9C"/>
    <w:rsid w:val="00F4051A"/>
    <w:rsid w:val="00F453C8"/>
    <w:rsid w:val="00F4729C"/>
    <w:rsid w:val="00F600FF"/>
    <w:rsid w:val="00F90906"/>
    <w:rsid w:val="00FC7066"/>
    <w:rsid w:val="00FF305F"/>
    <w:rsid w:val="00FF42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6E83"/>
  <w15:chartTrackingRefBased/>
  <w15:docId w15:val="{D7704380-7126-4197-986B-9B28642D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101B8"/>
    <w:pPr>
      <w:keepNext/>
      <w:keepLines/>
      <w:spacing w:before="240" w:after="0"/>
      <w:outlineLvl w:val="0"/>
    </w:pPr>
    <w:rPr>
      <w:rFonts w:asciiTheme="majorHAnsi" w:eastAsiaTheme="majorEastAsia" w:hAnsiTheme="majorHAnsi" w:cstheme="majorBidi"/>
      <w:color w:val="2E74B5" w:themeColor="accent1" w:themeShade="BF"/>
      <w:sz w:val="32"/>
      <w:szCs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01B8"/>
    <w:rPr>
      <w:rFonts w:asciiTheme="majorHAnsi" w:eastAsiaTheme="majorEastAsia" w:hAnsiTheme="majorHAnsi" w:cstheme="majorBidi"/>
      <w:color w:val="2E74B5" w:themeColor="accent1" w:themeShade="BF"/>
      <w:sz w:val="32"/>
      <w:szCs w:val="32"/>
      <w:lang w:eastAsia="hr-HR"/>
    </w:rPr>
  </w:style>
  <w:style w:type="numbering" w:customStyle="1" w:styleId="Bezpopisa1">
    <w:name w:val="Bez popisa1"/>
    <w:next w:val="Bezpopisa"/>
    <w:uiPriority w:val="99"/>
    <w:semiHidden/>
    <w:unhideWhenUsed/>
    <w:rsid w:val="00F101B8"/>
  </w:style>
  <w:style w:type="paragraph" w:styleId="Bezproreda">
    <w:name w:val="No Spacing"/>
    <w:uiPriority w:val="1"/>
    <w:qFormat/>
    <w:rsid w:val="00F101B8"/>
    <w:pPr>
      <w:spacing w:after="0"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F1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101B8"/>
    <w:pPr>
      <w:ind w:left="720"/>
      <w:contextualSpacing/>
    </w:pPr>
  </w:style>
  <w:style w:type="paragraph" w:styleId="Zaglavlje">
    <w:name w:val="header"/>
    <w:basedOn w:val="Normal"/>
    <w:link w:val="ZaglavljeChar"/>
    <w:uiPriority w:val="99"/>
    <w:unhideWhenUsed/>
    <w:rsid w:val="00F101B8"/>
    <w:pPr>
      <w:tabs>
        <w:tab w:val="center" w:pos="4536"/>
        <w:tab w:val="right" w:pos="9072"/>
      </w:tabs>
      <w:spacing w:after="0"/>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F101B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101B8"/>
    <w:pPr>
      <w:tabs>
        <w:tab w:val="center" w:pos="4536"/>
        <w:tab w:val="right" w:pos="9072"/>
      </w:tabs>
      <w:spacing w:after="0"/>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F101B8"/>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101B8"/>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uiPriority w:val="99"/>
    <w:semiHidden/>
    <w:rsid w:val="00F101B8"/>
    <w:rPr>
      <w:rFonts w:ascii="Segoe UI" w:eastAsia="Times New Roman" w:hAnsi="Segoe UI" w:cs="Segoe UI"/>
      <w:sz w:val="18"/>
      <w:szCs w:val="18"/>
      <w:lang w:eastAsia="hr-HR"/>
    </w:rPr>
  </w:style>
  <w:style w:type="character" w:styleId="Hiperveza">
    <w:name w:val="Hyperlink"/>
    <w:basedOn w:val="Zadanifontodlomka"/>
    <w:uiPriority w:val="99"/>
    <w:semiHidden/>
    <w:unhideWhenUsed/>
    <w:rsid w:val="00F101B8"/>
    <w:rPr>
      <w:color w:val="0563C1"/>
      <w:u w:val="single"/>
    </w:rPr>
  </w:style>
  <w:style w:type="character" w:styleId="SlijeenaHiperveza">
    <w:name w:val="FollowedHyperlink"/>
    <w:basedOn w:val="Zadanifontodlomka"/>
    <w:uiPriority w:val="99"/>
    <w:semiHidden/>
    <w:unhideWhenUsed/>
    <w:rsid w:val="00F101B8"/>
    <w:rPr>
      <w:color w:val="954F72"/>
      <w:u w:val="single"/>
    </w:rPr>
  </w:style>
  <w:style w:type="paragraph" w:customStyle="1" w:styleId="xl65">
    <w:name w:val="xl65"/>
    <w:basedOn w:val="Normal"/>
    <w:rsid w:val="00F101B8"/>
    <w:pPr>
      <w:shd w:val="clear" w:color="000000" w:fill="969696"/>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66">
    <w:name w:val="xl66"/>
    <w:basedOn w:val="Normal"/>
    <w:rsid w:val="00F101B8"/>
    <w:pPr>
      <w:shd w:val="clear" w:color="000000" w:fill="969696"/>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67">
    <w:name w:val="xl67"/>
    <w:basedOn w:val="Normal"/>
    <w:rsid w:val="00F101B8"/>
    <w:pPr>
      <w:shd w:val="clear" w:color="000000" w:fill="CCCCFF"/>
      <w:spacing w:before="100" w:beforeAutospacing="1" w:after="100" w:afterAutospacing="1" w:line="240" w:lineRule="auto"/>
    </w:pPr>
    <w:rPr>
      <w:rFonts w:ascii="Calibri" w:eastAsia="Times New Roman" w:hAnsi="Calibri" w:cs="Calibri"/>
      <w:b/>
      <w:bCs/>
      <w:color w:val="333333"/>
      <w:sz w:val="24"/>
      <w:szCs w:val="24"/>
      <w:lang w:eastAsia="hr-HR"/>
    </w:rPr>
  </w:style>
  <w:style w:type="paragraph" w:customStyle="1" w:styleId="xl68">
    <w:name w:val="xl68"/>
    <w:basedOn w:val="Normal"/>
    <w:rsid w:val="00F101B8"/>
    <w:pPr>
      <w:shd w:val="clear" w:color="000000" w:fill="E7E6E6"/>
      <w:spacing w:before="100" w:beforeAutospacing="1" w:after="100" w:afterAutospacing="1" w:line="240" w:lineRule="auto"/>
    </w:pPr>
    <w:rPr>
      <w:rFonts w:ascii="Calibri" w:eastAsia="Times New Roman" w:hAnsi="Calibri" w:cs="Calibri"/>
      <w:b/>
      <w:bCs/>
      <w:color w:val="333333"/>
      <w:sz w:val="24"/>
      <w:szCs w:val="24"/>
      <w:lang w:eastAsia="hr-HR"/>
    </w:rPr>
  </w:style>
  <w:style w:type="paragraph" w:customStyle="1" w:styleId="xl69">
    <w:name w:val="xl69"/>
    <w:basedOn w:val="Normal"/>
    <w:rsid w:val="00F101B8"/>
    <w:pPr>
      <w:shd w:val="clear" w:color="000000" w:fill="E7E6E6"/>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F101B8"/>
    <w:pPr>
      <w:shd w:val="clear" w:color="000000" w:fill="E7E6E6"/>
      <w:spacing w:before="100" w:beforeAutospacing="1" w:after="100" w:afterAutospacing="1" w:line="240" w:lineRule="auto"/>
      <w:jc w:val="right"/>
    </w:pPr>
    <w:rPr>
      <w:rFonts w:ascii="Calibri" w:eastAsia="Times New Roman" w:hAnsi="Calibri" w:cs="Calibri"/>
      <w:b/>
      <w:bCs/>
      <w:color w:val="333333"/>
      <w:sz w:val="24"/>
      <w:szCs w:val="24"/>
      <w:lang w:eastAsia="hr-HR"/>
    </w:rPr>
  </w:style>
  <w:style w:type="paragraph" w:customStyle="1" w:styleId="xl71">
    <w:name w:val="xl71"/>
    <w:basedOn w:val="Normal"/>
    <w:rsid w:val="00F101B8"/>
    <w:pPr>
      <w:shd w:val="clear" w:color="000000" w:fill="E7E6E6"/>
      <w:spacing w:before="100" w:beforeAutospacing="1" w:after="100" w:afterAutospacing="1" w:line="240" w:lineRule="auto"/>
      <w:jc w:val="right"/>
    </w:pPr>
    <w:rPr>
      <w:rFonts w:ascii="Calibri" w:eastAsia="Times New Roman" w:hAnsi="Calibri" w:cs="Calibri"/>
      <w:b/>
      <w:bCs/>
      <w:color w:val="333333"/>
      <w:sz w:val="24"/>
      <w:szCs w:val="24"/>
      <w:lang w:eastAsia="hr-HR"/>
    </w:rPr>
  </w:style>
  <w:style w:type="paragraph" w:customStyle="1" w:styleId="xl72">
    <w:name w:val="xl72"/>
    <w:basedOn w:val="Normal"/>
    <w:rsid w:val="00F101B8"/>
    <w:pPr>
      <w:shd w:val="clear" w:color="000000" w:fill="9999FF"/>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3">
    <w:name w:val="xl73"/>
    <w:basedOn w:val="Normal"/>
    <w:rsid w:val="00F101B8"/>
    <w:pPr>
      <w:shd w:val="clear" w:color="000000" w:fill="BFBFBF"/>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4">
    <w:name w:val="xl74"/>
    <w:basedOn w:val="Normal"/>
    <w:rsid w:val="00F101B8"/>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5">
    <w:name w:val="xl75"/>
    <w:basedOn w:val="Normal"/>
    <w:rsid w:val="00F101B8"/>
    <w:pPr>
      <w:shd w:val="clear" w:color="000000" w:fill="BFBFBF"/>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6">
    <w:name w:val="xl76"/>
    <w:basedOn w:val="Normal"/>
    <w:rsid w:val="00F101B8"/>
    <w:pPr>
      <w:shd w:val="clear" w:color="000000" w:fill="BFBFBF"/>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7">
    <w:name w:val="xl77"/>
    <w:basedOn w:val="Normal"/>
    <w:rsid w:val="00F101B8"/>
    <w:pPr>
      <w:shd w:val="clear" w:color="000000" w:fill="A6A6A6"/>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8">
    <w:name w:val="xl78"/>
    <w:basedOn w:val="Normal"/>
    <w:rsid w:val="00F101B8"/>
    <w:pPr>
      <w:shd w:val="clear" w:color="000000" w:fill="A6A6A6"/>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F101B8"/>
    <w:pPr>
      <w:shd w:val="clear" w:color="000000" w:fill="A6A6A6"/>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80">
    <w:name w:val="xl80"/>
    <w:basedOn w:val="Normal"/>
    <w:rsid w:val="00F101B8"/>
    <w:pPr>
      <w:shd w:val="clear" w:color="000000" w:fill="A6A6A6"/>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81">
    <w:name w:val="xl81"/>
    <w:basedOn w:val="Normal"/>
    <w:rsid w:val="00F101B8"/>
    <w:pPr>
      <w:shd w:val="clear" w:color="000000" w:fill="C0C0C0"/>
      <w:spacing w:before="100" w:beforeAutospacing="1" w:after="100" w:afterAutospacing="1" w:line="240" w:lineRule="auto"/>
    </w:pPr>
    <w:rPr>
      <w:rFonts w:ascii="Calibri" w:eastAsia="Times New Roman" w:hAnsi="Calibri" w:cs="Calibri"/>
      <w:b/>
      <w:bCs/>
      <w:color w:val="000000"/>
      <w:sz w:val="24"/>
      <w:szCs w:val="24"/>
      <w:lang w:eastAsia="hr-HR"/>
    </w:rPr>
  </w:style>
  <w:style w:type="paragraph" w:customStyle="1" w:styleId="xl82">
    <w:name w:val="xl82"/>
    <w:basedOn w:val="Normal"/>
    <w:rsid w:val="00F101B8"/>
    <w:pPr>
      <w:spacing w:before="100" w:beforeAutospacing="1" w:after="100" w:afterAutospacing="1" w:line="240" w:lineRule="auto"/>
    </w:pPr>
    <w:rPr>
      <w:rFonts w:ascii="Calibri" w:eastAsia="Times New Roman" w:hAnsi="Calibri" w:cs="Calibri"/>
      <w:color w:val="000000"/>
      <w:sz w:val="24"/>
      <w:szCs w:val="24"/>
      <w:lang w:eastAsia="hr-HR"/>
    </w:rPr>
  </w:style>
  <w:style w:type="paragraph" w:customStyle="1" w:styleId="xl83">
    <w:name w:val="xl83"/>
    <w:basedOn w:val="Normal"/>
    <w:rsid w:val="00F101B8"/>
    <w:pPr>
      <w:shd w:val="clear" w:color="000000" w:fill="C0C0C0"/>
      <w:spacing w:before="100" w:beforeAutospacing="1" w:after="100" w:afterAutospacing="1" w:line="240" w:lineRule="auto"/>
      <w:jc w:val="right"/>
    </w:pPr>
    <w:rPr>
      <w:rFonts w:ascii="Calibri" w:eastAsia="Times New Roman" w:hAnsi="Calibri" w:cs="Calibri"/>
      <w:b/>
      <w:bCs/>
      <w:color w:val="000000"/>
      <w:sz w:val="24"/>
      <w:szCs w:val="24"/>
      <w:lang w:eastAsia="hr-HR"/>
    </w:rPr>
  </w:style>
  <w:style w:type="paragraph" w:customStyle="1" w:styleId="xl84">
    <w:name w:val="xl84"/>
    <w:basedOn w:val="Normal"/>
    <w:rsid w:val="00F101B8"/>
    <w:pPr>
      <w:shd w:val="clear" w:color="000000" w:fill="C0C0C0"/>
      <w:spacing w:before="100" w:beforeAutospacing="1" w:after="100" w:afterAutospacing="1" w:line="240" w:lineRule="auto"/>
      <w:jc w:val="right"/>
    </w:pPr>
    <w:rPr>
      <w:rFonts w:ascii="Calibri" w:eastAsia="Times New Roman" w:hAnsi="Calibri" w:cs="Calibri"/>
      <w:b/>
      <w:bCs/>
      <w:color w:val="000000"/>
      <w:sz w:val="24"/>
      <w:szCs w:val="24"/>
      <w:lang w:eastAsia="hr-HR"/>
    </w:rPr>
  </w:style>
  <w:style w:type="paragraph" w:customStyle="1" w:styleId="xl85">
    <w:name w:val="xl85"/>
    <w:basedOn w:val="Normal"/>
    <w:rsid w:val="00F101B8"/>
    <w:pPr>
      <w:shd w:val="clear" w:color="000000" w:fill="FFFFFF"/>
      <w:spacing w:before="100" w:beforeAutospacing="1" w:after="100" w:afterAutospacing="1" w:line="240" w:lineRule="auto"/>
    </w:pPr>
    <w:rPr>
      <w:rFonts w:ascii="Calibri" w:eastAsia="Times New Roman" w:hAnsi="Calibri" w:cs="Calibri"/>
      <w:b/>
      <w:bCs/>
      <w:color w:val="333333"/>
      <w:sz w:val="24"/>
      <w:szCs w:val="24"/>
      <w:lang w:eastAsia="hr-HR"/>
    </w:rPr>
  </w:style>
  <w:style w:type="paragraph" w:customStyle="1" w:styleId="xl86">
    <w:name w:val="xl86"/>
    <w:basedOn w:val="Normal"/>
    <w:rsid w:val="00F101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F101B8"/>
    <w:pPr>
      <w:shd w:val="clear" w:color="000000" w:fill="FFFFFF"/>
      <w:spacing w:before="100" w:beforeAutospacing="1" w:after="100" w:afterAutospacing="1" w:line="240" w:lineRule="auto"/>
      <w:jc w:val="right"/>
    </w:pPr>
    <w:rPr>
      <w:rFonts w:ascii="Calibri" w:eastAsia="Times New Roman" w:hAnsi="Calibri" w:cs="Calibri"/>
      <w:b/>
      <w:bCs/>
      <w:color w:val="333333"/>
      <w:sz w:val="24"/>
      <w:szCs w:val="24"/>
      <w:lang w:eastAsia="hr-HR"/>
    </w:rPr>
  </w:style>
  <w:style w:type="paragraph" w:customStyle="1" w:styleId="xl88">
    <w:name w:val="xl88"/>
    <w:basedOn w:val="Normal"/>
    <w:rsid w:val="00F101B8"/>
    <w:pPr>
      <w:shd w:val="clear" w:color="000000" w:fill="FFFFFF"/>
      <w:spacing w:before="100" w:beforeAutospacing="1" w:after="100" w:afterAutospacing="1" w:line="240" w:lineRule="auto"/>
      <w:jc w:val="right"/>
    </w:pPr>
    <w:rPr>
      <w:rFonts w:ascii="Calibri" w:eastAsia="Times New Roman" w:hAnsi="Calibri" w:cs="Calibri"/>
      <w:b/>
      <w:bCs/>
      <w:color w:val="333333"/>
      <w:sz w:val="24"/>
      <w:szCs w:val="24"/>
      <w:lang w:eastAsia="hr-HR"/>
    </w:rPr>
  </w:style>
  <w:style w:type="paragraph" w:customStyle="1" w:styleId="xl89">
    <w:name w:val="xl89"/>
    <w:basedOn w:val="Normal"/>
    <w:rsid w:val="00F101B8"/>
    <w:pPr>
      <w:shd w:val="clear" w:color="000000" w:fill="D9D9D9"/>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90">
    <w:name w:val="xl90"/>
    <w:basedOn w:val="Normal"/>
    <w:rsid w:val="00F101B8"/>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1">
    <w:name w:val="xl91"/>
    <w:basedOn w:val="Normal"/>
    <w:rsid w:val="00F101B8"/>
    <w:pPr>
      <w:shd w:val="clear" w:color="000000" w:fill="FFFF99"/>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92">
    <w:name w:val="xl92"/>
    <w:basedOn w:val="Normal"/>
    <w:rsid w:val="00F101B8"/>
    <w:pPr>
      <w:shd w:val="clear" w:color="000000" w:fill="F2F2F2"/>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93">
    <w:name w:val="xl93"/>
    <w:basedOn w:val="Normal"/>
    <w:rsid w:val="00F101B8"/>
    <w:pPr>
      <w:shd w:val="clear" w:color="000000" w:fill="F2F2F2"/>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F101B8"/>
    <w:pPr>
      <w:shd w:val="clear" w:color="000000" w:fill="F2F2F2"/>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95">
    <w:name w:val="xl95"/>
    <w:basedOn w:val="Normal"/>
    <w:rsid w:val="00F101B8"/>
    <w:pPr>
      <w:shd w:val="clear" w:color="000000" w:fill="F2F2F2"/>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96">
    <w:name w:val="xl96"/>
    <w:basedOn w:val="Normal"/>
    <w:rsid w:val="00F101B8"/>
    <w:pPr>
      <w:shd w:val="clear" w:color="000000" w:fill="FF9900"/>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97">
    <w:name w:val="xl97"/>
    <w:basedOn w:val="Normal"/>
    <w:rsid w:val="00F101B8"/>
    <w:pPr>
      <w:shd w:val="clear" w:color="000000" w:fill="D9D9D9"/>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98">
    <w:name w:val="xl98"/>
    <w:basedOn w:val="Normal"/>
    <w:rsid w:val="00F101B8"/>
    <w:pPr>
      <w:shd w:val="clear" w:color="000000" w:fill="D9D9D9"/>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99">
    <w:name w:val="xl99"/>
    <w:basedOn w:val="Normal"/>
    <w:rsid w:val="00F101B8"/>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100">
    <w:name w:val="xl100"/>
    <w:basedOn w:val="Normal"/>
    <w:rsid w:val="00F101B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F101B8"/>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02">
    <w:name w:val="xl102"/>
    <w:basedOn w:val="Normal"/>
    <w:rsid w:val="00F101B8"/>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03">
    <w:name w:val="xl103"/>
    <w:basedOn w:val="Normal"/>
    <w:rsid w:val="00F101B8"/>
    <w:pP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104">
    <w:name w:val="xl104"/>
    <w:basedOn w:val="Normal"/>
    <w:rsid w:val="00F101B8"/>
    <w:pPr>
      <w:spacing w:before="100" w:beforeAutospacing="1" w:after="100" w:afterAutospacing="1" w:line="240" w:lineRule="auto"/>
      <w:jc w:val="right"/>
    </w:pPr>
    <w:rPr>
      <w:rFonts w:ascii="Calibri" w:eastAsia="Times New Roman" w:hAnsi="Calibri" w:cs="Calibri"/>
      <w:b/>
      <w:bCs/>
      <w:sz w:val="24"/>
      <w:szCs w:val="24"/>
      <w:lang w:eastAsia="hr-HR"/>
    </w:rPr>
  </w:style>
  <w:style w:type="numbering" w:customStyle="1" w:styleId="Bezpopisa11">
    <w:name w:val="Bez popisa11"/>
    <w:next w:val="Bezpopisa"/>
    <w:uiPriority w:val="99"/>
    <w:semiHidden/>
    <w:unhideWhenUsed/>
    <w:rsid w:val="00F101B8"/>
  </w:style>
  <w:style w:type="table" w:customStyle="1" w:styleId="Reetkatablice1">
    <w:name w:val="Rešetka tablice1"/>
    <w:basedOn w:val="Obinatablica"/>
    <w:next w:val="Reetkatablice"/>
    <w:uiPriority w:val="59"/>
    <w:rsid w:val="00F1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01B8"/>
    <w:pPr>
      <w:autoSpaceDE w:val="0"/>
      <w:autoSpaceDN w:val="0"/>
      <w:adjustRightInd w:val="0"/>
      <w:spacing w:after="0" w:line="240" w:lineRule="auto"/>
    </w:pPr>
    <w:rPr>
      <w:rFonts w:ascii="Calibri" w:eastAsiaTheme="minorEastAsia" w:hAnsi="Calibri" w:cs="Calibri"/>
      <w:color w:val="000000"/>
      <w:sz w:val="24"/>
      <w:szCs w:val="24"/>
      <w:lang w:val="en-US" w:eastAsia="hr-HR"/>
    </w:rPr>
  </w:style>
  <w:style w:type="character" w:customStyle="1" w:styleId="TekstbaloniaChar1">
    <w:name w:val="Tekst balončića Char1"/>
    <w:basedOn w:val="Zadanifontodlomka"/>
    <w:uiPriority w:val="99"/>
    <w:semiHidden/>
    <w:rsid w:val="00F101B8"/>
    <w:rPr>
      <w:rFonts w:ascii="Segoe UI" w:eastAsia="Times New Roman" w:hAnsi="Segoe UI" w:cs="Segoe UI" w:hint="default"/>
      <w:sz w:val="18"/>
      <w:szCs w:val="18"/>
      <w:lang w:eastAsia="hr-HR"/>
    </w:rPr>
  </w:style>
  <w:style w:type="numbering" w:customStyle="1" w:styleId="Bezpopisa2">
    <w:name w:val="Bez popisa2"/>
    <w:next w:val="Bezpopisa"/>
    <w:uiPriority w:val="99"/>
    <w:semiHidden/>
    <w:unhideWhenUsed/>
    <w:rsid w:val="00F101B8"/>
  </w:style>
  <w:style w:type="numbering" w:customStyle="1" w:styleId="Bezpopisa111">
    <w:name w:val="Bez popisa111"/>
    <w:next w:val="Bezpopisa"/>
    <w:uiPriority w:val="99"/>
    <w:semiHidden/>
    <w:unhideWhenUsed/>
    <w:rsid w:val="00F101B8"/>
  </w:style>
  <w:style w:type="paragraph" w:styleId="Tijeloteksta">
    <w:name w:val="Body Text"/>
    <w:basedOn w:val="Normal"/>
    <w:link w:val="TijelotekstaChar"/>
    <w:semiHidden/>
    <w:rsid w:val="00F101B8"/>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F101B8"/>
    <w:rPr>
      <w:rFonts w:ascii="Times New Roman" w:eastAsia="Times New Roman" w:hAnsi="Times New Roman" w:cs="Times New Roman"/>
      <w:sz w:val="24"/>
      <w:szCs w:val="24"/>
      <w:lang w:eastAsia="hr-HR"/>
    </w:rPr>
  </w:style>
  <w:style w:type="paragraph" w:customStyle="1" w:styleId="msonormal0">
    <w:name w:val="msonormal"/>
    <w:basedOn w:val="Normal"/>
    <w:rsid w:val="00F101B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281">
      <w:bodyDiv w:val="1"/>
      <w:marLeft w:val="0"/>
      <w:marRight w:val="0"/>
      <w:marTop w:val="0"/>
      <w:marBottom w:val="0"/>
      <w:divBdr>
        <w:top w:val="none" w:sz="0" w:space="0" w:color="auto"/>
        <w:left w:val="none" w:sz="0" w:space="0" w:color="auto"/>
        <w:bottom w:val="none" w:sz="0" w:space="0" w:color="auto"/>
        <w:right w:val="none" w:sz="0" w:space="0" w:color="auto"/>
      </w:divBdr>
    </w:div>
    <w:div w:id="44137030">
      <w:bodyDiv w:val="1"/>
      <w:marLeft w:val="0"/>
      <w:marRight w:val="0"/>
      <w:marTop w:val="0"/>
      <w:marBottom w:val="0"/>
      <w:divBdr>
        <w:top w:val="none" w:sz="0" w:space="0" w:color="auto"/>
        <w:left w:val="none" w:sz="0" w:space="0" w:color="auto"/>
        <w:bottom w:val="none" w:sz="0" w:space="0" w:color="auto"/>
        <w:right w:val="none" w:sz="0" w:space="0" w:color="auto"/>
      </w:divBdr>
    </w:div>
    <w:div w:id="54014076">
      <w:bodyDiv w:val="1"/>
      <w:marLeft w:val="0"/>
      <w:marRight w:val="0"/>
      <w:marTop w:val="0"/>
      <w:marBottom w:val="0"/>
      <w:divBdr>
        <w:top w:val="none" w:sz="0" w:space="0" w:color="auto"/>
        <w:left w:val="none" w:sz="0" w:space="0" w:color="auto"/>
        <w:bottom w:val="none" w:sz="0" w:space="0" w:color="auto"/>
        <w:right w:val="none" w:sz="0" w:space="0" w:color="auto"/>
      </w:divBdr>
    </w:div>
    <w:div w:id="65960516">
      <w:bodyDiv w:val="1"/>
      <w:marLeft w:val="0"/>
      <w:marRight w:val="0"/>
      <w:marTop w:val="0"/>
      <w:marBottom w:val="0"/>
      <w:divBdr>
        <w:top w:val="none" w:sz="0" w:space="0" w:color="auto"/>
        <w:left w:val="none" w:sz="0" w:space="0" w:color="auto"/>
        <w:bottom w:val="none" w:sz="0" w:space="0" w:color="auto"/>
        <w:right w:val="none" w:sz="0" w:space="0" w:color="auto"/>
      </w:divBdr>
    </w:div>
    <w:div w:id="139270536">
      <w:bodyDiv w:val="1"/>
      <w:marLeft w:val="0"/>
      <w:marRight w:val="0"/>
      <w:marTop w:val="0"/>
      <w:marBottom w:val="0"/>
      <w:divBdr>
        <w:top w:val="none" w:sz="0" w:space="0" w:color="auto"/>
        <w:left w:val="none" w:sz="0" w:space="0" w:color="auto"/>
        <w:bottom w:val="none" w:sz="0" w:space="0" w:color="auto"/>
        <w:right w:val="none" w:sz="0" w:space="0" w:color="auto"/>
      </w:divBdr>
    </w:div>
    <w:div w:id="141898227">
      <w:bodyDiv w:val="1"/>
      <w:marLeft w:val="0"/>
      <w:marRight w:val="0"/>
      <w:marTop w:val="0"/>
      <w:marBottom w:val="0"/>
      <w:divBdr>
        <w:top w:val="none" w:sz="0" w:space="0" w:color="auto"/>
        <w:left w:val="none" w:sz="0" w:space="0" w:color="auto"/>
        <w:bottom w:val="none" w:sz="0" w:space="0" w:color="auto"/>
        <w:right w:val="none" w:sz="0" w:space="0" w:color="auto"/>
      </w:divBdr>
    </w:div>
    <w:div w:id="152139677">
      <w:bodyDiv w:val="1"/>
      <w:marLeft w:val="0"/>
      <w:marRight w:val="0"/>
      <w:marTop w:val="0"/>
      <w:marBottom w:val="0"/>
      <w:divBdr>
        <w:top w:val="none" w:sz="0" w:space="0" w:color="auto"/>
        <w:left w:val="none" w:sz="0" w:space="0" w:color="auto"/>
        <w:bottom w:val="none" w:sz="0" w:space="0" w:color="auto"/>
        <w:right w:val="none" w:sz="0" w:space="0" w:color="auto"/>
      </w:divBdr>
    </w:div>
    <w:div w:id="199053236">
      <w:bodyDiv w:val="1"/>
      <w:marLeft w:val="0"/>
      <w:marRight w:val="0"/>
      <w:marTop w:val="0"/>
      <w:marBottom w:val="0"/>
      <w:divBdr>
        <w:top w:val="none" w:sz="0" w:space="0" w:color="auto"/>
        <w:left w:val="none" w:sz="0" w:space="0" w:color="auto"/>
        <w:bottom w:val="none" w:sz="0" w:space="0" w:color="auto"/>
        <w:right w:val="none" w:sz="0" w:space="0" w:color="auto"/>
      </w:divBdr>
    </w:div>
    <w:div w:id="204830679">
      <w:bodyDiv w:val="1"/>
      <w:marLeft w:val="0"/>
      <w:marRight w:val="0"/>
      <w:marTop w:val="0"/>
      <w:marBottom w:val="0"/>
      <w:divBdr>
        <w:top w:val="none" w:sz="0" w:space="0" w:color="auto"/>
        <w:left w:val="none" w:sz="0" w:space="0" w:color="auto"/>
        <w:bottom w:val="none" w:sz="0" w:space="0" w:color="auto"/>
        <w:right w:val="none" w:sz="0" w:space="0" w:color="auto"/>
      </w:divBdr>
    </w:div>
    <w:div w:id="256985583">
      <w:bodyDiv w:val="1"/>
      <w:marLeft w:val="0"/>
      <w:marRight w:val="0"/>
      <w:marTop w:val="0"/>
      <w:marBottom w:val="0"/>
      <w:divBdr>
        <w:top w:val="none" w:sz="0" w:space="0" w:color="auto"/>
        <w:left w:val="none" w:sz="0" w:space="0" w:color="auto"/>
        <w:bottom w:val="none" w:sz="0" w:space="0" w:color="auto"/>
        <w:right w:val="none" w:sz="0" w:space="0" w:color="auto"/>
      </w:divBdr>
    </w:div>
    <w:div w:id="361132273">
      <w:bodyDiv w:val="1"/>
      <w:marLeft w:val="0"/>
      <w:marRight w:val="0"/>
      <w:marTop w:val="0"/>
      <w:marBottom w:val="0"/>
      <w:divBdr>
        <w:top w:val="none" w:sz="0" w:space="0" w:color="auto"/>
        <w:left w:val="none" w:sz="0" w:space="0" w:color="auto"/>
        <w:bottom w:val="none" w:sz="0" w:space="0" w:color="auto"/>
        <w:right w:val="none" w:sz="0" w:space="0" w:color="auto"/>
      </w:divBdr>
    </w:div>
    <w:div w:id="405155466">
      <w:bodyDiv w:val="1"/>
      <w:marLeft w:val="0"/>
      <w:marRight w:val="0"/>
      <w:marTop w:val="0"/>
      <w:marBottom w:val="0"/>
      <w:divBdr>
        <w:top w:val="none" w:sz="0" w:space="0" w:color="auto"/>
        <w:left w:val="none" w:sz="0" w:space="0" w:color="auto"/>
        <w:bottom w:val="none" w:sz="0" w:space="0" w:color="auto"/>
        <w:right w:val="none" w:sz="0" w:space="0" w:color="auto"/>
      </w:divBdr>
    </w:div>
    <w:div w:id="592856757">
      <w:bodyDiv w:val="1"/>
      <w:marLeft w:val="0"/>
      <w:marRight w:val="0"/>
      <w:marTop w:val="0"/>
      <w:marBottom w:val="0"/>
      <w:divBdr>
        <w:top w:val="none" w:sz="0" w:space="0" w:color="auto"/>
        <w:left w:val="none" w:sz="0" w:space="0" w:color="auto"/>
        <w:bottom w:val="none" w:sz="0" w:space="0" w:color="auto"/>
        <w:right w:val="none" w:sz="0" w:space="0" w:color="auto"/>
      </w:divBdr>
    </w:div>
    <w:div w:id="605622821">
      <w:bodyDiv w:val="1"/>
      <w:marLeft w:val="0"/>
      <w:marRight w:val="0"/>
      <w:marTop w:val="0"/>
      <w:marBottom w:val="0"/>
      <w:divBdr>
        <w:top w:val="none" w:sz="0" w:space="0" w:color="auto"/>
        <w:left w:val="none" w:sz="0" w:space="0" w:color="auto"/>
        <w:bottom w:val="none" w:sz="0" w:space="0" w:color="auto"/>
        <w:right w:val="none" w:sz="0" w:space="0" w:color="auto"/>
      </w:divBdr>
    </w:div>
    <w:div w:id="662048526">
      <w:bodyDiv w:val="1"/>
      <w:marLeft w:val="0"/>
      <w:marRight w:val="0"/>
      <w:marTop w:val="0"/>
      <w:marBottom w:val="0"/>
      <w:divBdr>
        <w:top w:val="none" w:sz="0" w:space="0" w:color="auto"/>
        <w:left w:val="none" w:sz="0" w:space="0" w:color="auto"/>
        <w:bottom w:val="none" w:sz="0" w:space="0" w:color="auto"/>
        <w:right w:val="none" w:sz="0" w:space="0" w:color="auto"/>
      </w:divBdr>
    </w:div>
    <w:div w:id="673918936">
      <w:bodyDiv w:val="1"/>
      <w:marLeft w:val="0"/>
      <w:marRight w:val="0"/>
      <w:marTop w:val="0"/>
      <w:marBottom w:val="0"/>
      <w:divBdr>
        <w:top w:val="none" w:sz="0" w:space="0" w:color="auto"/>
        <w:left w:val="none" w:sz="0" w:space="0" w:color="auto"/>
        <w:bottom w:val="none" w:sz="0" w:space="0" w:color="auto"/>
        <w:right w:val="none" w:sz="0" w:space="0" w:color="auto"/>
      </w:divBdr>
    </w:div>
    <w:div w:id="699014427">
      <w:bodyDiv w:val="1"/>
      <w:marLeft w:val="0"/>
      <w:marRight w:val="0"/>
      <w:marTop w:val="0"/>
      <w:marBottom w:val="0"/>
      <w:divBdr>
        <w:top w:val="none" w:sz="0" w:space="0" w:color="auto"/>
        <w:left w:val="none" w:sz="0" w:space="0" w:color="auto"/>
        <w:bottom w:val="none" w:sz="0" w:space="0" w:color="auto"/>
        <w:right w:val="none" w:sz="0" w:space="0" w:color="auto"/>
      </w:divBdr>
    </w:div>
    <w:div w:id="744910360">
      <w:bodyDiv w:val="1"/>
      <w:marLeft w:val="0"/>
      <w:marRight w:val="0"/>
      <w:marTop w:val="0"/>
      <w:marBottom w:val="0"/>
      <w:divBdr>
        <w:top w:val="none" w:sz="0" w:space="0" w:color="auto"/>
        <w:left w:val="none" w:sz="0" w:space="0" w:color="auto"/>
        <w:bottom w:val="none" w:sz="0" w:space="0" w:color="auto"/>
        <w:right w:val="none" w:sz="0" w:space="0" w:color="auto"/>
      </w:divBdr>
    </w:div>
    <w:div w:id="812142606">
      <w:bodyDiv w:val="1"/>
      <w:marLeft w:val="0"/>
      <w:marRight w:val="0"/>
      <w:marTop w:val="0"/>
      <w:marBottom w:val="0"/>
      <w:divBdr>
        <w:top w:val="none" w:sz="0" w:space="0" w:color="auto"/>
        <w:left w:val="none" w:sz="0" w:space="0" w:color="auto"/>
        <w:bottom w:val="none" w:sz="0" w:space="0" w:color="auto"/>
        <w:right w:val="none" w:sz="0" w:space="0" w:color="auto"/>
      </w:divBdr>
    </w:div>
    <w:div w:id="857542901">
      <w:bodyDiv w:val="1"/>
      <w:marLeft w:val="0"/>
      <w:marRight w:val="0"/>
      <w:marTop w:val="0"/>
      <w:marBottom w:val="0"/>
      <w:divBdr>
        <w:top w:val="none" w:sz="0" w:space="0" w:color="auto"/>
        <w:left w:val="none" w:sz="0" w:space="0" w:color="auto"/>
        <w:bottom w:val="none" w:sz="0" w:space="0" w:color="auto"/>
        <w:right w:val="none" w:sz="0" w:space="0" w:color="auto"/>
      </w:divBdr>
    </w:div>
    <w:div w:id="859468176">
      <w:bodyDiv w:val="1"/>
      <w:marLeft w:val="0"/>
      <w:marRight w:val="0"/>
      <w:marTop w:val="0"/>
      <w:marBottom w:val="0"/>
      <w:divBdr>
        <w:top w:val="none" w:sz="0" w:space="0" w:color="auto"/>
        <w:left w:val="none" w:sz="0" w:space="0" w:color="auto"/>
        <w:bottom w:val="none" w:sz="0" w:space="0" w:color="auto"/>
        <w:right w:val="none" w:sz="0" w:space="0" w:color="auto"/>
      </w:divBdr>
    </w:div>
    <w:div w:id="861481220">
      <w:bodyDiv w:val="1"/>
      <w:marLeft w:val="0"/>
      <w:marRight w:val="0"/>
      <w:marTop w:val="0"/>
      <w:marBottom w:val="0"/>
      <w:divBdr>
        <w:top w:val="none" w:sz="0" w:space="0" w:color="auto"/>
        <w:left w:val="none" w:sz="0" w:space="0" w:color="auto"/>
        <w:bottom w:val="none" w:sz="0" w:space="0" w:color="auto"/>
        <w:right w:val="none" w:sz="0" w:space="0" w:color="auto"/>
      </w:divBdr>
    </w:div>
    <w:div w:id="861936141">
      <w:bodyDiv w:val="1"/>
      <w:marLeft w:val="0"/>
      <w:marRight w:val="0"/>
      <w:marTop w:val="0"/>
      <w:marBottom w:val="0"/>
      <w:divBdr>
        <w:top w:val="none" w:sz="0" w:space="0" w:color="auto"/>
        <w:left w:val="none" w:sz="0" w:space="0" w:color="auto"/>
        <w:bottom w:val="none" w:sz="0" w:space="0" w:color="auto"/>
        <w:right w:val="none" w:sz="0" w:space="0" w:color="auto"/>
      </w:divBdr>
    </w:div>
    <w:div w:id="937713448">
      <w:bodyDiv w:val="1"/>
      <w:marLeft w:val="0"/>
      <w:marRight w:val="0"/>
      <w:marTop w:val="0"/>
      <w:marBottom w:val="0"/>
      <w:divBdr>
        <w:top w:val="none" w:sz="0" w:space="0" w:color="auto"/>
        <w:left w:val="none" w:sz="0" w:space="0" w:color="auto"/>
        <w:bottom w:val="none" w:sz="0" w:space="0" w:color="auto"/>
        <w:right w:val="none" w:sz="0" w:space="0" w:color="auto"/>
      </w:divBdr>
    </w:div>
    <w:div w:id="957226594">
      <w:bodyDiv w:val="1"/>
      <w:marLeft w:val="0"/>
      <w:marRight w:val="0"/>
      <w:marTop w:val="0"/>
      <w:marBottom w:val="0"/>
      <w:divBdr>
        <w:top w:val="none" w:sz="0" w:space="0" w:color="auto"/>
        <w:left w:val="none" w:sz="0" w:space="0" w:color="auto"/>
        <w:bottom w:val="none" w:sz="0" w:space="0" w:color="auto"/>
        <w:right w:val="none" w:sz="0" w:space="0" w:color="auto"/>
      </w:divBdr>
    </w:div>
    <w:div w:id="961769951">
      <w:bodyDiv w:val="1"/>
      <w:marLeft w:val="0"/>
      <w:marRight w:val="0"/>
      <w:marTop w:val="0"/>
      <w:marBottom w:val="0"/>
      <w:divBdr>
        <w:top w:val="none" w:sz="0" w:space="0" w:color="auto"/>
        <w:left w:val="none" w:sz="0" w:space="0" w:color="auto"/>
        <w:bottom w:val="none" w:sz="0" w:space="0" w:color="auto"/>
        <w:right w:val="none" w:sz="0" w:space="0" w:color="auto"/>
      </w:divBdr>
    </w:div>
    <w:div w:id="974338285">
      <w:bodyDiv w:val="1"/>
      <w:marLeft w:val="0"/>
      <w:marRight w:val="0"/>
      <w:marTop w:val="0"/>
      <w:marBottom w:val="0"/>
      <w:divBdr>
        <w:top w:val="none" w:sz="0" w:space="0" w:color="auto"/>
        <w:left w:val="none" w:sz="0" w:space="0" w:color="auto"/>
        <w:bottom w:val="none" w:sz="0" w:space="0" w:color="auto"/>
        <w:right w:val="none" w:sz="0" w:space="0" w:color="auto"/>
      </w:divBdr>
    </w:div>
    <w:div w:id="1037042434">
      <w:bodyDiv w:val="1"/>
      <w:marLeft w:val="0"/>
      <w:marRight w:val="0"/>
      <w:marTop w:val="0"/>
      <w:marBottom w:val="0"/>
      <w:divBdr>
        <w:top w:val="none" w:sz="0" w:space="0" w:color="auto"/>
        <w:left w:val="none" w:sz="0" w:space="0" w:color="auto"/>
        <w:bottom w:val="none" w:sz="0" w:space="0" w:color="auto"/>
        <w:right w:val="none" w:sz="0" w:space="0" w:color="auto"/>
      </w:divBdr>
    </w:div>
    <w:div w:id="1054431238">
      <w:bodyDiv w:val="1"/>
      <w:marLeft w:val="0"/>
      <w:marRight w:val="0"/>
      <w:marTop w:val="0"/>
      <w:marBottom w:val="0"/>
      <w:divBdr>
        <w:top w:val="none" w:sz="0" w:space="0" w:color="auto"/>
        <w:left w:val="none" w:sz="0" w:space="0" w:color="auto"/>
        <w:bottom w:val="none" w:sz="0" w:space="0" w:color="auto"/>
        <w:right w:val="none" w:sz="0" w:space="0" w:color="auto"/>
      </w:divBdr>
    </w:div>
    <w:div w:id="1070881135">
      <w:bodyDiv w:val="1"/>
      <w:marLeft w:val="0"/>
      <w:marRight w:val="0"/>
      <w:marTop w:val="0"/>
      <w:marBottom w:val="0"/>
      <w:divBdr>
        <w:top w:val="none" w:sz="0" w:space="0" w:color="auto"/>
        <w:left w:val="none" w:sz="0" w:space="0" w:color="auto"/>
        <w:bottom w:val="none" w:sz="0" w:space="0" w:color="auto"/>
        <w:right w:val="none" w:sz="0" w:space="0" w:color="auto"/>
      </w:divBdr>
    </w:div>
    <w:div w:id="1079324166">
      <w:bodyDiv w:val="1"/>
      <w:marLeft w:val="0"/>
      <w:marRight w:val="0"/>
      <w:marTop w:val="0"/>
      <w:marBottom w:val="0"/>
      <w:divBdr>
        <w:top w:val="none" w:sz="0" w:space="0" w:color="auto"/>
        <w:left w:val="none" w:sz="0" w:space="0" w:color="auto"/>
        <w:bottom w:val="none" w:sz="0" w:space="0" w:color="auto"/>
        <w:right w:val="none" w:sz="0" w:space="0" w:color="auto"/>
      </w:divBdr>
    </w:div>
    <w:div w:id="1123233202">
      <w:bodyDiv w:val="1"/>
      <w:marLeft w:val="0"/>
      <w:marRight w:val="0"/>
      <w:marTop w:val="0"/>
      <w:marBottom w:val="0"/>
      <w:divBdr>
        <w:top w:val="none" w:sz="0" w:space="0" w:color="auto"/>
        <w:left w:val="none" w:sz="0" w:space="0" w:color="auto"/>
        <w:bottom w:val="none" w:sz="0" w:space="0" w:color="auto"/>
        <w:right w:val="none" w:sz="0" w:space="0" w:color="auto"/>
      </w:divBdr>
    </w:div>
    <w:div w:id="1135878804">
      <w:bodyDiv w:val="1"/>
      <w:marLeft w:val="0"/>
      <w:marRight w:val="0"/>
      <w:marTop w:val="0"/>
      <w:marBottom w:val="0"/>
      <w:divBdr>
        <w:top w:val="none" w:sz="0" w:space="0" w:color="auto"/>
        <w:left w:val="none" w:sz="0" w:space="0" w:color="auto"/>
        <w:bottom w:val="none" w:sz="0" w:space="0" w:color="auto"/>
        <w:right w:val="none" w:sz="0" w:space="0" w:color="auto"/>
      </w:divBdr>
    </w:div>
    <w:div w:id="1184901353">
      <w:bodyDiv w:val="1"/>
      <w:marLeft w:val="0"/>
      <w:marRight w:val="0"/>
      <w:marTop w:val="0"/>
      <w:marBottom w:val="0"/>
      <w:divBdr>
        <w:top w:val="none" w:sz="0" w:space="0" w:color="auto"/>
        <w:left w:val="none" w:sz="0" w:space="0" w:color="auto"/>
        <w:bottom w:val="none" w:sz="0" w:space="0" w:color="auto"/>
        <w:right w:val="none" w:sz="0" w:space="0" w:color="auto"/>
      </w:divBdr>
    </w:div>
    <w:div w:id="1202552487">
      <w:bodyDiv w:val="1"/>
      <w:marLeft w:val="0"/>
      <w:marRight w:val="0"/>
      <w:marTop w:val="0"/>
      <w:marBottom w:val="0"/>
      <w:divBdr>
        <w:top w:val="none" w:sz="0" w:space="0" w:color="auto"/>
        <w:left w:val="none" w:sz="0" w:space="0" w:color="auto"/>
        <w:bottom w:val="none" w:sz="0" w:space="0" w:color="auto"/>
        <w:right w:val="none" w:sz="0" w:space="0" w:color="auto"/>
      </w:divBdr>
    </w:div>
    <w:div w:id="1251046097">
      <w:bodyDiv w:val="1"/>
      <w:marLeft w:val="0"/>
      <w:marRight w:val="0"/>
      <w:marTop w:val="0"/>
      <w:marBottom w:val="0"/>
      <w:divBdr>
        <w:top w:val="none" w:sz="0" w:space="0" w:color="auto"/>
        <w:left w:val="none" w:sz="0" w:space="0" w:color="auto"/>
        <w:bottom w:val="none" w:sz="0" w:space="0" w:color="auto"/>
        <w:right w:val="none" w:sz="0" w:space="0" w:color="auto"/>
      </w:divBdr>
    </w:div>
    <w:div w:id="1348480561">
      <w:bodyDiv w:val="1"/>
      <w:marLeft w:val="0"/>
      <w:marRight w:val="0"/>
      <w:marTop w:val="0"/>
      <w:marBottom w:val="0"/>
      <w:divBdr>
        <w:top w:val="none" w:sz="0" w:space="0" w:color="auto"/>
        <w:left w:val="none" w:sz="0" w:space="0" w:color="auto"/>
        <w:bottom w:val="none" w:sz="0" w:space="0" w:color="auto"/>
        <w:right w:val="none" w:sz="0" w:space="0" w:color="auto"/>
      </w:divBdr>
    </w:div>
    <w:div w:id="1381202374">
      <w:bodyDiv w:val="1"/>
      <w:marLeft w:val="0"/>
      <w:marRight w:val="0"/>
      <w:marTop w:val="0"/>
      <w:marBottom w:val="0"/>
      <w:divBdr>
        <w:top w:val="none" w:sz="0" w:space="0" w:color="auto"/>
        <w:left w:val="none" w:sz="0" w:space="0" w:color="auto"/>
        <w:bottom w:val="none" w:sz="0" w:space="0" w:color="auto"/>
        <w:right w:val="none" w:sz="0" w:space="0" w:color="auto"/>
      </w:divBdr>
    </w:div>
    <w:div w:id="1393844524">
      <w:bodyDiv w:val="1"/>
      <w:marLeft w:val="0"/>
      <w:marRight w:val="0"/>
      <w:marTop w:val="0"/>
      <w:marBottom w:val="0"/>
      <w:divBdr>
        <w:top w:val="none" w:sz="0" w:space="0" w:color="auto"/>
        <w:left w:val="none" w:sz="0" w:space="0" w:color="auto"/>
        <w:bottom w:val="none" w:sz="0" w:space="0" w:color="auto"/>
        <w:right w:val="none" w:sz="0" w:space="0" w:color="auto"/>
      </w:divBdr>
    </w:div>
    <w:div w:id="1407066873">
      <w:bodyDiv w:val="1"/>
      <w:marLeft w:val="0"/>
      <w:marRight w:val="0"/>
      <w:marTop w:val="0"/>
      <w:marBottom w:val="0"/>
      <w:divBdr>
        <w:top w:val="none" w:sz="0" w:space="0" w:color="auto"/>
        <w:left w:val="none" w:sz="0" w:space="0" w:color="auto"/>
        <w:bottom w:val="none" w:sz="0" w:space="0" w:color="auto"/>
        <w:right w:val="none" w:sz="0" w:space="0" w:color="auto"/>
      </w:divBdr>
    </w:div>
    <w:div w:id="1443375505">
      <w:bodyDiv w:val="1"/>
      <w:marLeft w:val="0"/>
      <w:marRight w:val="0"/>
      <w:marTop w:val="0"/>
      <w:marBottom w:val="0"/>
      <w:divBdr>
        <w:top w:val="none" w:sz="0" w:space="0" w:color="auto"/>
        <w:left w:val="none" w:sz="0" w:space="0" w:color="auto"/>
        <w:bottom w:val="none" w:sz="0" w:space="0" w:color="auto"/>
        <w:right w:val="none" w:sz="0" w:space="0" w:color="auto"/>
      </w:divBdr>
    </w:div>
    <w:div w:id="1521116706">
      <w:bodyDiv w:val="1"/>
      <w:marLeft w:val="0"/>
      <w:marRight w:val="0"/>
      <w:marTop w:val="0"/>
      <w:marBottom w:val="0"/>
      <w:divBdr>
        <w:top w:val="none" w:sz="0" w:space="0" w:color="auto"/>
        <w:left w:val="none" w:sz="0" w:space="0" w:color="auto"/>
        <w:bottom w:val="none" w:sz="0" w:space="0" w:color="auto"/>
        <w:right w:val="none" w:sz="0" w:space="0" w:color="auto"/>
      </w:divBdr>
    </w:div>
    <w:div w:id="1589777795">
      <w:bodyDiv w:val="1"/>
      <w:marLeft w:val="0"/>
      <w:marRight w:val="0"/>
      <w:marTop w:val="0"/>
      <w:marBottom w:val="0"/>
      <w:divBdr>
        <w:top w:val="none" w:sz="0" w:space="0" w:color="auto"/>
        <w:left w:val="none" w:sz="0" w:space="0" w:color="auto"/>
        <w:bottom w:val="none" w:sz="0" w:space="0" w:color="auto"/>
        <w:right w:val="none" w:sz="0" w:space="0" w:color="auto"/>
      </w:divBdr>
    </w:div>
    <w:div w:id="1637876787">
      <w:bodyDiv w:val="1"/>
      <w:marLeft w:val="0"/>
      <w:marRight w:val="0"/>
      <w:marTop w:val="0"/>
      <w:marBottom w:val="0"/>
      <w:divBdr>
        <w:top w:val="none" w:sz="0" w:space="0" w:color="auto"/>
        <w:left w:val="none" w:sz="0" w:space="0" w:color="auto"/>
        <w:bottom w:val="none" w:sz="0" w:space="0" w:color="auto"/>
        <w:right w:val="none" w:sz="0" w:space="0" w:color="auto"/>
      </w:divBdr>
    </w:div>
    <w:div w:id="1689942154">
      <w:bodyDiv w:val="1"/>
      <w:marLeft w:val="0"/>
      <w:marRight w:val="0"/>
      <w:marTop w:val="0"/>
      <w:marBottom w:val="0"/>
      <w:divBdr>
        <w:top w:val="none" w:sz="0" w:space="0" w:color="auto"/>
        <w:left w:val="none" w:sz="0" w:space="0" w:color="auto"/>
        <w:bottom w:val="none" w:sz="0" w:space="0" w:color="auto"/>
        <w:right w:val="none" w:sz="0" w:space="0" w:color="auto"/>
      </w:divBdr>
    </w:div>
    <w:div w:id="1693992207">
      <w:bodyDiv w:val="1"/>
      <w:marLeft w:val="0"/>
      <w:marRight w:val="0"/>
      <w:marTop w:val="0"/>
      <w:marBottom w:val="0"/>
      <w:divBdr>
        <w:top w:val="none" w:sz="0" w:space="0" w:color="auto"/>
        <w:left w:val="none" w:sz="0" w:space="0" w:color="auto"/>
        <w:bottom w:val="none" w:sz="0" w:space="0" w:color="auto"/>
        <w:right w:val="none" w:sz="0" w:space="0" w:color="auto"/>
      </w:divBdr>
    </w:div>
    <w:div w:id="1719627834">
      <w:bodyDiv w:val="1"/>
      <w:marLeft w:val="0"/>
      <w:marRight w:val="0"/>
      <w:marTop w:val="0"/>
      <w:marBottom w:val="0"/>
      <w:divBdr>
        <w:top w:val="none" w:sz="0" w:space="0" w:color="auto"/>
        <w:left w:val="none" w:sz="0" w:space="0" w:color="auto"/>
        <w:bottom w:val="none" w:sz="0" w:space="0" w:color="auto"/>
        <w:right w:val="none" w:sz="0" w:space="0" w:color="auto"/>
      </w:divBdr>
    </w:div>
    <w:div w:id="1735472143">
      <w:bodyDiv w:val="1"/>
      <w:marLeft w:val="0"/>
      <w:marRight w:val="0"/>
      <w:marTop w:val="0"/>
      <w:marBottom w:val="0"/>
      <w:divBdr>
        <w:top w:val="none" w:sz="0" w:space="0" w:color="auto"/>
        <w:left w:val="none" w:sz="0" w:space="0" w:color="auto"/>
        <w:bottom w:val="none" w:sz="0" w:space="0" w:color="auto"/>
        <w:right w:val="none" w:sz="0" w:space="0" w:color="auto"/>
      </w:divBdr>
    </w:div>
    <w:div w:id="1743869226">
      <w:bodyDiv w:val="1"/>
      <w:marLeft w:val="0"/>
      <w:marRight w:val="0"/>
      <w:marTop w:val="0"/>
      <w:marBottom w:val="0"/>
      <w:divBdr>
        <w:top w:val="none" w:sz="0" w:space="0" w:color="auto"/>
        <w:left w:val="none" w:sz="0" w:space="0" w:color="auto"/>
        <w:bottom w:val="none" w:sz="0" w:space="0" w:color="auto"/>
        <w:right w:val="none" w:sz="0" w:space="0" w:color="auto"/>
      </w:divBdr>
    </w:div>
    <w:div w:id="1747920661">
      <w:bodyDiv w:val="1"/>
      <w:marLeft w:val="0"/>
      <w:marRight w:val="0"/>
      <w:marTop w:val="0"/>
      <w:marBottom w:val="0"/>
      <w:divBdr>
        <w:top w:val="none" w:sz="0" w:space="0" w:color="auto"/>
        <w:left w:val="none" w:sz="0" w:space="0" w:color="auto"/>
        <w:bottom w:val="none" w:sz="0" w:space="0" w:color="auto"/>
        <w:right w:val="none" w:sz="0" w:space="0" w:color="auto"/>
      </w:divBdr>
    </w:div>
    <w:div w:id="1761832015">
      <w:bodyDiv w:val="1"/>
      <w:marLeft w:val="0"/>
      <w:marRight w:val="0"/>
      <w:marTop w:val="0"/>
      <w:marBottom w:val="0"/>
      <w:divBdr>
        <w:top w:val="none" w:sz="0" w:space="0" w:color="auto"/>
        <w:left w:val="none" w:sz="0" w:space="0" w:color="auto"/>
        <w:bottom w:val="none" w:sz="0" w:space="0" w:color="auto"/>
        <w:right w:val="none" w:sz="0" w:space="0" w:color="auto"/>
      </w:divBdr>
    </w:div>
    <w:div w:id="1839152067">
      <w:bodyDiv w:val="1"/>
      <w:marLeft w:val="0"/>
      <w:marRight w:val="0"/>
      <w:marTop w:val="0"/>
      <w:marBottom w:val="0"/>
      <w:divBdr>
        <w:top w:val="none" w:sz="0" w:space="0" w:color="auto"/>
        <w:left w:val="none" w:sz="0" w:space="0" w:color="auto"/>
        <w:bottom w:val="none" w:sz="0" w:space="0" w:color="auto"/>
        <w:right w:val="none" w:sz="0" w:space="0" w:color="auto"/>
      </w:divBdr>
    </w:div>
    <w:div w:id="1895657522">
      <w:bodyDiv w:val="1"/>
      <w:marLeft w:val="0"/>
      <w:marRight w:val="0"/>
      <w:marTop w:val="0"/>
      <w:marBottom w:val="0"/>
      <w:divBdr>
        <w:top w:val="none" w:sz="0" w:space="0" w:color="auto"/>
        <w:left w:val="none" w:sz="0" w:space="0" w:color="auto"/>
        <w:bottom w:val="none" w:sz="0" w:space="0" w:color="auto"/>
        <w:right w:val="none" w:sz="0" w:space="0" w:color="auto"/>
      </w:divBdr>
    </w:div>
    <w:div w:id="1898467876">
      <w:bodyDiv w:val="1"/>
      <w:marLeft w:val="0"/>
      <w:marRight w:val="0"/>
      <w:marTop w:val="0"/>
      <w:marBottom w:val="0"/>
      <w:divBdr>
        <w:top w:val="none" w:sz="0" w:space="0" w:color="auto"/>
        <w:left w:val="none" w:sz="0" w:space="0" w:color="auto"/>
        <w:bottom w:val="none" w:sz="0" w:space="0" w:color="auto"/>
        <w:right w:val="none" w:sz="0" w:space="0" w:color="auto"/>
      </w:divBdr>
    </w:div>
    <w:div w:id="1915972931">
      <w:bodyDiv w:val="1"/>
      <w:marLeft w:val="0"/>
      <w:marRight w:val="0"/>
      <w:marTop w:val="0"/>
      <w:marBottom w:val="0"/>
      <w:divBdr>
        <w:top w:val="none" w:sz="0" w:space="0" w:color="auto"/>
        <w:left w:val="none" w:sz="0" w:space="0" w:color="auto"/>
        <w:bottom w:val="none" w:sz="0" w:space="0" w:color="auto"/>
        <w:right w:val="none" w:sz="0" w:space="0" w:color="auto"/>
      </w:divBdr>
    </w:div>
    <w:div w:id="1961763770">
      <w:bodyDiv w:val="1"/>
      <w:marLeft w:val="0"/>
      <w:marRight w:val="0"/>
      <w:marTop w:val="0"/>
      <w:marBottom w:val="0"/>
      <w:divBdr>
        <w:top w:val="none" w:sz="0" w:space="0" w:color="auto"/>
        <w:left w:val="none" w:sz="0" w:space="0" w:color="auto"/>
        <w:bottom w:val="none" w:sz="0" w:space="0" w:color="auto"/>
        <w:right w:val="none" w:sz="0" w:space="0" w:color="auto"/>
      </w:divBdr>
    </w:div>
    <w:div w:id="1964579084">
      <w:bodyDiv w:val="1"/>
      <w:marLeft w:val="0"/>
      <w:marRight w:val="0"/>
      <w:marTop w:val="0"/>
      <w:marBottom w:val="0"/>
      <w:divBdr>
        <w:top w:val="none" w:sz="0" w:space="0" w:color="auto"/>
        <w:left w:val="none" w:sz="0" w:space="0" w:color="auto"/>
        <w:bottom w:val="none" w:sz="0" w:space="0" w:color="auto"/>
        <w:right w:val="none" w:sz="0" w:space="0" w:color="auto"/>
      </w:divBdr>
    </w:div>
    <w:div w:id="1967346469">
      <w:bodyDiv w:val="1"/>
      <w:marLeft w:val="0"/>
      <w:marRight w:val="0"/>
      <w:marTop w:val="0"/>
      <w:marBottom w:val="0"/>
      <w:divBdr>
        <w:top w:val="none" w:sz="0" w:space="0" w:color="auto"/>
        <w:left w:val="none" w:sz="0" w:space="0" w:color="auto"/>
        <w:bottom w:val="none" w:sz="0" w:space="0" w:color="auto"/>
        <w:right w:val="none" w:sz="0" w:space="0" w:color="auto"/>
      </w:divBdr>
    </w:div>
    <w:div w:id="1970165466">
      <w:bodyDiv w:val="1"/>
      <w:marLeft w:val="0"/>
      <w:marRight w:val="0"/>
      <w:marTop w:val="0"/>
      <w:marBottom w:val="0"/>
      <w:divBdr>
        <w:top w:val="none" w:sz="0" w:space="0" w:color="auto"/>
        <w:left w:val="none" w:sz="0" w:space="0" w:color="auto"/>
        <w:bottom w:val="none" w:sz="0" w:space="0" w:color="auto"/>
        <w:right w:val="none" w:sz="0" w:space="0" w:color="auto"/>
      </w:divBdr>
    </w:div>
    <w:div w:id="2080055557">
      <w:bodyDiv w:val="1"/>
      <w:marLeft w:val="0"/>
      <w:marRight w:val="0"/>
      <w:marTop w:val="0"/>
      <w:marBottom w:val="0"/>
      <w:divBdr>
        <w:top w:val="none" w:sz="0" w:space="0" w:color="auto"/>
        <w:left w:val="none" w:sz="0" w:space="0" w:color="auto"/>
        <w:bottom w:val="none" w:sz="0" w:space="0" w:color="auto"/>
        <w:right w:val="none" w:sz="0" w:space="0" w:color="auto"/>
      </w:divBdr>
    </w:div>
    <w:div w:id="2111395037">
      <w:bodyDiv w:val="1"/>
      <w:marLeft w:val="0"/>
      <w:marRight w:val="0"/>
      <w:marTop w:val="0"/>
      <w:marBottom w:val="0"/>
      <w:divBdr>
        <w:top w:val="none" w:sz="0" w:space="0" w:color="auto"/>
        <w:left w:val="none" w:sz="0" w:space="0" w:color="auto"/>
        <w:bottom w:val="none" w:sz="0" w:space="0" w:color="auto"/>
        <w:right w:val="none" w:sz="0" w:space="0" w:color="auto"/>
      </w:divBdr>
    </w:div>
    <w:div w:id="21347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6BFB-1D8E-4B16-AD75-C9F9FE91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17928</Words>
  <Characters>102194</Characters>
  <Application>Microsoft Office Word</Application>
  <DocSecurity>0</DocSecurity>
  <Lines>851</Lines>
  <Paragraphs>239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dc:creator>
  <cp:keywords/>
  <dc:description/>
  <cp:lastModifiedBy>Diogen Šuljić</cp:lastModifiedBy>
  <cp:revision>2</cp:revision>
  <cp:lastPrinted>2025-09-09T11:26:00Z</cp:lastPrinted>
  <dcterms:created xsi:type="dcterms:W3CDTF">2025-11-07T13:01:00Z</dcterms:created>
  <dcterms:modified xsi:type="dcterms:W3CDTF">2025-11-07T13:01:00Z</dcterms:modified>
</cp:coreProperties>
</file>